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2025年-2027年清障拖车服务项目</w:t>
      </w:r>
    </w:p>
    <w:p>
      <w:pPr>
        <w:pStyle w:val="null3"/>
        <w:jc w:val="center"/>
        <w:outlineLvl w:val="2"/>
      </w:pPr>
      <w:r>
        <w:rPr>
          <w:sz w:val="28"/>
          <w:b/>
        </w:rPr>
        <w:t>采购项目编号：</w:t>
      </w:r>
      <w:r>
        <w:rPr>
          <w:sz w:val="28"/>
          <w:b/>
        </w:rPr>
        <w:t>HC-FZB-2024-126</w:t>
      </w:r>
      <w:r>
        <w:br/>
      </w:r>
      <w:r>
        <w:br/>
      </w:r>
      <w:r>
        <w:br/>
      </w:r>
    </w:p>
    <w:p>
      <w:pPr>
        <w:pStyle w:val="null3"/>
        <w:jc w:val="center"/>
        <w:outlineLvl w:val="2"/>
      </w:pPr>
      <w:r>
        <w:rPr>
          <w:sz w:val="28"/>
          <w:b/>
        </w:rPr>
        <w:t>西安市公安局交通警察支队长安大队</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2025年01月10日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西安市公安局交通警察支队长安大队</w:t>
      </w:r>
      <w:r>
        <w:rPr/>
        <w:t>委托，拟对</w:t>
      </w:r>
      <w:r>
        <w:rPr/>
        <w:t>2025年-2027年清障拖车服务项目</w:t>
      </w:r>
      <w:r>
        <w:rPr/>
        <w:t>采用竞争性磋商采购方式进行采购，兹邀请供应商参加本项目的竞争性磋商。</w:t>
      </w:r>
    </w:p>
    <w:p>
      <w:pPr>
        <w:pStyle w:val="null3"/>
        <w:outlineLvl w:val="2"/>
      </w:pPr>
      <w:r>
        <w:rPr>
          <w:sz w:val="28"/>
          <w:b/>
        </w:rPr>
        <w:t>一、项目编号：</w:t>
      </w:r>
      <w:r>
        <w:rPr>
          <w:sz w:val="28"/>
          <w:b/>
        </w:rPr>
        <w:t>HC-FZB-2024-126</w:t>
      </w:r>
    </w:p>
    <w:p>
      <w:pPr>
        <w:pStyle w:val="null3"/>
        <w:outlineLvl w:val="2"/>
      </w:pPr>
      <w:r>
        <w:rPr>
          <w:sz w:val="28"/>
          <w:b/>
        </w:rPr>
        <w:t>二、项目名称：</w:t>
      </w:r>
      <w:r>
        <w:rPr>
          <w:sz w:val="28"/>
          <w:b/>
        </w:rPr>
        <w:t>2025年-2027年清障拖车服务项目</w:t>
      </w:r>
    </w:p>
    <w:p>
      <w:pPr>
        <w:pStyle w:val="null3"/>
        <w:outlineLvl w:val="2"/>
      </w:pPr>
      <w:r>
        <w:rPr>
          <w:sz w:val="28"/>
          <w:b/>
        </w:rPr>
        <w:t>三、磋商项目简介</w:t>
      </w:r>
    </w:p>
    <w:p>
      <w:pPr>
        <w:pStyle w:val="null3"/>
        <w:ind w:firstLine="480"/>
      </w:pPr>
      <w:r>
        <w:rPr/>
        <w:t>西安市公安局交通警察支队长安大队2025年-2027年清障拖车服务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采购包1（2025年-2027年清障拖车服务项目）：属于专门面向中小企业采购。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1、法定代表人授权书/法定代表人身份证明：法定代表人授权书（附法定代表人、被授权人身份证复印件）；法定代表人直接参加磋商的，须提供法定代表人身份证明及身份证复印件</w:t>
      </w:r>
    </w:p>
    <w:p>
      <w:pPr>
        <w:pStyle w:val="null3"/>
      </w:pPr>
      <w:r>
        <w:rPr/>
        <w:t>2、信用记录：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3、联合体：本项目不接受联合体磋商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西安市公安局交通警察支队长安大队</w:t>
      </w:r>
    </w:p>
    <w:p>
      <w:pPr>
        <w:pStyle w:val="null3"/>
      </w:pPr>
      <w:r>
        <w:rPr/>
        <w:t xml:space="preserve"> 地址： </w:t>
      </w:r>
      <w:r>
        <w:rPr/>
        <w:t>西安市长安区韦曲南街</w:t>
      </w:r>
    </w:p>
    <w:p>
      <w:pPr>
        <w:pStyle w:val="null3"/>
      </w:pPr>
      <w:r>
        <w:rPr/>
        <w:t xml:space="preserve"> 邮编： </w:t>
      </w:r>
      <w:r>
        <w:rPr/>
        <w:t>710000</w:t>
      </w:r>
    </w:p>
    <w:p>
      <w:pPr>
        <w:pStyle w:val="null3"/>
      </w:pPr>
      <w:r>
        <w:rPr/>
        <w:t xml:space="preserve"> 联系人： </w:t>
      </w:r>
      <w:r>
        <w:rPr/>
        <w:t>赵警官</w:t>
      </w:r>
    </w:p>
    <w:p>
      <w:pPr>
        <w:pStyle w:val="null3"/>
      </w:pPr>
      <w:r>
        <w:rPr/>
        <w:t xml:space="preserve"> 联系电话： </w:t>
      </w:r>
      <w:r>
        <w:rPr/>
        <w:t>15529060505</w:t>
      </w:r>
    </w:p>
    <w:p>
      <w:pPr>
        <w:pStyle w:val="null3"/>
        <w:outlineLvl w:val="3"/>
      </w:pPr>
      <w:r>
        <w:rPr>
          <w:sz w:val="24"/>
          <w:b/>
        </w:rPr>
        <w:t>代理机构：</w:t>
      </w:r>
      <w:r>
        <w:rPr>
          <w:sz w:val="24"/>
          <w:b/>
        </w:rPr>
        <w:t>华春建设工程项目管理有限责任公司</w:t>
      </w:r>
    </w:p>
    <w:p>
      <w:pPr>
        <w:pStyle w:val="null3"/>
      </w:pPr>
      <w:r>
        <w:rPr/>
        <w:t xml:space="preserve"> 地址： </w:t>
      </w:r>
      <w:r>
        <w:rPr/>
        <w:t>西安市碑林区南二环西段21号华融国际商务大厦B-1701</w:t>
      </w:r>
    </w:p>
    <w:p>
      <w:pPr>
        <w:pStyle w:val="null3"/>
      </w:pPr>
      <w:r>
        <w:rPr/>
        <w:t xml:space="preserve"> 邮编： </w:t>
      </w:r>
      <w:r>
        <w:rPr/>
        <w:t>710000</w:t>
      </w:r>
    </w:p>
    <w:p>
      <w:pPr>
        <w:pStyle w:val="null3"/>
      </w:pPr>
      <w:r>
        <w:rPr/>
        <w:t xml:space="preserve"> 联系人： </w:t>
      </w:r>
      <w:r>
        <w:rPr/>
        <w:t>刘哲</w:t>
      </w:r>
    </w:p>
    <w:p>
      <w:pPr>
        <w:pStyle w:val="null3"/>
      </w:pPr>
      <w:r>
        <w:rPr/>
        <w:t xml:space="preserve"> 联系电话： </w:t>
      </w:r>
      <w:r>
        <w:rPr/>
        <w:t>19329975060</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开户名称：华春建设工程项目管理有限责任公司 开 户 行：中国银行西安南二环支行 账 号：102807336850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西安市公安局交通警察支队长安大队</w:t>
      </w:r>
      <w:r>
        <w:rPr/>
        <w:t>和</w:t>
      </w:r>
      <w:r>
        <w:rPr/>
        <w:t>华春建设工程项目管理有限责任公司</w:t>
      </w:r>
      <w:r>
        <w:rPr/>
        <w:t>享有。对磋商文件中供应商参加本次政府采购活动应当具备的条件，磋商项目技术、服务、商务及其他要求，评审细则及标准由</w:t>
      </w:r>
      <w:r>
        <w:rPr/>
        <w:t>西安市公安局交通警察支队长安大队</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西安市公安局交通警察支队长安大队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1、竞争性磋商文件、响应文件、澄清表（函）；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联系人：刘哲</w:t>
      </w:r>
    </w:p>
    <w:p>
      <w:pPr>
        <w:pStyle w:val="null3"/>
      </w:pPr>
      <w:r>
        <w:rPr/>
        <w:t>联系电话：19329975060</w:t>
      </w:r>
    </w:p>
    <w:p>
      <w:pPr>
        <w:pStyle w:val="null3"/>
      </w:pPr>
      <w:r>
        <w:rPr/>
        <w:t>地址：西安市碑林区南二环西段21号华融国际商务大厦B-1701</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西安市公安局交通警察支队长安大队2025年-2027年清障拖车服务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清障拖车</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标的名称：清障拖车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一、服务内容</w:t>
            </w:r>
          </w:p>
          <w:p>
            <w:pPr>
              <w:pStyle w:val="null3"/>
            </w:pPr>
            <w:r>
              <w:rPr/>
              <w:t>(一)乙方具备条件</w:t>
            </w:r>
          </w:p>
          <w:p>
            <w:pPr>
              <w:pStyle w:val="null3"/>
            </w:pPr>
            <w:r>
              <w:rPr/>
              <w:t xml:space="preserve">1.具有清障作业拖车不少于6辆（含6辆），其中大型清障作业拖车不少于1辆。  </w:t>
            </w:r>
          </w:p>
          <w:p>
            <w:pPr>
              <w:pStyle w:val="null3"/>
            </w:pPr>
            <w:r>
              <w:rPr/>
              <w:t>2.清障作业拖移车辆的作业设备完整，对特定车辆必须有拖车辅助轮等辅助设备。转运车辆要求；所有清障作业车检验合格，有交强险，投保商业险。</w:t>
            </w:r>
          </w:p>
          <w:p>
            <w:pPr>
              <w:pStyle w:val="null3"/>
            </w:pPr>
            <w:r>
              <w:rPr/>
              <w:t>3.每车配备至少1名司机，足够数量装卸工人。司机：具有与准驾车型相符的驾驶证，五年以上驾龄，没有酒驾、毒驾、超载、记12分的违法记录，年龄在35岁以上。装卸工人：身体健康。</w:t>
            </w:r>
          </w:p>
          <w:p>
            <w:pPr>
              <w:pStyle w:val="null3"/>
            </w:pPr>
            <w:r>
              <w:rPr/>
              <w:t>（二）拖移转运车辆类型：</w:t>
            </w:r>
          </w:p>
          <w:p>
            <w:pPr>
              <w:pStyle w:val="null3"/>
            </w:pPr>
            <w:r>
              <w:rPr/>
              <w:t>按照规定拖移的违法停放车辆、执法扣留无法驾驶车辆、甲方认定需要转运的车辆。</w:t>
            </w:r>
          </w:p>
          <w:p>
            <w:pPr>
              <w:pStyle w:val="null3"/>
            </w:pPr>
            <w:r>
              <w:rPr/>
              <w:t>（三）乙方的责任</w:t>
            </w:r>
          </w:p>
          <w:p>
            <w:pPr>
              <w:pStyle w:val="null3"/>
            </w:pPr>
            <w:r>
              <w:rPr/>
              <w:t>1.中标后，转运车辆全部安装GPS定位系统，车辆前后安装行车记录仪，拍摄内容保存时长不少于3个月。</w:t>
            </w:r>
          </w:p>
          <w:p>
            <w:pPr>
              <w:pStyle w:val="null3"/>
            </w:pPr>
            <w:r>
              <w:rPr/>
              <w:t>2.将车辆从违法地点安全转运到停放点，保证车辆完好无损，不得私自收费；不得私自处理车辆及附属物品；不得私自放行车辆；不得发生刮蹭等损坏现象。发生丢失、事故、刮蹭、损坏等要照价赔偿。</w:t>
            </w:r>
          </w:p>
          <w:p>
            <w:pPr>
              <w:pStyle w:val="null3"/>
            </w:pPr>
            <w:r>
              <w:rPr/>
              <w:t>3.乙方具备专业调度中心，工作人员须24小时在岗值班，必须保持电话24小时畅通。接到甲方各执法部门的转运要求，要立即组织设备和人员进行转运，不得推卸和消极对待。接到甲方各执法部门电话后需要告知到达现场时间，到达现场最多不得超过30分钟。如有特殊情况无法准确到达时应及时告知交通民警。</w:t>
            </w:r>
          </w:p>
          <w:p>
            <w:pPr>
              <w:pStyle w:val="null3"/>
            </w:pPr>
            <w:r>
              <w:rPr/>
              <w:t>4.使用自有或租赁设备、车辆和人员向交警长安大队各执法部门提供服务</w:t>
            </w:r>
          </w:p>
          <w:p>
            <w:pPr>
              <w:pStyle w:val="null3"/>
            </w:pPr>
            <w:r>
              <w:rPr/>
              <w:t>5.乙方要有完整的管理制度，运行有序，人员分工明确。每月向甲方提供人员管理、本月工作运行情况的报告。</w:t>
            </w:r>
          </w:p>
          <w:p>
            <w:pPr>
              <w:pStyle w:val="null3"/>
            </w:pPr>
            <w:r>
              <w:rPr/>
              <w:t>6.乙方每日将转运的车辆做好登记，登记内容有：执法部门、车号（无车号的需有自编号）、车辆类型颜色、执法扣留点、存放点、扣留时间、照片五张。</w:t>
            </w:r>
          </w:p>
          <w:p>
            <w:pPr>
              <w:pStyle w:val="null3"/>
            </w:pPr>
            <w:r>
              <w:rPr/>
              <w:t>照片要求：违停点照片一张（照片能清晰、准确反映违停地点）、违停车辆牌照照片一张（号牌清晰，能够反映车辆品牌、颜色等内容，无号牌车辆拍摄车辆的正前方）、转运车辆照片一张(拍摄清障车辆正前方、能够反映车辆所属公司)、拖移过程一张照片（能清晰反映清障车辆架起违停车辆）、存放停车场照片一张（能够清晰反映停放场地及位置）。以上内容任一项缺少或不符合要求的甲方有权不支付转运费。</w:t>
            </w:r>
          </w:p>
          <w:p>
            <w:pPr>
              <w:pStyle w:val="null3"/>
            </w:pPr>
            <w:r>
              <w:rPr/>
              <w:t>7.准确发送违停点以及到达停车场的定位。发送有关信息到清障车管理平台。</w:t>
            </w:r>
          </w:p>
          <w:p>
            <w:pPr>
              <w:pStyle w:val="null3"/>
            </w:pPr>
            <w:r>
              <w:rPr/>
              <w:t>8.新增车辆须经甲方同意，方可维护计入管理平台。</w:t>
            </w:r>
          </w:p>
          <w:p>
            <w:pPr>
              <w:pStyle w:val="null3"/>
            </w:pPr>
            <w:r>
              <w:rPr/>
              <w:t>9.清障公司应提供大型拖车拖移服务。根据执法部门需要，必须在1小时内抵达拖移地点，具备提供大型拖车值守服务能力。大型拖车满足拖移40座以上客车或荷载质量15吨以内货车的能力。</w:t>
            </w:r>
          </w:p>
          <w:p>
            <w:pPr>
              <w:pStyle w:val="null3"/>
            </w:pPr>
            <w:r>
              <w:rPr/>
              <w:t>10.在拖移车辆过程中，车辆驾驶人赶到现场时，应当立即停止拖车，并及时告知执勤民警。</w:t>
            </w:r>
          </w:p>
          <w:p>
            <w:pPr>
              <w:pStyle w:val="null3"/>
            </w:pPr>
            <w:r>
              <w:rPr/>
              <w:t>（四）拖车工作流程</w:t>
            </w:r>
          </w:p>
          <w:p>
            <w:pPr>
              <w:pStyle w:val="null3"/>
            </w:pPr>
            <w:r>
              <w:rPr/>
              <w:t>1.停车秩序整治工作时，民警通过手机APP下达需要拖车的指令，乙方工作人员在手机APP上接受任务，30分钟内到达指定地点拖移违法车辆。</w:t>
            </w:r>
          </w:p>
          <w:p>
            <w:pPr>
              <w:pStyle w:val="null3"/>
            </w:pPr>
            <w:r>
              <w:rPr/>
              <w:t>甲方执法部门也可以通过电话、电台、微信群等形式告知乙方工作人员到达指定地点。</w:t>
            </w:r>
          </w:p>
          <w:p>
            <w:pPr>
              <w:pStyle w:val="null3"/>
            </w:pPr>
            <w:r>
              <w:rPr/>
              <w:t>2.在车辆被拖移前交通民警应当固定违法证据，并全程在现场指挥。</w:t>
            </w:r>
          </w:p>
          <w:p>
            <w:pPr>
              <w:pStyle w:val="null3"/>
            </w:pPr>
            <w:r>
              <w:rPr/>
              <w:t>3.乙方工作人员根据现场民警指令拖移车辆。</w:t>
            </w:r>
          </w:p>
          <w:p>
            <w:pPr>
              <w:pStyle w:val="null3"/>
            </w:pPr>
            <w:r>
              <w:rPr/>
              <w:t>4.乙方工作人员在拖移现场按顺序拍摄以下五张照片留证：</w:t>
            </w:r>
          </w:p>
          <w:p>
            <w:pPr>
              <w:pStyle w:val="null3"/>
            </w:pPr>
            <w:r>
              <w:rPr/>
              <w:t>（1）违停车辆号牌照片。照片要求：号牌清晰，无号牌车辆拍摄车辆的正前方。</w:t>
            </w:r>
          </w:p>
          <w:p>
            <w:pPr>
              <w:pStyle w:val="null3"/>
            </w:pPr>
            <w:r>
              <w:rPr/>
              <w:t>（2）违停点照片。照片要求：照片能清晰、准确反映违停行为和违停地点。</w:t>
            </w:r>
          </w:p>
          <w:p>
            <w:pPr>
              <w:pStyle w:val="null3"/>
            </w:pPr>
            <w:r>
              <w:rPr/>
              <w:t>（3）拖移过程照片。照片要求：能清晰反映清障车辆架起违停车辆。</w:t>
            </w:r>
          </w:p>
          <w:p>
            <w:pPr>
              <w:pStyle w:val="null3"/>
            </w:pPr>
            <w:r>
              <w:rPr/>
              <w:t>（4）转运车辆照片。照片要求：号牌清晰，拍摄车辆正前方，能够显示出车辆所属公司的标识。</w:t>
            </w:r>
          </w:p>
          <w:p>
            <w:pPr>
              <w:pStyle w:val="null3"/>
            </w:pPr>
            <w:r>
              <w:rPr/>
              <w:t>（5）到达停车场照片。照片要求：能反映车辆已停放在停车场。</w:t>
            </w:r>
          </w:p>
          <w:p>
            <w:pPr>
              <w:pStyle w:val="null3"/>
            </w:pPr>
            <w:r>
              <w:rPr/>
              <w:t>以上五张照片以电子档案形式留存。乙方工作人员还应该对车辆的外观自行拍照留证，尤其是有碰撞、刮擦等痕迹要重点取证留存。</w:t>
            </w:r>
          </w:p>
          <w:p>
            <w:pPr>
              <w:pStyle w:val="null3"/>
            </w:pPr>
            <w:r>
              <w:rPr/>
              <w:t>5.乙方工作人员在现场拍摄第一张照片时，将照片发送至清障车管理平台，系统自动读取车辆号牌，同时乙方工作人员必须发送违停点定位。</w:t>
            </w:r>
          </w:p>
          <w:p>
            <w:pPr>
              <w:pStyle w:val="null3"/>
            </w:pPr>
            <w:r>
              <w:rPr/>
              <w:t>6.软件自动生成离违停点最近停车场的轨迹和距离，计算出拖车费用，并将停车场地址及产生的金额发送至乙方工作人员。</w:t>
            </w:r>
          </w:p>
          <w:p>
            <w:pPr>
              <w:pStyle w:val="null3"/>
            </w:pPr>
            <w:r>
              <w:rPr/>
              <w:t>7.车辆拖移至停车场后，乙方工作人员拍照留证并发送目的地定位，同时停车场将该车信息录入停车场管理平台，乙方工作人员发送定位和停车场录入系统同时完成当次拖车任务才能结束。</w:t>
            </w:r>
          </w:p>
          <w:p>
            <w:pPr>
              <w:pStyle w:val="null3"/>
            </w:pPr>
            <w:r>
              <w:rPr/>
              <w:t>（五）车辆被拖移告知方式</w:t>
            </w:r>
          </w:p>
          <w:p>
            <w:pPr>
              <w:pStyle w:val="null3"/>
            </w:pPr>
            <w:r>
              <w:rPr/>
              <w:t>利用甲方已有的告知方式，执法停车场信息管理系统与西安交警微信平台进行对接。</w:t>
            </w:r>
          </w:p>
          <w:p>
            <w:pPr>
              <w:pStyle w:val="null3"/>
            </w:pPr>
            <w:r>
              <w:rPr/>
              <w:t>1.乙方将拖车信息及时录入清障车管理平台，清障车管理平台将拖车信息推送给西安交警微信平台，方便群众查询。</w:t>
            </w:r>
          </w:p>
          <w:p>
            <w:pPr>
              <w:pStyle w:val="null3"/>
            </w:pPr>
            <w:r>
              <w:rPr/>
              <w:t>2.西安交警微信平台向当事人主动告知。</w:t>
            </w:r>
          </w:p>
          <w:p>
            <w:pPr>
              <w:pStyle w:val="null3"/>
            </w:pPr>
            <w:r>
              <w:rPr/>
              <w:t>3.当事人通过西安交警微信公众号查询或者通过122电话查询。</w:t>
            </w:r>
          </w:p>
          <w:p>
            <w:pPr>
              <w:pStyle w:val="null3"/>
            </w:pPr>
            <w:r>
              <w:rPr/>
              <w:t>（六）拖移道路违法车辆规定</w:t>
            </w:r>
          </w:p>
          <w:p>
            <w:pPr>
              <w:pStyle w:val="null3"/>
            </w:pPr>
            <w:r>
              <w:rPr/>
              <w:t>乙方应当按照甲方确定的计划、路段、时间进行清障，具体拖移安排由甲方根据情况确定和调整。</w:t>
            </w:r>
          </w:p>
          <w:p>
            <w:pPr>
              <w:pStyle w:val="null3"/>
            </w:pPr>
            <w:r>
              <w:rPr/>
              <w:t>（七）拖车值守</w:t>
            </w:r>
          </w:p>
          <w:p>
            <w:pPr>
              <w:pStyle w:val="null3"/>
            </w:pPr>
            <w:r>
              <w:rPr/>
              <w:t>因大型活动、警卫任务、恶劣天气、意外灾害等特殊原因，甲方执法部门可以安排乙方拖车开展值守工作，值守期间免费将车辆拖移至不妨碍交通的地点，只支付值守费用。</w:t>
            </w:r>
          </w:p>
          <w:p>
            <w:pPr>
              <w:pStyle w:val="null3"/>
            </w:pPr>
            <w:r>
              <w:rPr/>
              <w:t>（八）补充事项</w:t>
            </w:r>
          </w:p>
          <w:p>
            <w:pPr>
              <w:pStyle w:val="null3"/>
            </w:pPr>
            <w:r>
              <w:rPr/>
              <w:t>1.乙方的中标车辆必须前后安装行车记录仪并安装GPS，拍摄内容保存时长不少于3个月，其安装费用、维护费用由投标人自理。每辆拖移转运车固定驾驶人，每个驾驶人须持有智能手机（中标后免费下载管理软件，实现拖移转运工作的监管与自动计费）。</w:t>
            </w:r>
          </w:p>
          <w:p>
            <w:pPr>
              <w:pStyle w:val="null3"/>
            </w:pPr>
            <w:r>
              <w:rPr/>
              <w:t>2.在拖移转运过程中发生交通事故，由乙方按照事故责任承担相应赔偿。拖移转运过程中造成被拖移转运车辆财产损失的，由乙方承担赔偿责任。</w:t>
            </w:r>
          </w:p>
          <w:p>
            <w:pPr>
              <w:pStyle w:val="null3"/>
            </w:pPr>
            <w:r>
              <w:rPr/>
              <w:t>3.乙方在履行合同的过程中，造成乙方工作人员伤亡、车辆财产损失的由乙方自行承担。</w:t>
            </w:r>
          </w:p>
          <w:p>
            <w:pPr>
              <w:pStyle w:val="null3"/>
            </w:pPr>
            <w:r>
              <w:rPr/>
              <w:t>二、服务期</w:t>
            </w:r>
          </w:p>
          <w:p>
            <w:pPr>
              <w:pStyle w:val="null3"/>
            </w:pPr>
            <w:r>
              <w:rPr/>
              <w:t>自合同签订之日起三年，合同一年一签，若上一年服务不能满足采购人要求，采购人可拒绝续签。合同签订后开始实施车辆拖移转运服务，直至2025年12月31日，但2025年～2027年每年拖移费用不超过2025年～2027年每年年度预算。</w:t>
            </w:r>
          </w:p>
          <w:p>
            <w:pPr>
              <w:pStyle w:val="null3"/>
            </w:pPr>
            <w:r>
              <w:rPr/>
              <w:t>三、违约责任</w:t>
            </w:r>
          </w:p>
          <w:p>
            <w:pPr>
              <w:pStyle w:val="null3"/>
            </w:pPr>
            <w:r>
              <w:rPr/>
              <w:t>1.乙方发生不积极配合转运车辆的，甲方有权要求乙方进行整改，整改后仍不积极配合转运车辆的，扣除拖运费10000元。发生第三次不积极配合转运的情形，甲方将乙方公司及及其法定代表人列入不良行为记录名单。</w:t>
            </w:r>
          </w:p>
          <w:p>
            <w:pPr>
              <w:pStyle w:val="null3"/>
            </w:pPr>
            <w:r>
              <w:rPr/>
              <w:t>2.乙方按照甲方执法部门要求在1小时内安排大型拖车到达指定地点开展拖移工作，未按时到达的扣除拖运费5000元，未到位扣除拖运费10000元；发生2次不能提供大型拖车开展拖移工作或值守服务的，甲方有权要求企业进行整改，整改后仍不能履行职责的甲方可以视情节终止合同，同时甲方将乙方公司及其法定代表人列入不良行为记录名单。</w:t>
            </w:r>
          </w:p>
          <w:p>
            <w:pPr>
              <w:pStyle w:val="null3"/>
            </w:pPr>
            <w:r>
              <w:rPr/>
              <w:t>3.乙方收取当事人拖车费用，收受财物私自处理车辆及附属物品、私自放行车辆，经查证属实的，每次扣除拖运费10000元。</w:t>
            </w:r>
          </w:p>
          <w:p>
            <w:pPr>
              <w:pStyle w:val="null3"/>
            </w:pPr>
            <w:r>
              <w:rPr/>
              <w:t>4.乙方未按规定程序拖移转运车辆、未按规定登记拖移转运车辆、未在指定地点拖移转运车辆、未在规定停车场停放拖移转运车辆的，甲方不支付该车辆转运费。</w:t>
            </w:r>
          </w:p>
          <w:p>
            <w:pPr>
              <w:pStyle w:val="null3"/>
            </w:pPr>
            <w:r>
              <w:rPr/>
              <w:t>5.乙方在拖移过程中，车辆驾驶人及时赶到现场时，未按照要求立即停止拖车，仍强行拖车的，经查证属实每次扣除拖运费1000元。</w:t>
            </w:r>
          </w:p>
          <w:p>
            <w:pPr>
              <w:pStyle w:val="null3"/>
            </w:pPr>
            <w:r>
              <w:rPr/>
              <w:t>6.乙方与执法部门、民警、辅警之间不得有任何利益往来，执法部门、民警、辅警及民警辅警家属不得参与拖移转运社会化经营活动。如发现上述现象，甲方将乙方公司及其法定代表人列入不良行为记录名单。</w:t>
            </w:r>
          </w:p>
          <w:p>
            <w:pPr>
              <w:pStyle w:val="null3"/>
            </w:pPr>
            <w:r>
              <w:rPr/>
              <w:t>7.乙方在履行合同的过程中，造成人员伤亡、车辆财产损失或侵犯其他方权益的，按照责任划分由乙方无条件承担赔偿责任，乙方拒绝赔偿的根据损失程度扣除拖运费，甲方将乙方公司及其法定代表人列入不良行为记录名单。</w:t>
            </w:r>
          </w:p>
          <w:p>
            <w:pPr>
              <w:pStyle w:val="null3"/>
            </w:pPr>
            <w:r>
              <w:rPr/>
              <w:t>8.甲方有权对中标单位就投标事项进行核查。若经核查情况不实，将向有关部门申报取消乙方中标资格</w:t>
            </w:r>
          </w:p>
          <w:p>
            <w:pPr>
              <w:pStyle w:val="null3"/>
            </w:pPr>
            <w:r>
              <w:rPr/>
              <w:t>9.合同签订后，乙方不得转包、分包，亦不得将合同全部及任何权利、义务向第三方转让。如发生上述情况甲方有权要求乙方进行整改，整改后仍存在上述问题，甲方将乙方公司及其工作人员、车辆列入不良行为记录名单。</w:t>
            </w:r>
          </w:p>
          <w:p>
            <w:pPr>
              <w:pStyle w:val="null3"/>
            </w:pPr>
            <w:r>
              <w:rPr/>
              <w:t>10.乙方在合同有效期内造成甲方损失的，应承担全部赔偿责任（包括实际损失、可期待利益及律师费）。</w:t>
            </w:r>
          </w:p>
          <w:p>
            <w:pPr>
              <w:pStyle w:val="null3"/>
            </w:pPr>
            <w:r>
              <w:rPr/>
              <w:t>11.合同有效期内甲方收到乙方有违规行为的线索，可要求乙方先停业整改，待甲方查明事实后按违约条款处理。</w:t>
            </w:r>
          </w:p>
          <w:p>
            <w:pPr>
              <w:pStyle w:val="null3"/>
            </w:pPr>
            <w:r>
              <w:rPr/>
              <w:t>12.因不可抗力造成乙方不具备合同履约条件的，由甲方执法部门申请，经相应程序后更换乙方单位。</w:t>
            </w:r>
          </w:p>
          <w:p>
            <w:pPr>
              <w:pStyle w:val="null3"/>
              <w:jc w:val="left"/>
            </w:pPr>
          </w:p>
        </w:tc>
      </w:tr>
    </w:tbl>
    <w:p>
      <w:pPr>
        <w:pStyle w:val="null3"/>
        <w:outlineLvl w:val="2"/>
      </w:pPr>
      <w:r>
        <w:rPr>
          <w:sz w:val="28"/>
          <w:b/>
        </w:rPr>
        <w:t>3.2.3人员配置要求</w:t>
      </w:r>
    </w:p>
    <w:p>
      <w:pPr>
        <w:pStyle w:val="null3"/>
      </w:pPr>
      <w:r>
        <w:rPr/>
        <w:t>采购包1：</w:t>
      </w:r>
    </w:p>
    <w:p>
      <w:pPr>
        <w:pStyle w:val="null3"/>
      </w:pPr>
      <w:r>
        <w:rPr/>
        <w:t>每车配备至少1名司机，足够数量装卸工人。司机：具有与准驾车型相符的驾驶证，五年以上驾龄，没有酒驾、毒驾、超载、记12分的违法记录，年龄在35岁以上。装卸工人：身体健康。</w:t>
      </w:r>
    </w:p>
    <w:p>
      <w:pPr>
        <w:pStyle w:val="null3"/>
        <w:outlineLvl w:val="2"/>
      </w:pPr>
      <w:r>
        <w:rPr>
          <w:sz w:val="28"/>
          <w:b/>
        </w:rPr>
        <w:t>3.2.4设施设备要求</w:t>
      </w:r>
    </w:p>
    <w:p>
      <w:pPr>
        <w:pStyle w:val="null3"/>
      </w:pPr>
      <w:r>
        <w:rPr/>
        <w:t>采购包1：</w:t>
      </w:r>
    </w:p>
    <w:p>
      <w:pPr>
        <w:pStyle w:val="null3"/>
      </w:pPr>
      <w:r>
        <w:rPr/>
        <w:t>具有清障作业拖车不少于6辆（含6辆），其中大型清障作业拖车不少于1辆。</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三年，合同一年一签，若上一年服务不能满足采购人要求，采购人可拒绝续签。合同签订后开始实施车辆拖移转运服务，直至2025年12月31日，但2025年～2027年每年拖移费用不超过2025年～2027年每年年度预算。</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（一）由甲方组织验收 （二）验收依据： 1、竞争性磋商文件、响应文件、澄清表（函）； 2、本合同及附件文本； 3、国家相应的标准、规范。 （三）双方拟定的其他条款。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4.00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合同签订后支付10万元预付款，合同执行至付款金额超过本包预算金额一半时扣回。具体费用根据实际拖移情况，每月结算一次费用。</w:t>
      </w:r>
      <w:r>
        <w:rPr/>
        <w:t xml:space="preserve"> ，达到付款条件起 </w:t>
      </w:r>
      <w:r>
        <w:rPr/>
        <w:t>10</w:t>
      </w:r>
      <w:r>
        <w:rPr/>
        <w:t xml:space="preserve"> 日内，支付合同总金额的 </w:t>
      </w:r>
      <w:r>
        <w:rPr/>
        <w:t>8.00</w:t>
      </w:r>
      <w:r>
        <w:rPr/>
        <w:t>%。</w:t>
      </w:r>
    </w:p>
    <w:p>
      <w:pPr>
        <w:pStyle w:val="null3"/>
        <w:outlineLvl w:val="3"/>
      </w:pPr>
      <w:r>
        <w:rPr>
          <w:sz w:val="24"/>
          <w:b/>
        </w:rPr>
        <w:t>3.3.6违约责任及解决争议的方法</w:t>
      </w:r>
    </w:p>
    <w:p>
      <w:pPr>
        <w:pStyle w:val="null3"/>
      </w:pPr>
      <w:r>
        <w:rPr/>
        <w:t>采购包1：</w:t>
      </w:r>
    </w:p>
    <w:p>
      <w:pPr>
        <w:pStyle w:val="null3"/>
      </w:pPr>
      <w:r>
        <w:rPr/>
        <w:t>违约责任： 1.乙方发生不积极配合转运车辆的，甲方有权要求乙方进行整改，整改后仍不积极配合转运车辆的，扣除拖运费10000元。发生第三次不积极配合转运的情形，甲方将乙方公司及及其法定代表人列入不良行为记录名单。 2.乙方按照甲方执法部门要求在1小时内安排大型拖车到达指定地点开展拖移工作，未按时到达的扣除拖运费5000元，未到位扣除拖运费10000元；发生2次不能提供大型拖车开展拖移工作或值守服务的，甲方有权要求企业进行整改，整改后仍不能履行职责的甲方可以视情节终止合同，同时甲方将乙方公司及其法定代表人列入不良行为记录名单。 3.乙方收取当事人拖车费用，收受财物私自处理车辆及附属物品、私自放行车辆，经查证属实的，每次扣除拖运费10000元。 4.乙方未按规定程序拖移转运车辆、未按规定登记拖移转运车辆、未在指定地点拖移转运车辆、未在规定停车场停放拖移转运车辆的，甲方不支付该车辆转运费。 5.乙方在拖移过程中，车辆驾驶人及时赶到现场时，未按照要求立即停止拖车，仍强行拖车的，经查证属实每次扣除拖运费1000元。 6.乙方与执法部门、民警、辅警之间不得有任何利益往来，执法部门、民警、辅警及民警辅警家属不得参与拖移转运社会化经营活动。如发现上述现象，甲方将乙方公司及其法定代表人列入不良行为记录名单。 7.乙方在履行合同的过程中，造成人员伤亡、车辆财产损失或侵犯其他方权益的，按照责任划分由乙方无条件承担赔偿责任，乙方拒绝赔偿的根据损失程度扣除拖运费，甲方将乙方公司及其法定代表人列入不良行为记录名单。 8.甲方有权对中标单位就投标事项进行核查。若经核查情况不实，将向有关部门申报取消乙方中标资格 9.合同签订后，乙方不得转包、分包，亦不得将合同全部及任何权利、义务向第三方转让。如发生上述情况甲方有权要求乙方进行整改，整改后仍存在上述问题，甲方将乙方公司及其工作人员、车辆列入不良行为记录名单。 10.乙方在合同有效期内造成甲方损失的，应承担全部赔偿责任（包括实际损失、可期待利益及律师费）。 11.合同有效期内甲方收到乙方有违规行为的线索，可要求乙方先停业整改，待甲方查明事实后按违约条款处理。 12.因不可抗力造成乙方不具备合同履约条件的，由甲方执法部门申请，经相应程序后更换乙方单位。解决争议的方法：与本合同有关的一切争议，甲乙双方应当协商解决，协商不成的，双方均有权向甲方所在地人民法院提起诉讼。</w:t>
      </w:r>
    </w:p>
    <w:p>
      <w:pPr>
        <w:pStyle w:val="null3"/>
        <w:outlineLvl w:val="2"/>
      </w:pPr>
      <w:r>
        <w:rPr>
          <w:sz w:val="28"/>
          <w:b/>
        </w:rPr>
        <w:t>3.4其他要求</w:t>
      </w:r>
    </w:p>
    <w:p>
      <w:pPr>
        <w:pStyle w:val="null3"/>
      </w:pPr>
      <w:r>
        <w:rPr/>
        <w:t>3.4报价要求及单价最高限价 1、磋商报价：本次采取固定单价形式，报价为本次所有服务内容费用的单价之和,包括但不限于人工费、车辆费、运费、税金、采购代理服务费等其他一切相关费用。任何有选择的报价将不予接受，否则按无效投标处理。供应商所报的价格应考虑到可能发生的所有与完成本项目相关服务及履行合同义务有关的一切费用，任何有选择的报价将不予接受，按无效磋商处理。 2、单价最高限价： 小型汽车装卸费最高限价：85元/辆/次； 小型汽车转运费最高限价：15元/公里； 大、中型汽车装卸费最高限价：230元/辆/次； 大、中型汽车转运费最高限价：50元/公里； 值守费最高限价：400元/4小时。 本次招标采取固定单价形式，报价为本次招标所有服务内容费用的单价之和，结算根据实际发生数量及中标单价据实结算，但不超过年度预算。 3.5 其他要求 （1）本项目所属行业为：其他未列明行业，根据《工业和信息化部、国家统计局、国家发展和改革委员会、财政部关于印发中小企业划型标准规定的通知》《工信部联企业(2011)300 号)规定的划分标准,从业人员300人以下的为中小微型企业。其中，从业人员100人及以上的为中型企业；从业人员10人及以上的为小型企业；从业人员10人以下的为微型企业。 （2）成交供应商在领取成交通知书前，需向采购代理机构提交加盖公章的纸质版响应文件三套，成交供应商应保持响应文件纸质版内容与系统上传内容完全一致，否则将承担一切法律责任。 （3）关于进一步做好政采贷工作的通知 “政采贷”业务介绍 政采贷,即政府采购投标人信用融资,是指银行以政府采购投标人信用审和政府采购信誉为基础,依托政府采购合同，按优于一般企业的贷款程序和利率，直接向申请贷款的投标人发放无财产抵押贷款的一种融资方式。（陕西政府采购投标人信用融资信息服务平台网址为：http://www.ccgp-shaanxi.gov.cn/zcdservice/zcd/shanxi/） “政采贷”流程 （一）有融资需求的投标人可根据陕西省政府采购网公示的银行及其“政采贷”产品,自行选择符合自身情况的“政采贷”银行及其产品,凭中标(成交)通知书向银行提出贷款意向申请。 （二）银行根据投标人的贷款意向申请,及时对投标人开展信用审查以及开设账户等相关工作。 （三）投标人与采购人签订政府采购合同后,向银行提出正式申请。拟用于“政采贷”的政府采购合同,应当在合同中注明贷款银行的名称和账号,并作为本次采购的唯一收款账号。 (四)银行按规定对投标人资格及其提供的政府采购合同等信息进行审查,审查通过后按照公示的服务承诺事项及时放款。 (五)在资金支付时,采购人应当将采购资金支付到政府采购合同注明的贷款银行和账号中,不得支付到政府采购合同约定以外的账号,以保障贷款资金安全回收。 （3）职责要求 （一）各单位要积极推动“政采贷”工作开展，应当在合同签订后2个工作日内将政府采购合同在陕西省政府采购网进行公示，为金融机构核实合同提供信息。对于已融资采购项目，投标人履约完成后，要及时开展履约验收工作，并按照合同约定支付采购资金，不得无故拖延和拒付。 （二）各单位和采购代理机构在组织实施政府采购活动中，应当将“政采贷”业务介绍、陕西政府采购投标人信用融资信息服务平台操作手册和银行联系方式（见附件）在采购文件中载明，并随中标（成交）通知书一并发放。 （三）投标人应当依法参加政府采购活动，公平竞争，诚实守信，严格按照政府采购合同履约，严格按照借款合同偿还债务。</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（1）提供合格有效的法人或者其他组织的营业执照等证明文件，自然人的身份证明；供应商是法人或其他组织的应提供营业执照等证明文件，供应商是自然人的应提供有效的自然人身份证明。 (2)提供具有履行合同所必需的设备和专业技术能力的承诺； (3)提供磋商截止日前6个月内已缴纳的至少一个月的纳税证明或完税证明，依法免税的单位应提供相关证明材料； (4)提供磋商截止日前6个月已缴存的至少一个月的社会保障资金缴存单据或社保机构开具的社会保险参保缴费情况证明,依法不需要缴纳社会保障资金的单位应提供相关证明材料； (5)参加政府采购活动前3年内, 在经营活动中没有重大违法记录的书面声明。</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 四表一注” 即资产负债表》《利润表》《现金流量表》《所有者权益变动表》及其附注或基本存款账户开户银行出具的资信证明及基本存款账户开户许可证（基本账户信息）；成立时间至提交响应响应文件截止时间不足一年的可提供成立后任意时段的资产负债表）</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1、单位负责人为同一人或者存在直接控股、管理关系的供应商，不得参加同一合同下的政府采购活动； 2、为本项目提供过整体设计、规范编制或者项目管理、监理、检测等服务的供应商，不得再参加本项目采购活动。</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法定代表人授权书（附法定代表人、被授权人身份证复印件）；法定代表人直接参加磋商的，须提供法定代表人身份证明及身份证复印件</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与营业执照或其他主体证明资料一致。</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只能有一个有效报价，不得提交选择性报价，且报价不超过采购预算金额和最高限价</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6</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8</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报价一览表 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若出现综合得分并列时，比较价格得分，此分项得分高者排序在前；若价格得分仍相同，比较技术得分，此分项得分高者排序在前；若技术得分仍相同，则由全体磋商小组成员无记名投票，得票高者排序在前。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①服务内容逻辑清晰，内容完整，拖车流程合理符合实际情况，拖车方案有针对性、层次清楚，完全满足采购人需求，得10分; ②服务内容逻辑较清晰，内容较完整，拖车流程合理较符合实际情况、拖车方案有较强的针对性、层次较清楚，满足采购人需求，得8分; ③服务内容逻辑基本清晰，内容基本完整，拖车流程合理基本符合实际情况、拖车方案针对性一般、层次基本清楚，基本符合采购人需求，得6分; ④服务内容逻辑清晰度欠缺，内容简单，拖车流程简单笼统、拖车方案针对性欠缺，勉强符合采购人需求，得4分; ⑤服务内容简单，拖车方案针对性差、拖车流程混乱，与本项目实际情况不匹配，不能完全满足采购人需求，得2分;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重点难点分析及关键性问题的对策措施</w:t>
            </w:r>
          </w:p>
        </w:tc>
        <w:tc>
          <w:tcPr>
            <w:tcW w:type="dxa" w:w="2492"/>
          </w:tcPr>
          <w:p>
            <w:pPr>
              <w:pStyle w:val="null3"/>
            </w:pPr>
            <w:r>
              <w:rPr/>
              <w:t>根据各投标人对本项目的熟悉程度及项目实施的重点、难点的理解程度进行赋分： ①投标人对本项目熟悉，项目实施的重点难点的理解贴合本项目，并对关键性问题有专业的应对措施，得10分； ②投标人对本项目较熟悉，项目实施的重点难点的理解较贴合本项目，对关键性问题有较专业的应对措施得8分； ③投标人对本项目熟悉情况一般，项目实施的重点难点的理解有偏差，不能完全贴合本项目，且对关键性问题缺乏专业的应对措施得6分； ④投标人对本项目较生疏，项目实施的重点难点的理解偏离度大，方案与本项目相对悖离，且对关键性问题缺乏专业的应对措施得4分； ⑤投标人对本项目不熟悉，项目实施的重点难点的理解与本项目完全偏离，没有对关键性问题的应对措施得2分； 未提供相关描述的不得分。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拟投入车辆情况</w:t>
            </w:r>
          </w:p>
        </w:tc>
        <w:tc>
          <w:tcPr>
            <w:tcW w:type="dxa" w:w="2492"/>
          </w:tcPr>
          <w:p>
            <w:pPr>
              <w:pStyle w:val="null3"/>
            </w:pPr>
            <w:r>
              <w:rPr/>
              <w:t>①根据投标人参与本项目车辆情况：具有清障作业拖车6辆（其中大型清障作业拖车至少1辆），每多一辆拖车得 1 分，最多得 2 分。 （备注：清障车车辆手续齐全（检验合格，投保有交强险、商业险）：提供有效的车辆所有权证明及车辆前方 45°照片，否则不得分。） ②所有清障作业车检验合格，有交强险，投保商业险，第三者责任险保额不低于100万元，公路货运承运人责任保险保额不低于100万元，全部满足得3分；有一项不满足，本项不得分。 ③转运车辆应当安装有定位设备，车辆前后安装行车记录仪，拍摄内容保存时长在3个月的基础上，每增加一个月得1分，最多得2分。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辅助设备</w:t>
            </w:r>
          </w:p>
        </w:tc>
        <w:tc>
          <w:tcPr>
            <w:tcW w:type="dxa" w:w="2492"/>
          </w:tcPr>
          <w:p>
            <w:pPr>
              <w:pStyle w:val="null3"/>
            </w:pPr>
            <w:r>
              <w:rPr/>
              <w:t>对本项目能够用到的辅助设备（如拖吊车辅助设备、通信工具等）的配置情况（数量、功能、品种）进行说明。 ①辅助设备配置齐全，合理，证明材料完整，得6分； ②辅助设备配置较齐全，合理，证明材料相对完整，得4分； ③辅助设备配置欠缺，证明材料不完整，得2分。 （提供购买发票或租赁合同复印件加盖投标人公章）</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组织调配及响应时间</w:t>
            </w:r>
          </w:p>
        </w:tc>
        <w:tc>
          <w:tcPr>
            <w:tcW w:type="dxa" w:w="2492"/>
          </w:tcPr>
          <w:p>
            <w:pPr>
              <w:pStyle w:val="null3"/>
            </w:pPr>
            <w:r>
              <w:rPr/>
              <w:t>根据本项目的具体情况，设置合理的组织调配方案及服务响应时间： ①组织调配方案全面、合理、规范，服务响应时间及时高效得8分； ②组织调配方案比较全面、合理，服务响应时间较及时得6分； ③组织调配方案相对全面、合理，服务响应时间相对及时得4分； ④组织调配方案粗略简单，服务响应时间安排不合理得2分； 无内容不得分。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人员配备</w:t>
            </w:r>
          </w:p>
        </w:tc>
        <w:tc>
          <w:tcPr>
            <w:tcW w:type="dxa" w:w="2492"/>
          </w:tcPr>
          <w:p>
            <w:pPr>
              <w:pStyle w:val="null3"/>
            </w:pPr>
            <w:r>
              <w:rPr/>
              <w:t>根据各投标人针对本项目的人员配备情况(应有具体人员清单，包含但不限于姓名、性别、年龄、岗位职责等)进行综合评审。 ①人员配备计划全面详细、职责划分清晰、拟投入的人员完全能够满足项目需求得8分; ②人员配备计划较详细、职责划分较清晰、拟投入的人员基本满足项目需求得6分。 ③人员配备计划相对详细、职责划分简单、拟投入的人员需要完善后才能满足项目需求得4分。 ④人员配备有欠缺、人员职责不明确、拟投入的人员需要完善后才能满足项目需求得2分;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安全保证措施</w:t>
            </w:r>
          </w:p>
        </w:tc>
        <w:tc>
          <w:tcPr>
            <w:tcW w:type="dxa" w:w="2492"/>
          </w:tcPr>
          <w:p>
            <w:pPr>
              <w:pStyle w:val="null3"/>
            </w:pPr>
            <w:r>
              <w:rPr/>
              <w:t>针对本项目的特点编制具体、可行的安全保证措施： ①措施内容全面、具体、科学，可行性强，得6分； ②措施内容基本全面、具体，有一定的可行性，得4分； ③措施内容不全面、具体，可行性较差，得2分；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应急预案</w:t>
            </w:r>
          </w:p>
        </w:tc>
        <w:tc>
          <w:tcPr>
            <w:tcW w:type="dxa" w:w="2492"/>
          </w:tcPr>
          <w:p>
            <w:pPr>
              <w:pStyle w:val="null3"/>
            </w:pPr>
            <w:r>
              <w:rPr/>
              <w:t>针对本项目提供应急措施保障，措施保障内容包含:①应急处理预案(如遇车辆损坏、剐蹭、追尾等交通事故)②应急处理响应时间③应急人数及人员安排④保障措施。 措施各部分内容全面详细、阐述条理清晰详尽、符合本项目采购需求得8分， 以上分项每缺少一项内容扣2分，有某一项不完整或不符合实际要求或套用 其他项目内容的扣0.5-1分。未提供不得分。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管理制度</w:t>
            </w:r>
          </w:p>
        </w:tc>
        <w:tc>
          <w:tcPr>
            <w:tcW w:type="dxa" w:w="2492"/>
          </w:tcPr>
          <w:p>
            <w:pPr>
              <w:pStyle w:val="null3"/>
            </w:pPr>
            <w:r>
              <w:rPr/>
              <w:t>根据投标人提供的①人员管理制度、②当月工作运行情况及③安全管理制度等方面进行赋分， 评审标准： ①制度全面详细，阐述条理清晰详尽，符合本项目采购需求得6分； ②以上三项内容每缺少一项扣2分； ③有某一项不完整或不符合实际要求或不满足实施要求或套用其他项目内容的每项扣（0-1）分；扣完为止。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合理化建议</w:t>
            </w:r>
          </w:p>
        </w:tc>
        <w:tc>
          <w:tcPr>
            <w:tcW w:type="dxa" w:w="2492"/>
          </w:tcPr>
          <w:p>
            <w:pPr>
              <w:pStyle w:val="null3"/>
            </w:pPr>
            <w:r>
              <w:rPr/>
              <w:t>①内容详细，见解独到，具有较强针对性，得6分； ②内容较简单， 提出的建议常规通用，缺乏针对性 , 得4分； ③内容笼统，没有对其观点展开论述，得2分；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服务承诺</w:t>
            </w:r>
          </w:p>
        </w:tc>
        <w:tc>
          <w:tcPr>
            <w:tcW w:type="dxa" w:w="2492"/>
          </w:tcPr>
          <w:p>
            <w:pPr>
              <w:pStyle w:val="null3"/>
            </w:pPr>
            <w:r>
              <w:rPr/>
              <w:t>对比各供应商服务承诺，承诺事项具体、可行、可操作性强得5分； 承诺事项较具体、可行、可操作性较强得3分；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vMerge/>
          </w:tcPr>
          <w:p/>
        </w:tc>
        <w:tc>
          <w:tcPr>
            <w:tcW w:type="dxa" w:w="1661"/>
          </w:tcPr>
          <w:p>
            <w:pPr>
              <w:pStyle w:val="null3"/>
            </w:pPr>
            <w:r>
              <w:rPr/>
              <w:t>业绩</w:t>
            </w:r>
          </w:p>
        </w:tc>
        <w:tc>
          <w:tcPr>
            <w:tcW w:type="dxa" w:w="2492"/>
          </w:tcPr>
          <w:p>
            <w:pPr>
              <w:pStyle w:val="null3"/>
            </w:pPr>
            <w:r>
              <w:rPr/>
              <w:t>具有2020年1月1日至今类似业绩，提供一个计2.5分，本项最多得10分。未提供不得分。 注：业绩证明资料以合同或中标（成交）通知书为准。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1.经初审合格的响应文件，其磋商报价为有效报价。 2.有效最低报价为基准价得10分。 3.按（有效最低报价/有效磋商报价）×10的公式计算其得分。 4.磋商报价不完整的，不进入评标基准价的计算，本项得0分。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报价一览表</w:t>
            </w:r>
          </w:p>
          <w:p>
            <w:pPr>
              <w:pStyle w:val="null3"/>
            </w:pPr>
            <w:r>
              <w:rPr/>
              <w:t>标的清单</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磋商方案说明书</w:t>
            </w:r>
          </w:p>
          <w:p>
            <w:pPr>
              <w:pStyle w:val="null3"/>
            </w:pPr>
            <w:r>
              <w:rPr/>
              <w:t>业绩</w:t>
            </w:r>
          </w:p>
          <w:p>
            <w:pPr>
              <w:pStyle w:val="null3"/>
            </w:pPr>
            <w:r>
              <w:rPr/>
              <w:t>其它说明</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详见附件：报价一览表</w:t>
      </w:r>
    </w:p>
    <w:p>
      <w:pPr>
        <w:pStyle w:val="null3"/>
        <w:ind w:firstLine="960"/>
      </w:pPr>
      <w:r>
        <w:rPr/>
        <w:t>详见附件：标的清单</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详见附件：磋商方案说明书</w:t>
      </w:r>
    </w:p>
    <w:p>
      <w:pPr>
        <w:pStyle w:val="null3"/>
        <w:ind w:firstLine="960"/>
      </w:pPr>
      <w:r>
        <w:rPr/>
        <w:t>详见附件：业绩</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