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10474">
      <w:pPr>
        <w:pStyle w:val="5"/>
        <w:spacing w:after="0" w:line="0" w:lineRule="atLeast"/>
        <w:outlineLvl w:val="9"/>
        <w:rPr>
          <w:rFonts w:hint="eastAsia" w:hAnsi="宋体" w:eastAsia="宋体" w:cs="宋体"/>
          <w:b w:val="0"/>
          <w:bCs w:val="0"/>
          <w:color w:val="000000"/>
          <w:lang w:val="zh-TW" w:eastAsia="zh-CN" w:bidi="zh-TW"/>
        </w:rPr>
      </w:pPr>
      <w:r>
        <w:rPr>
          <w:rFonts w:hint="eastAsia" w:cs="宋体"/>
          <w:color w:val="000000"/>
          <w:lang w:val="zh-TW" w:eastAsia="zh-CN" w:bidi="zh-TW"/>
        </w:rPr>
        <w:t>2025年-2027年</w:t>
      </w:r>
      <w:r>
        <w:rPr>
          <w:rFonts w:hint="eastAsia" w:hAnsi="宋体" w:cs="宋体"/>
          <w:color w:val="000000"/>
          <w:lang w:val="zh-TW" w:eastAsia="zh-CN" w:bidi="zh-TW"/>
        </w:rPr>
        <w:t>清障拖车服务项目</w:t>
      </w:r>
    </w:p>
    <w:p w14:paraId="1E2685DE">
      <w:pPr>
        <w:pStyle w:val="5"/>
        <w:spacing w:after="0" w:line="560" w:lineRule="exact"/>
        <w:ind w:firstLine="1080" w:firstLineChars="200"/>
        <w:rPr>
          <w:rFonts w:hAnsi="宋体" w:cs="宋体"/>
          <w:b w:val="0"/>
          <w:bCs w:val="0"/>
          <w:color w:val="000000"/>
          <w:lang w:eastAsia="en-US" w:bidi="en-US"/>
        </w:rPr>
      </w:pPr>
    </w:p>
    <w:p w14:paraId="5BCC8773">
      <w:pPr>
        <w:pStyle w:val="5"/>
        <w:spacing w:after="0" w:line="560" w:lineRule="exact"/>
        <w:ind w:firstLine="1080" w:firstLineChars="200"/>
        <w:rPr>
          <w:rFonts w:hAnsi="宋体" w:cs="宋体"/>
          <w:b w:val="0"/>
          <w:bCs w:val="0"/>
          <w:color w:val="000000"/>
          <w:lang w:eastAsia="en-US" w:bidi="en-US"/>
        </w:rPr>
      </w:pPr>
    </w:p>
    <w:p w14:paraId="766C5F51">
      <w:pPr>
        <w:pStyle w:val="5"/>
        <w:spacing w:after="0" w:line="480" w:lineRule="auto"/>
        <w:outlineLvl w:val="9"/>
        <w:rPr>
          <w:rFonts w:hint="default" w:hAnsi="宋体" w:eastAsia="宋体" w:cs="宋体"/>
          <w:b w:val="0"/>
          <w:bCs w:val="0"/>
          <w:color w:val="000000"/>
          <w:lang w:val="en-US" w:eastAsia="zh-CN" w:bidi="en-US"/>
        </w:rPr>
      </w:pPr>
      <w:r>
        <w:rPr>
          <w:rFonts w:hint="eastAsia" w:hAnsi="宋体" w:cs="宋体"/>
          <w:b w:val="0"/>
          <w:bCs w:val="0"/>
          <w:color w:val="000000"/>
          <w:sz w:val="76"/>
          <w:szCs w:val="76"/>
          <w:lang w:val="en-US" w:eastAsia="zh-CN"/>
        </w:rPr>
        <w:t>服务合同</w:t>
      </w:r>
    </w:p>
    <w:p w14:paraId="7676ED2E">
      <w:pPr>
        <w:pStyle w:val="5"/>
        <w:spacing w:after="0" w:line="0" w:lineRule="atLeast"/>
        <w:rPr>
          <w:rFonts w:hAnsi="宋体" w:cs="宋体"/>
          <w:b w:val="0"/>
          <w:bCs w:val="0"/>
          <w:color w:val="000000"/>
          <w:lang w:val="zh-TW" w:eastAsia="zh-TW" w:bidi="zh-TW"/>
        </w:rPr>
      </w:pPr>
    </w:p>
    <w:p w14:paraId="14BD0B7A">
      <w:pPr>
        <w:pStyle w:val="5"/>
        <w:spacing w:after="0" w:line="0" w:lineRule="atLeast"/>
        <w:rPr>
          <w:rFonts w:hAnsi="宋体" w:cs="宋体"/>
          <w:b w:val="0"/>
          <w:bCs w:val="0"/>
          <w:color w:val="000000"/>
          <w:lang w:val="zh-TW" w:eastAsia="zh-TW" w:bidi="zh-TW"/>
        </w:rPr>
      </w:pPr>
    </w:p>
    <w:p w14:paraId="71F2BFE2">
      <w:pPr>
        <w:pStyle w:val="6"/>
        <w:spacing w:line="480" w:lineRule="exact"/>
        <w:ind w:firstLine="0"/>
        <w:jc w:val="center"/>
        <w:rPr>
          <w:color w:val="000000"/>
          <w:sz w:val="30"/>
          <w:szCs w:val="30"/>
        </w:rPr>
      </w:pPr>
    </w:p>
    <w:p w14:paraId="5F069CA3">
      <w:pPr>
        <w:pStyle w:val="6"/>
        <w:spacing w:line="480" w:lineRule="exact"/>
        <w:ind w:firstLine="0"/>
        <w:jc w:val="center"/>
        <w:rPr>
          <w:color w:val="000000"/>
          <w:sz w:val="30"/>
          <w:szCs w:val="30"/>
        </w:rPr>
      </w:pPr>
    </w:p>
    <w:p w14:paraId="69CE7624">
      <w:pPr>
        <w:pStyle w:val="6"/>
        <w:spacing w:line="480" w:lineRule="exact"/>
        <w:ind w:firstLine="0"/>
        <w:jc w:val="center"/>
        <w:rPr>
          <w:color w:val="000000"/>
          <w:sz w:val="30"/>
          <w:szCs w:val="30"/>
        </w:rPr>
      </w:pPr>
    </w:p>
    <w:p w14:paraId="30AE515C">
      <w:pPr>
        <w:pStyle w:val="6"/>
        <w:spacing w:line="480" w:lineRule="exact"/>
        <w:ind w:firstLine="0"/>
        <w:jc w:val="center"/>
        <w:rPr>
          <w:color w:val="000000"/>
          <w:sz w:val="30"/>
          <w:szCs w:val="30"/>
        </w:rPr>
      </w:pPr>
    </w:p>
    <w:p w14:paraId="34A3B3D8">
      <w:pPr>
        <w:pStyle w:val="6"/>
        <w:spacing w:line="480" w:lineRule="exact"/>
        <w:ind w:firstLine="1596" w:firstLineChars="532"/>
        <w:rPr>
          <w:rFonts w:hint="eastAsia"/>
          <w:color w:val="000000"/>
          <w:sz w:val="30"/>
          <w:szCs w:val="30"/>
        </w:rPr>
      </w:pPr>
    </w:p>
    <w:p w14:paraId="6F93E159">
      <w:pPr>
        <w:pStyle w:val="6"/>
        <w:spacing w:line="480" w:lineRule="exact"/>
        <w:ind w:firstLine="1896" w:firstLineChars="632"/>
        <w:rPr>
          <w:rFonts w:hint="default" w:eastAsia="宋体"/>
          <w:color w:val="000000"/>
          <w:sz w:val="30"/>
          <w:szCs w:val="30"/>
          <w:u w:val="single"/>
          <w:lang w:val="en-US" w:eastAsia="zh-CN" w:bidi="en-US"/>
        </w:rPr>
      </w:pPr>
      <w:r>
        <w:rPr>
          <w:rFonts w:hint="eastAsia"/>
          <w:color w:val="000000"/>
          <w:sz w:val="30"/>
          <w:szCs w:val="30"/>
          <w:lang w:val="en-US" w:eastAsia="zh-CN"/>
        </w:rPr>
        <w:t>甲方</w:t>
      </w:r>
      <w:r>
        <w:rPr>
          <w:rFonts w:hint="eastAsia"/>
          <w:color w:val="000000"/>
          <w:sz w:val="30"/>
          <w:szCs w:val="30"/>
        </w:rPr>
        <w:t>：</w:t>
      </w:r>
      <w:r>
        <w:rPr>
          <w:rFonts w:hint="eastAsia"/>
          <w:color w:val="000000"/>
          <w:sz w:val="30"/>
          <w:szCs w:val="30"/>
          <w:u w:val="single"/>
          <w:lang w:val="en-US" w:eastAsia="zh-CN"/>
        </w:rPr>
        <w:t xml:space="preserve">                         </w:t>
      </w:r>
    </w:p>
    <w:p w14:paraId="1649F97C">
      <w:pPr>
        <w:pStyle w:val="6"/>
        <w:spacing w:line="480" w:lineRule="exact"/>
        <w:ind w:firstLine="2835"/>
        <w:rPr>
          <w:color w:val="000000"/>
          <w:sz w:val="30"/>
          <w:szCs w:val="30"/>
        </w:rPr>
      </w:pPr>
    </w:p>
    <w:p w14:paraId="6C669313">
      <w:pPr>
        <w:pStyle w:val="6"/>
        <w:spacing w:line="480" w:lineRule="exact"/>
        <w:ind w:firstLine="1896" w:firstLineChars="632"/>
        <w:rPr>
          <w:color w:val="000000"/>
          <w:sz w:val="30"/>
          <w:szCs w:val="30"/>
          <w:lang w:val="en-US" w:eastAsia="en-US" w:bidi="en-US"/>
        </w:rPr>
      </w:pPr>
      <w:r>
        <w:rPr>
          <w:rFonts w:hint="eastAsia"/>
          <w:color w:val="000000"/>
          <w:sz w:val="30"/>
          <w:szCs w:val="30"/>
          <w:lang w:val="en-US" w:eastAsia="zh-CN"/>
        </w:rPr>
        <w:t>乙方</w:t>
      </w:r>
      <w:r>
        <w:rPr>
          <w:rFonts w:hint="eastAsia"/>
          <w:color w:val="000000"/>
          <w:sz w:val="30"/>
          <w:szCs w:val="30"/>
        </w:rPr>
        <w:t>：</w:t>
      </w:r>
      <w:r>
        <w:rPr>
          <w:rFonts w:hint="eastAsia"/>
          <w:color w:val="000000"/>
          <w:sz w:val="30"/>
          <w:szCs w:val="30"/>
          <w:u w:val="single"/>
          <w:lang w:val="en-US" w:eastAsia="zh-CN"/>
        </w:rPr>
        <w:t xml:space="preserve">                         </w:t>
      </w:r>
    </w:p>
    <w:p w14:paraId="07043415">
      <w:pPr>
        <w:pStyle w:val="6"/>
        <w:spacing w:line="480" w:lineRule="exact"/>
        <w:ind w:firstLine="2835"/>
        <w:rPr>
          <w:rFonts w:hint="eastAsia" w:eastAsia="宋体"/>
          <w:color w:val="000000"/>
          <w:sz w:val="30"/>
          <w:szCs w:val="30"/>
          <w:lang w:eastAsia="zh-CN"/>
        </w:rPr>
      </w:pPr>
    </w:p>
    <w:p w14:paraId="79FABCFD">
      <w:pPr>
        <w:pStyle w:val="6"/>
        <w:spacing w:line="480" w:lineRule="exact"/>
        <w:ind w:firstLine="2835"/>
        <w:rPr>
          <w:rFonts w:hint="eastAsia" w:eastAsia="宋体"/>
          <w:color w:val="000000"/>
          <w:sz w:val="30"/>
          <w:szCs w:val="30"/>
          <w:lang w:eastAsia="zh-CN"/>
        </w:rPr>
      </w:pPr>
    </w:p>
    <w:p w14:paraId="22ED1798">
      <w:pPr>
        <w:pStyle w:val="6"/>
        <w:spacing w:line="480" w:lineRule="exact"/>
        <w:ind w:firstLine="0"/>
        <w:rPr>
          <w:color w:val="000000"/>
          <w:sz w:val="30"/>
          <w:szCs w:val="30"/>
        </w:rPr>
      </w:pPr>
    </w:p>
    <w:p w14:paraId="7EB41948">
      <w:pPr>
        <w:pStyle w:val="6"/>
        <w:spacing w:line="480" w:lineRule="exact"/>
        <w:ind w:firstLine="0"/>
        <w:rPr>
          <w:color w:val="000000"/>
          <w:sz w:val="30"/>
          <w:szCs w:val="30"/>
        </w:rPr>
      </w:pPr>
    </w:p>
    <w:p w14:paraId="71255897">
      <w:pPr>
        <w:pStyle w:val="6"/>
        <w:spacing w:line="480" w:lineRule="exact"/>
        <w:ind w:firstLine="0"/>
        <w:rPr>
          <w:color w:val="000000"/>
          <w:sz w:val="30"/>
          <w:szCs w:val="30"/>
        </w:rPr>
      </w:pPr>
    </w:p>
    <w:p w14:paraId="525D558D">
      <w:pPr>
        <w:pStyle w:val="6"/>
        <w:spacing w:line="480" w:lineRule="exact"/>
        <w:ind w:firstLine="0"/>
        <w:rPr>
          <w:color w:val="000000"/>
          <w:sz w:val="30"/>
          <w:szCs w:val="30"/>
        </w:rPr>
      </w:pPr>
    </w:p>
    <w:p w14:paraId="5983D494">
      <w:pPr>
        <w:pStyle w:val="6"/>
        <w:spacing w:line="480" w:lineRule="exact"/>
        <w:ind w:firstLine="0"/>
        <w:rPr>
          <w:color w:val="000000"/>
          <w:sz w:val="30"/>
          <w:szCs w:val="30"/>
        </w:rPr>
      </w:pPr>
    </w:p>
    <w:p w14:paraId="3D9109AA">
      <w:pPr>
        <w:pStyle w:val="6"/>
        <w:spacing w:line="480" w:lineRule="exact"/>
        <w:ind w:firstLine="0"/>
        <w:rPr>
          <w:color w:val="000000"/>
          <w:sz w:val="30"/>
          <w:szCs w:val="30"/>
        </w:rPr>
      </w:pPr>
    </w:p>
    <w:p w14:paraId="61E4E894">
      <w:pPr>
        <w:pStyle w:val="6"/>
        <w:spacing w:line="480" w:lineRule="exact"/>
        <w:ind w:firstLine="0"/>
        <w:rPr>
          <w:color w:val="000000"/>
          <w:sz w:val="30"/>
          <w:szCs w:val="30"/>
        </w:rPr>
      </w:pPr>
    </w:p>
    <w:p w14:paraId="79176624">
      <w:pPr>
        <w:pStyle w:val="6"/>
        <w:spacing w:line="480" w:lineRule="exact"/>
        <w:ind w:firstLine="0"/>
        <w:rPr>
          <w:color w:val="000000"/>
          <w:sz w:val="30"/>
          <w:szCs w:val="30"/>
        </w:rPr>
      </w:pPr>
    </w:p>
    <w:p w14:paraId="5D1D4BF5">
      <w:pPr>
        <w:pStyle w:val="6"/>
        <w:spacing w:line="480" w:lineRule="exact"/>
        <w:ind w:firstLine="0"/>
        <w:rPr>
          <w:color w:val="000000"/>
          <w:sz w:val="30"/>
          <w:szCs w:val="30"/>
        </w:rPr>
      </w:pPr>
    </w:p>
    <w:p w14:paraId="159DCB30">
      <w:pPr>
        <w:adjustRightInd w:val="0"/>
        <w:snapToGrid w:val="0"/>
        <w:spacing w:line="360" w:lineRule="auto"/>
        <w:ind w:firstLine="422" w:firstLineChars="200"/>
        <w:rPr>
          <w:rFonts w:hAnsi="宋体" w:cs="宋体"/>
          <w:b/>
          <w:bCs/>
          <w:sz w:val="21"/>
          <w:szCs w:val="21"/>
        </w:rPr>
      </w:pPr>
    </w:p>
    <w:p w14:paraId="64BFC1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甲方：西安市公安局交通警察支队长安大队</w:t>
      </w:r>
    </w:p>
    <w:p w14:paraId="69B08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乙方： </w:t>
      </w:r>
    </w:p>
    <w:p w14:paraId="017E6D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依照《中华人民共和国民法典》《中华人民共和国政府采购法》《中华人民共和国政府采购法实施条例》《政府采购货物和服务招标投标管理办法》以及招标文件、投标文件、中标通知书，经甲、乙双方协商，达成以下条款。</w:t>
      </w:r>
    </w:p>
    <w:p w14:paraId="6420A28E">
      <w:pPr>
        <w:spacing w:line="360" w:lineRule="auto"/>
        <w:rPr>
          <w:rFonts w:hint="eastAsia" w:ascii="宋体" w:hAnsi="宋体" w:eastAsia="宋体" w:cs="宋体"/>
          <w:b/>
          <w:sz w:val="24"/>
          <w:szCs w:val="24"/>
        </w:rPr>
      </w:pPr>
      <w:r>
        <w:rPr>
          <w:rFonts w:hint="eastAsia" w:ascii="宋体" w:hAnsi="宋体" w:eastAsia="宋体" w:cs="宋体"/>
          <w:b/>
          <w:sz w:val="24"/>
          <w:szCs w:val="24"/>
        </w:rPr>
        <w:t>一、服务内容</w:t>
      </w:r>
    </w:p>
    <w:p w14:paraId="65547D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(一)乙方具备条件</w:t>
      </w:r>
    </w:p>
    <w:p w14:paraId="3C60A49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1.具有清障作业拖车不少于6辆（含6辆），其中大型清障作业拖车不少于1辆。  </w:t>
      </w:r>
    </w:p>
    <w:p w14:paraId="0125A0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2.清障作业拖移车辆的作业设备完整，对特定车辆必须有拖车辅助轮等辅助设备。转运车辆要求；所有清障作业车检验合格，有交强险，投保商业险。</w:t>
      </w:r>
    </w:p>
    <w:p w14:paraId="55028CC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3.每车配备至少1名司机，足够数量装卸工人。司机：具有与准驾车型相符的驾驶证，五年以上驾龄，没有酒驾、毒驾、超载、记12分的违法记录，年龄在35岁以上。装卸工人：身体健康。</w:t>
      </w:r>
    </w:p>
    <w:p w14:paraId="39AD55B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（二）拖移转运车辆类型：</w:t>
      </w:r>
    </w:p>
    <w:p w14:paraId="0C61DE5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按照规定拖移的违法停放车辆、执法扣留无法驾驶车辆、甲方认定需要转运的车辆。</w:t>
      </w:r>
    </w:p>
    <w:p w14:paraId="7F5764C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（三）乙方的责任</w:t>
      </w:r>
    </w:p>
    <w:p w14:paraId="09A3D32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1.中标后，转运车辆全部安装GPS定位系统，车辆前后安装行车记录仪，拍摄内容保存时长不少于3个月。</w:t>
      </w:r>
    </w:p>
    <w:p w14:paraId="01DD04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2.将车辆从违法地点安全转运到停放点，保证车辆完好无损，不得私自收费；不得私自处理车辆及附属物品；不得私自放行车辆；不得发生刮蹭等损坏现象。发生丢失、事故、刮蹭、损坏等要照价赔偿。</w:t>
      </w:r>
    </w:p>
    <w:p w14:paraId="6C0862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具备专业调度中心，工作人员须24小时在岗值班，必须保持电话24小时畅通。接到甲方各执法部门的转运要求，要立即组织设备和人员进行转运，不得推卸和消极对待。接到甲方各执法部门电话后需要告知到达现场时间，到达现场最多不得超过30分钟。如有特殊情况无法准确到达时应及时告知交通民警。</w:t>
      </w:r>
    </w:p>
    <w:p w14:paraId="7C15C3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4.使用自有或租赁设备、车辆和人员向交警长安大队各执法部门提供服务</w:t>
      </w:r>
    </w:p>
    <w:p w14:paraId="14CB49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5.乙方要有完整的管理制度，运行有序，人员分工明确。每月向甲方提供人员管理、本月工作运行情况的报告。</w:t>
      </w:r>
    </w:p>
    <w:p w14:paraId="768BAF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6.乙方每日将转运的车辆做好登记，登记内容有：执法部门、车号（无车号的需有自编号）、车辆类型颜色、执法扣留点、存放点、扣留时间、照片五张。</w:t>
      </w:r>
    </w:p>
    <w:p w14:paraId="68DED3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照片要求：违停点照片一张（照片能清晰、准确反映违停地点）、违停车辆牌照照片一张（号牌清晰，能够反映车辆品牌、颜色等内容，无号牌车辆拍摄车辆的正前方）、转运车辆照片一张(拍摄清障车辆正前方、能够反映车辆所属公司)、拖移过程一张照片（能清晰反映清障车辆架起违停车辆）、存放停车场照片一张（能够清晰反映停放场地及位置）。以上内容任一项缺少或不符合要求的甲方有权不支付转运费。</w:t>
      </w:r>
    </w:p>
    <w:p w14:paraId="4011AC3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7.准确发送违停点以及到达停车场的定位。发送有关信息到清障车管理平台。</w:t>
      </w:r>
    </w:p>
    <w:p w14:paraId="2EB0BA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8.新增车辆须经甲方同意，方可维护计入管理平台。</w:t>
      </w:r>
    </w:p>
    <w:p w14:paraId="4158C2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9.清障公司应提供大型拖车拖移服务。根据执法部门需要，必须在1小时内抵达拖移地点，具备提供大型拖车值守服务能力。大型拖车满足拖移40座以上客车或荷载质量15吨以内货车的能力。</w:t>
      </w:r>
    </w:p>
    <w:p w14:paraId="108960B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10.在拖移车辆过程中，车辆驾驶人赶到现场时，应当立即停止拖车，并及时告知执勤民警。</w:t>
      </w:r>
    </w:p>
    <w:p w14:paraId="1B6D7A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（四）拖车工作流程</w:t>
      </w:r>
    </w:p>
    <w:p w14:paraId="2B1D689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1.停车秩序整治工作时，民警通过手机APP下达需要拖车的指令，乙方工作人员在手机APP上接受任务，30分钟内到达指定地点拖移违法车辆。</w:t>
      </w:r>
    </w:p>
    <w:p w14:paraId="2D6CB8B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甲方执法部门也可以通过电话、电台、微信群等形式告知乙方工作人员到达指定地点。</w:t>
      </w:r>
    </w:p>
    <w:p w14:paraId="090619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2.在车辆被拖移前交通民警应当固定违法证据，并全程在现场指挥。</w:t>
      </w:r>
    </w:p>
    <w:p w14:paraId="5AC3D4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3.乙方工作人员根据现场民警指令拖移车辆。</w:t>
      </w:r>
    </w:p>
    <w:p w14:paraId="3A788F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4.乙方工作人员在拖移现场按顺序拍摄以下五张照片留证：</w:t>
      </w:r>
    </w:p>
    <w:p w14:paraId="1E0F2D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（1）违停车辆号牌照片。照片要求：号牌清晰，无号牌车辆拍摄车辆的正前方。</w:t>
      </w:r>
    </w:p>
    <w:p w14:paraId="6E7951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（2）违停点照片。照片要求：照片能清晰、准确反映违停行为和违停地点。</w:t>
      </w:r>
    </w:p>
    <w:p w14:paraId="2CC1A64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（3）拖移过程照片。照片要求：能清晰反映清障车辆架起违停车辆。</w:t>
      </w:r>
    </w:p>
    <w:p w14:paraId="6D71F8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（4）转运车辆照片。照片要求：号牌清晰，拍摄车辆正前方，能够显示出车辆所属公司的标识。</w:t>
      </w:r>
    </w:p>
    <w:p w14:paraId="41895E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（5）到达停车场照片。照片要求：能反映车辆已停放在停车场。</w:t>
      </w:r>
    </w:p>
    <w:p w14:paraId="65907C8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以上五张照片以电子档案形式留存。乙方工作人员还应该对车辆的外观自行拍照留证，尤其是有碰撞、刮擦等痕迹要重点取证留存。</w:t>
      </w:r>
    </w:p>
    <w:p w14:paraId="5CAC85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5.乙方工作人员在现场拍摄第一张照片时，将照片发送至清障车管理平台，系统自动读取车辆号牌，同时乙方工作人员必须发送违停点定位。</w:t>
      </w:r>
    </w:p>
    <w:p w14:paraId="02921D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6.软件自动生成离违停点最近停车场的轨迹和距离，计算出拖车费用，并将停车场地址及产生的金额发送至乙方工作人员。</w:t>
      </w:r>
    </w:p>
    <w:p w14:paraId="57AE85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7.车辆拖移至停车场后，乙方工作人员拍照留证并发送目的地定位，同时停车场将该车信息录入停车场管理平台，乙方工作人员发送定位和停车场录入系统同时完成当次拖车任务才能结束。</w:t>
      </w:r>
    </w:p>
    <w:p w14:paraId="179B08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（五）车辆被拖移告知方式</w:t>
      </w:r>
    </w:p>
    <w:p w14:paraId="411314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利用甲方已有的告知方式，执法停车场信息管理系统与西安交警微信平台进行对接。</w:t>
      </w:r>
    </w:p>
    <w:p w14:paraId="1B3DE30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1.乙方将拖车信息及时录入清障车管理平台，清障车管理平台将拖车信息推送给西安交警微信平台，方便群众查询。</w:t>
      </w:r>
    </w:p>
    <w:p w14:paraId="58194A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2.西安交警微信平台向当事人主动告知。</w:t>
      </w:r>
    </w:p>
    <w:p w14:paraId="0466BA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3.当事人通过西安交警微信公众号查询或者通过122电话查询。</w:t>
      </w:r>
    </w:p>
    <w:p w14:paraId="190E11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（六）拖移道路违法车辆规定</w:t>
      </w:r>
    </w:p>
    <w:p w14:paraId="4BA08E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乙方应当按照甲方确定的计划、路段、时间进行清障，具体拖移安排由甲方根据情况确定和调整。</w:t>
      </w:r>
    </w:p>
    <w:p w14:paraId="348CB2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（七）拖车值守</w:t>
      </w:r>
    </w:p>
    <w:p w14:paraId="1E71A2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因大型活动、警卫任务、恶劣天气、意外灾害等特殊原因，甲方执法部门可以安排乙方拖车开展值守工作，值守期间免费将车辆拖移至不妨碍交通的地点，只支付值守费用。</w:t>
      </w:r>
    </w:p>
    <w:p w14:paraId="2A55CF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（八）补充事项</w:t>
      </w:r>
    </w:p>
    <w:p w14:paraId="204614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的中标车辆必须前后安装行车记录仪并安装GPS，拍摄内容保存时长不少于3个月，其安装费用、维护费用由投标人自理。每辆拖移转运车固定驾驶人，每个驾驶人须持有智能手机（中标后免费下载管理软件，实现拖移转运工作的监管与自动计费）。</w:t>
      </w:r>
    </w:p>
    <w:p w14:paraId="1CF53B9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2.在拖移转运过程中发生交通事故，由乙方按照事故责任承担相应赔偿。拖移转运过程中造成被拖移转运车辆财产损失的，由乙方承担赔偿责任。</w:t>
      </w:r>
    </w:p>
    <w:p w14:paraId="2D60D6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3.乙方在履行合同的过程中，造成乙方工作人员伤亡、车辆财产损失的由乙方自行承担。</w:t>
      </w:r>
    </w:p>
    <w:p w14:paraId="23FFEF4F">
      <w:pPr>
        <w:spacing w:line="360" w:lineRule="auto"/>
        <w:rPr>
          <w:rFonts w:hint="eastAsia" w:ascii="宋体" w:hAnsi="宋体" w:eastAsia="宋体" w:cs="宋体"/>
          <w:b/>
          <w:sz w:val="24"/>
          <w:szCs w:val="24"/>
        </w:rPr>
      </w:pPr>
      <w:r>
        <w:rPr>
          <w:rFonts w:hint="eastAsia" w:ascii="宋体" w:hAnsi="宋体" w:eastAsia="宋体" w:cs="宋体"/>
          <w:b/>
          <w:sz w:val="24"/>
          <w:szCs w:val="24"/>
        </w:rPr>
        <w:t>二、服务单价</w:t>
      </w:r>
    </w:p>
    <w:p w14:paraId="14DDB0D1">
      <w:pPr>
        <w:spacing w:line="360" w:lineRule="auto"/>
        <w:ind w:firstLine="482" w:firstLineChars="200"/>
        <w:rPr>
          <w:rFonts w:hint="eastAsia" w:ascii="宋体" w:hAnsi="宋体" w:eastAsia="宋体" w:cs="宋体"/>
          <w:color w:val="auto"/>
          <w:sz w:val="24"/>
          <w:szCs w:val="24"/>
        </w:rPr>
      </w:pPr>
      <w:r>
        <w:rPr>
          <w:rFonts w:hint="eastAsia" w:cs="宋体"/>
          <w:b/>
          <w:bCs/>
          <w:color w:val="auto"/>
          <w:sz w:val="24"/>
          <w:szCs w:val="24"/>
          <w:lang w:val="en-US" w:eastAsia="zh-CN"/>
        </w:rPr>
        <w:t>2025年-2027年</w:t>
      </w:r>
      <w:r>
        <w:rPr>
          <w:rFonts w:hint="eastAsia" w:ascii="宋体" w:hAnsi="宋体" w:eastAsia="宋体" w:cs="宋体"/>
          <w:b/>
          <w:bCs/>
          <w:color w:val="auto"/>
          <w:sz w:val="24"/>
          <w:szCs w:val="24"/>
          <w:lang w:val="en-US" w:eastAsia="zh-CN"/>
        </w:rPr>
        <w:t>采取固定单价的方式，具体单价以中标通知书为准，</w:t>
      </w:r>
      <w:r>
        <w:rPr>
          <w:rFonts w:hint="eastAsia" w:ascii="宋体" w:hAnsi="宋体" w:eastAsia="宋体" w:cs="宋体"/>
          <w:color w:val="auto"/>
          <w:sz w:val="24"/>
          <w:szCs w:val="24"/>
        </w:rPr>
        <w:t>乙方必须使用甲方开发的监管与计费软件，用软件计量、监督和结算相关费用。</w:t>
      </w:r>
    </w:p>
    <w:p w14:paraId="522571DE">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年年度预算为</w:t>
      </w:r>
      <w:r>
        <w:rPr>
          <w:rFonts w:hint="eastAsia" w:ascii="宋体" w:hAnsi="宋体" w:eastAsia="宋体" w:cs="宋体"/>
          <w:color w:val="auto"/>
          <w:sz w:val="24"/>
          <w:szCs w:val="24"/>
          <w:lang w:val="en-US" w:eastAsia="zh-CN"/>
        </w:rPr>
        <w:t>180</w:t>
      </w:r>
      <w:r>
        <w:rPr>
          <w:rFonts w:hint="eastAsia" w:ascii="宋体" w:hAnsi="宋体" w:eastAsia="宋体" w:cs="宋体"/>
          <w:color w:val="auto"/>
          <w:sz w:val="24"/>
          <w:szCs w:val="24"/>
        </w:rPr>
        <w:t>万元整</w:t>
      </w:r>
      <w:r>
        <w:rPr>
          <w:rFonts w:hint="eastAsia" w:ascii="宋体" w:hAnsi="宋体" w:eastAsia="宋体" w:cs="宋体"/>
          <w:color w:val="auto"/>
          <w:sz w:val="24"/>
          <w:szCs w:val="24"/>
          <w:lang w:eastAsia="zh-CN"/>
        </w:rPr>
        <w:t>。</w:t>
      </w:r>
    </w:p>
    <w:p w14:paraId="18C954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（一）拖移转运费：</w:t>
      </w:r>
    </w:p>
    <w:p w14:paraId="26C62AC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拖移转运费用包含车辆租赁费、油料费、装卸费、运输费、人工费、税费等一切费用。</w:t>
      </w:r>
    </w:p>
    <w:p w14:paraId="6B1037C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1.小型汽车：装卸费</w:t>
      </w:r>
      <w:r>
        <w:rPr>
          <w:rFonts w:hint="eastAsia" w:ascii="宋体" w:hAnsi="宋体" w:eastAsia="宋体" w:cs="宋体"/>
          <w:kern w:val="0"/>
          <w:sz w:val="24"/>
          <w:szCs w:val="24"/>
        </w:rPr>
        <w:t>xx元/辆/次</w:t>
      </w:r>
      <w:r>
        <w:rPr>
          <w:rFonts w:hint="eastAsia" w:ascii="宋体" w:hAnsi="宋体" w:eastAsia="宋体" w:cs="宋体"/>
          <w:sz w:val="24"/>
          <w:szCs w:val="24"/>
        </w:rPr>
        <w:t>；转运费</w:t>
      </w:r>
      <w:r>
        <w:rPr>
          <w:rFonts w:hint="eastAsia" w:ascii="宋体" w:hAnsi="宋体" w:eastAsia="宋体" w:cs="宋体"/>
          <w:kern w:val="0"/>
          <w:sz w:val="24"/>
          <w:szCs w:val="24"/>
        </w:rPr>
        <w:t>xx元/公里</w:t>
      </w:r>
      <w:r>
        <w:rPr>
          <w:rFonts w:hint="eastAsia" w:ascii="宋体" w:hAnsi="宋体" w:eastAsia="宋体" w:cs="宋体"/>
          <w:sz w:val="24"/>
          <w:szCs w:val="24"/>
        </w:rPr>
        <w:t>。</w:t>
      </w:r>
    </w:p>
    <w:p w14:paraId="35F832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2.大、中型汽车：装卸费</w:t>
      </w:r>
      <w:r>
        <w:rPr>
          <w:rFonts w:hint="eastAsia" w:ascii="宋体" w:hAnsi="宋体" w:eastAsia="宋体" w:cs="宋体"/>
          <w:kern w:val="0"/>
          <w:sz w:val="24"/>
          <w:szCs w:val="24"/>
        </w:rPr>
        <w:t>xx元/辆/次</w:t>
      </w:r>
      <w:r>
        <w:rPr>
          <w:rFonts w:hint="eastAsia" w:ascii="宋体" w:hAnsi="宋体" w:eastAsia="宋体" w:cs="宋体"/>
          <w:sz w:val="24"/>
          <w:szCs w:val="24"/>
        </w:rPr>
        <w:t>；转运费</w:t>
      </w:r>
      <w:r>
        <w:rPr>
          <w:rFonts w:hint="eastAsia" w:ascii="宋体" w:hAnsi="宋体" w:eastAsia="宋体" w:cs="宋体"/>
          <w:kern w:val="0"/>
          <w:sz w:val="24"/>
          <w:szCs w:val="24"/>
        </w:rPr>
        <w:t>xx元/公里</w:t>
      </w:r>
      <w:r>
        <w:rPr>
          <w:rFonts w:hint="eastAsia" w:ascii="宋体" w:hAnsi="宋体" w:eastAsia="宋体" w:cs="宋体"/>
          <w:sz w:val="24"/>
          <w:szCs w:val="24"/>
        </w:rPr>
        <w:t>。</w:t>
      </w:r>
    </w:p>
    <w:p w14:paraId="71E541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3.值守班次费用：每辆车XX 元/</w:t>
      </w:r>
      <w:r>
        <w:rPr>
          <w:rFonts w:hint="eastAsia" w:ascii="宋体" w:hAnsi="宋体" w:eastAsia="宋体" w:cs="宋体"/>
          <w:kern w:val="0"/>
          <w:sz w:val="24"/>
          <w:szCs w:val="24"/>
        </w:rPr>
        <w:t>4个小时，</w:t>
      </w:r>
      <w:r>
        <w:rPr>
          <w:rFonts w:hint="eastAsia" w:ascii="宋体" w:hAnsi="宋体" w:eastAsia="宋体" w:cs="宋体"/>
          <w:sz w:val="24"/>
          <w:szCs w:val="24"/>
        </w:rPr>
        <w:t>每四小时为一个班次，大型拖车值守费用为双倍。</w:t>
      </w:r>
      <w:bookmarkStart w:id="0" w:name="_GoBack"/>
      <w:bookmarkEnd w:id="0"/>
    </w:p>
    <w:p w14:paraId="75E666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（二）最高限价</w:t>
      </w:r>
    </w:p>
    <w:p w14:paraId="36EB67B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大中型、小型汽车的拖移费分装卸费和转运费以及值守费用，分别报价，投标价一律精确到元。设定最高限价，小型车：装卸费每辆次最高限价85元、转运费每辆次最高限价15元/公里，小型车辆的装卸费及转运费每车辆次拖移费最高限额200元，超过200元按200元计；；大中型汽车：装卸费每辆次最高限价230元，,转运费每辆次最高限价50元/公里，值守费用最高限价</w:t>
      </w:r>
      <w:r>
        <w:rPr>
          <w:rFonts w:hint="eastAsia" w:ascii="宋体" w:hAnsi="宋体" w:eastAsia="宋体" w:cs="宋体"/>
          <w:sz w:val="24"/>
          <w:szCs w:val="24"/>
          <w:lang w:val="en-US" w:eastAsia="zh-CN"/>
        </w:rPr>
        <w:t>4</w:t>
      </w:r>
      <w:r>
        <w:rPr>
          <w:rFonts w:hint="eastAsia" w:ascii="宋体" w:hAnsi="宋体" w:eastAsia="宋体" w:cs="宋体"/>
          <w:sz w:val="24"/>
          <w:szCs w:val="24"/>
        </w:rPr>
        <w:t>00元/4小时，值守期间免费将车辆拖移至不妨碍交通的地点，只支付值守费用。</w:t>
      </w:r>
    </w:p>
    <w:p w14:paraId="502536D1">
      <w:pPr>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b/>
          <w:sz w:val="24"/>
          <w:szCs w:val="24"/>
        </w:rPr>
        <w:t>三、服务期限</w:t>
      </w:r>
      <w:r>
        <w:rPr>
          <w:rFonts w:hint="eastAsia" w:ascii="宋体" w:hAnsi="宋体" w:eastAsia="宋体" w:cs="宋体"/>
          <w:sz w:val="24"/>
          <w:szCs w:val="24"/>
        </w:rPr>
        <w:t>：</w:t>
      </w:r>
      <w:r>
        <w:rPr>
          <w:rFonts w:hint="eastAsia" w:ascii="宋体" w:hAnsi="宋体" w:eastAsia="宋体" w:cs="宋体"/>
          <w:color w:val="auto"/>
          <w:sz w:val="24"/>
          <w:szCs w:val="24"/>
          <w:highlight w:val="none"/>
          <w:lang w:val="en-US" w:eastAsia="zh-CN"/>
        </w:rPr>
        <w:t>自合同签订之日起三年，合同一年一签，若上一年服务不能满足采购人要求，采购人可拒绝续签。</w:t>
      </w:r>
      <w:r>
        <w:rPr>
          <w:rFonts w:hint="eastAsia" w:ascii="宋体" w:hAnsi="宋体" w:eastAsia="宋体" w:cs="宋体"/>
          <w:b w:val="0"/>
          <w:bCs w:val="0"/>
          <w:color w:val="auto"/>
          <w:sz w:val="24"/>
          <w:szCs w:val="24"/>
        </w:rPr>
        <w:t>合同签订后开始实施车辆拖移转运服务，直至202</w:t>
      </w: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年12月31日</w:t>
      </w:r>
      <w:r>
        <w:rPr>
          <w:rFonts w:hint="eastAsia" w:ascii="宋体" w:hAnsi="宋体" w:eastAsia="宋体" w:cs="宋体"/>
          <w:b w:val="0"/>
          <w:bCs w:val="0"/>
          <w:color w:val="auto"/>
          <w:sz w:val="24"/>
          <w:szCs w:val="24"/>
          <w:lang w:eastAsia="zh-CN"/>
        </w:rPr>
        <w:t>，但</w:t>
      </w:r>
      <w:r>
        <w:rPr>
          <w:rFonts w:hint="eastAsia" w:cs="宋体"/>
          <w:b w:val="0"/>
          <w:bCs w:val="0"/>
          <w:color w:val="auto"/>
          <w:sz w:val="24"/>
          <w:szCs w:val="24"/>
          <w:lang w:val="en-US" w:eastAsia="zh-CN"/>
        </w:rPr>
        <w:t>2025年-2027年</w:t>
      </w:r>
      <w:r>
        <w:rPr>
          <w:rFonts w:hint="eastAsia" w:ascii="宋体" w:hAnsi="宋体" w:eastAsia="宋体" w:cs="宋体"/>
          <w:b w:val="0"/>
          <w:bCs w:val="0"/>
          <w:color w:val="auto"/>
          <w:sz w:val="24"/>
          <w:szCs w:val="24"/>
          <w:lang w:val="en-US" w:eastAsia="zh-CN"/>
        </w:rPr>
        <w:t>年</w:t>
      </w:r>
      <w:r>
        <w:rPr>
          <w:rFonts w:hint="eastAsia" w:ascii="宋体" w:hAnsi="宋体" w:eastAsia="宋体" w:cs="宋体"/>
          <w:b w:val="0"/>
          <w:bCs w:val="0"/>
          <w:color w:val="auto"/>
          <w:sz w:val="24"/>
          <w:szCs w:val="24"/>
          <w:lang w:eastAsia="zh-CN"/>
        </w:rPr>
        <w:t>每年拖移费用不超过</w:t>
      </w:r>
      <w:r>
        <w:rPr>
          <w:rFonts w:hint="eastAsia" w:cs="宋体"/>
          <w:b w:val="0"/>
          <w:bCs w:val="0"/>
          <w:color w:val="auto"/>
          <w:sz w:val="24"/>
          <w:szCs w:val="24"/>
          <w:lang w:val="en-US" w:eastAsia="zh-CN"/>
        </w:rPr>
        <w:t>2025年-2027年</w:t>
      </w:r>
      <w:r>
        <w:rPr>
          <w:rFonts w:hint="eastAsia" w:ascii="宋体" w:hAnsi="宋体" w:eastAsia="宋体" w:cs="宋体"/>
          <w:b w:val="0"/>
          <w:bCs w:val="0"/>
          <w:color w:val="auto"/>
          <w:sz w:val="24"/>
          <w:szCs w:val="24"/>
          <w:lang w:val="en-US" w:eastAsia="zh-CN"/>
        </w:rPr>
        <w:t>年每年年度预算。</w:t>
      </w:r>
    </w:p>
    <w:p w14:paraId="7B44D44E">
      <w:pPr>
        <w:spacing w:line="360" w:lineRule="auto"/>
        <w:rPr>
          <w:rFonts w:hint="eastAsia" w:ascii="宋体" w:hAnsi="宋体" w:eastAsia="宋体" w:cs="宋体"/>
          <w:b/>
          <w:sz w:val="24"/>
          <w:szCs w:val="24"/>
        </w:rPr>
      </w:pPr>
      <w:r>
        <w:rPr>
          <w:rFonts w:hint="eastAsia" w:ascii="宋体" w:hAnsi="宋体" w:eastAsia="宋体" w:cs="宋体"/>
          <w:b/>
          <w:sz w:val="24"/>
          <w:szCs w:val="24"/>
        </w:rPr>
        <w:t>四、结算方式：</w:t>
      </w:r>
    </w:p>
    <w:p w14:paraId="5AB614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1.结算单位：甲方结算，在每次付款前，乙方必须开具等额发票给甲方。</w:t>
      </w:r>
    </w:p>
    <w:p w14:paraId="05F061C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2.付款方式：合同签订后支付10万元预付款，合同执行至付款金额超过本包预算金额一半时扣回。具体费用根据实际拖移情况，每月结算一次费用。</w:t>
      </w:r>
    </w:p>
    <w:p w14:paraId="0CC47A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3.每月上旬乙方统计上个月拖移转运车辆数量及计费软件自动生成的金额，由大队各执法部门确认后报秩序中队，秩序中队汇总报政秘科财务室报账。</w:t>
      </w:r>
    </w:p>
    <w:p w14:paraId="580A8CFC">
      <w:pPr>
        <w:spacing w:line="360" w:lineRule="auto"/>
        <w:rPr>
          <w:rFonts w:hint="eastAsia" w:ascii="宋体" w:hAnsi="宋体" w:eastAsia="宋体" w:cs="宋体"/>
          <w:b/>
          <w:sz w:val="24"/>
          <w:szCs w:val="24"/>
        </w:rPr>
      </w:pPr>
      <w:r>
        <w:rPr>
          <w:rFonts w:hint="eastAsia" w:ascii="宋体" w:hAnsi="宋体" w:eastAsia="宋体" w:cs="宋体"/>
          <w:b/>
          <w:sz w:val="24"/>
          <w:szCs w:val="24"/>
        </w:rPr>
        <w:t>五、合同争议解决的方式</w:t>
      </w:r>
    </w:p>
    <w:p w14:paraId="0E91B91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与本合同有关的一切争议，甲乙双方应当协商解决，协商不成的，双方均有权向甲方所在地人民法院提起诉讼。</w:t>
      </w:r>
    </w:p>
    <w:p w14:paraId="70A4DAB4">
      <w:pPr>
        <w:pStyle w:val="2"/>
        <w:tabs>
          <w:tab w:val="left" w:pos="1418"/>
          <w:tab w:val="right" w:leader="dot" w:pos="8302"/>
        </w:tabs>
        <w:spacing w:line="360" w:lineRule="auto"/>
        <w:rPr>
          <w:rFonts w:hint="eastAsia" w:ascii="宋体" w:hAnsi="宋体" w:eastAsia="宋体" w:cs="宋体"/>
          <w:b/>
          <w:sz w:val="24"/>
          <w:szCs w:val="24"/>
        </w:rPr>
      </w:pPr>
      <w:r>
        <w:rPr>
          <w:rFonts w:hint="eastAsia" w:ascii="宋体" w:hAnsi="宋体" w:eastAsia="宋体" w:cs="宋体"/>
          <w:b/>
          <w:sz w:val="24"/>
          <w:szCs w:val="24"/>
        </w:rPr>
        <w:t>六、违约责任：</w:t>
      </w:r>
    </w:p>
    <w:p w14:paraId="6170875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发生不积极配合转运车辆的，甲方有权要求乙方进行整改，整改后仍不积极配合转运车辆的，扣除拖运费10000元。发生第三次不积极配合转运的情形，甲方将乙方公司及及其法定代表人列入不良行为记录名单。</w:t>
      </w:r>
    </w:p>
    <w:p w14:paraId="075B853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按照甲方执法部门要求在1小时内安排大型拖车到达指定地点开展拖移工作，未按时到达的扣除拖运费5000元，未到位扣除拖运费10000元；发生2次不能提供大型拖车开展拖移工作或值守服务的，甲方有权要求企业进行整改，整改后仍不能履行职责的甲方可以视情节终止合同，同时甲方将乙方公司及其法定代表人列入不良行为记录名单。</w:t>
      </w:r>
    </w:p>
    <w:p w14:paraId="7163A1F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3.乙方收取当事人拖车费用，收受财物私自处理车辆及附属物品、私自放行车辆，经查证属实的，每次扣除拖运费10000元。</w:t>
      </w:r>
    </w:p>
    <w:p w14:paraId="625399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4.乙方未按规定程序拖移转运车辆、未按规定登记拖移转运车辆、未在指定地点拖移转运车辆、未在规定停车场停放拖移转运车辆的，甲方不支付该车辆转运费。</w:t>
      </w:r>
    </w:p>
    <w:p w14:paraId="779FBF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5.乙方在拖移过程中，车辆驾驶人及时赶到现场时，未按照要求立即停止拖车，仍强行拖车的，经查证属实每次扣除拖运费1000元。</w:t>
      </w:r>
    </w:p>
    <w:p w14:paraId="5D5086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6.乙方与执法部门、民警、辅警之间不得有任何利益往来，执法部门、民警、辅警及民警辅警家属不得参与拖移转运社会化经营活动。如发现上述现象，甲方将乙方公司及其法定代表人列入不良行为记录名单。</w:t>
      </w:r>
    </w:p>
    <w:p w14:paraId="46720B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乙方在履行合同的过程中，造成人员伤亡、车辆财产损失或侵犯其他方权益的，按照责任划分由乙方无条件承担赔偿责任，乙方拒绝赔偿的根据损失程度扣除拖运费，甲方将乙方公司及其法定代表人列入不良行为记录名单。</w:t>
      </w:r>
    </w:p>
    <w:p w14:paraId="196E0D3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8.甲方有权对中标单位就投标事项进行核查。若经核查情况不实，将向有关部门申报取消乙方中标资格</w:t>
      </w:r>
    </w:p>
    <w:p w14:paraId="40B8E1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合同签订后，乙方不得转包、分包，亦不得将合同全部及任何权利、义务向第三方转让。如发生上述情况甲方有权要求乙方进行整改，整改后仍存在上述问题，甲方将乙方公司及其工作人员、车辆列入不良行为记录名单。</w:t>
      </w:r>
    </w:p>
    <w:p w14:paraId="590E50E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10.乙方在合同有效期内造成甲方损失的，应承担全部赔偿责任（包括实际损失、可期待利益及律师费）。</w:t>
      </w:r>
    </w:p>
    <w:p w14:paraId="680BC2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11.合同有效期内甲方收到乙方有违规行为的线索，可要求乙方先停业整改，待甲方查明事实后按违约条款处理。</w:t>
      </w:r>
    </w:p>
    <w:p w14:paraId="703D1F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12.因不可抗力造成乙方不具备合同履约条件的，由甲方执法部门申请，经相应程序后更换乙方单位。</w:t>
      </w:r>
    </w:p>
    <w:p w14:paraId="0CA31782">
      <w:pPr>
        <w:spacing w:line="360" w:lineRule="auto"/>
        <w:rPr>
          <w:rFonts w:hint="eastAsia" w:ascii="宋体" w:hAnsi="宋体" w:eastAsia="宋体" w:cs="宋体"/>
          <w:b/>
          <w:sz w:val="24"/>
          <w:szCs w:val="24"/>
        </w:rPr>
      </w:pPr>
      <w:r>
        <w:rPr>
          <w:rFonts w:hint="eastAsia" w:ascii="宋体" w:hAnsi="宋体" w:eastAsia="宋体" w:cs="宋体"/>
          <w:b/>
          <w:sz w:val="24"/>
          <w:szCs w:val="24"/>
        </w:rPr>
        <w:t>七、合同的变更、中止及终止</w:t>
      </w:r>
    </w:p>
    <w:p w14:paraId="69F5B59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合同一经签订，不得擅自变更、中止或者终止合同。对确需变更、调整或者中止、终止合同的，应按规定履行相应的手续。</w:t>
      </w:r>
    </w:p>
    <w:p w14:paraId="4A137EA4">
      <w:pPr>
        <w:spacing w:line="360" w:lineRule="auto"/>
        <w:rPr>
          <w:rFonts w:hint="eastAsia" w:ascii="宋体" w:hAnsi="宋体" w:eastAsia="宋体" w:cs="宋体"/>
          <w:sz w:val="24"/>
          <w:szCs w:val="24"/>
        </w:rPr>
      </w:pPr>
      <w:r>
        <w:rPr>
          <w:rFonts w:hint="eastAsia" w:ascii="宋体" w:hAnsi="宋体" w:eastAsia="宋体" w:cs="宋体"/>
          <w:b/>
          <w:sz w:val="24"/>
          <w:szCs w:val="24"/>
        </w:rPr>
        <w:t>八、验收方法</w:t>
      </w:r>
    </w:p>
    <w:p w14:paraId="4197F5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由甲方按照每月的考核结果及工作量组织验收，按照验收合格金额结算支付。</w:t>
      </w:r>
    </w:p>
    <w:p w14:paraId="2FF76BDC">
      <w:pPr>
        <w:spacing w:line="360" w:lineRule="auto"/>
        <w:rPr>
          <w:rFonts w:hint="eastAsia" w:ascii="宋体" w:hAnsi="宋体" w:eastAsia="宋体" w:cs="宋体"/>
          <w:sz w:val="24"/>
          <w:szCs w:val="24"/>
        </w:rPr>
      </w:pPr>
      <w:r>
        <w:rPr>
          <w:rFonts w:hint="eastAsia" w:ascii="宋体" w:hAnsi="宋体" w:eastAsia="宋体" w:cs="宋体"/>
          <w:b/>
          <w:sz w:val="24"/>
          <w:szCs w:val="24"/>
        </w:rPr>
        <w:t>九、其他事项</w:t>
      </w:r>
    </w:p>
    <w:p w14:paraId="5C7ADE7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1.西安市长安区财政局政府采购管理处在合同的履行期间以及履行期后，可以随时检查项目的执行情况，对采购标准、采购内容进行调查核实，并对发现的问题进行处理。</w:t>
      </w:r>
    </w:p>
    <w:p w14:paraId="30891C4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2.招标文件、投标文件、澄清表、合同附件均成为合同不可分割的部分。</w:t>
      </w:r>
    </w:p>
    <w:p w14:paraId="132B821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3.本合同有关附件及补充合同是本合同不可分割的组成部分，与本合同具有同等法律效力；本合同未尽事宜，双方另行协商并签署补充合同，作为本合同的附件，具有同等法律效力。</w:t>
      </w:r>
    </w:p>
    <w:p w14:paraId="459D7A3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4.本合同一式肆份，甲方贰份、乙方贰份，西安市长安区财政局政府采购管理处壹份，甲、乙双方均签字盖章后生效，合同执行完毕自动失效。（合同的服务承诺则长期有效）。</w:t>
      </w:r>
    </w:p>
    <w:p w14:paraId="7C8C5B89">
      <w:pPr>
        <w:pStyle w:val="2"/>
        <w:tabs>
          <w:tab w:val="left" w:pos="1418"/>
          <w:tab w:val="right" w:leader="dot" w:pos="8302"/>
        </w:tabs>
        <w:rPr>
          <w:rFonts w:hint="eastAsia" w:ascii="宋体" w:hAnsi="宋体" w:eastAsia="宋体" w:cs="宋体"/>
          <w:sz w:val="24"/>
          <w:szCs w:val="24"/>
        </w:rPr>
      </w:pPr>
    </w:p>
    <w:p w14:paraId="4CD47157">
      <w:pPr>
        <w:rPr>
          <w:rFonts w:hint="eastAsia" w:ascii="宋体" w:hAnsi="宋体" w:eastAsia="宋体" w:cs="宋体"/>
          <w:sz w:val="24"/>
          <w:szCs w:val="24"/>
        </w:rPr>
      </w:pPr>
      <w:r>
        <w:rPr>
          <w:rFonts w:hint="eastAsia" w:ascii="宋体" w:hAnsi="宋体" w:eastAsia="宋体" w:cs="宋体"/>
          <w:sz w:val="24"/>
          <w:szCs w:val="24"/>
        </w:rPr>
        <w:br w:type="page"/>
      </w:r>
    </w:p>
    <w:tbl>
      <w:tblPr>
        <w:tblStyle w:val="3"/>
        <w:tblW w:w="79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37"/>
        <w:gridCol w:w="4021"/>
      </w:tblGrid>
      <w:tr w14:paraId="651849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3937" w:type="dxa"/>
            <w:noWrap w:val="0"/>
            <w:vAlign w:val="center"/>
          </w:tcPr>
          <w:p w14:paraId="60B27B22">
            <w:pPr>
              <w:jc w:val="left"/>
              <w:rPr>
                <w:rFonts w:hint="eastAsia" w:ascii="宋体" w:hAnsi="宋体" w:eastAsia="宋体" w:cs="宋体"/>
                <w:sz w:val="24"/>
                <w:szCs w:val="24"/>
              </w:rPr>
            </w:pPr>
            <w:r>
              <w:rPr>
                <w:rFonts w:hint="eastAsia" w:ascii="宋体" w:hAnsi="宋体" w:eastAsia="宋体" w:cs="宋体"/>
                <w:sz w:val="24"/>
                <w:szCs w:val="24"/>
              </w:rPr>
              <w:t>甲  方</w:t>
            </w:r>
          </w:p>
        </w:tc>
        <w:tc>
          <w:tcPr>
            <w:tcW w:w="4021" w:type="dxa"/>
            <w:noWrap w:val="0"/>
            <w:vAlign w:val="center"/>
          </w:tcPr>
          <w:p w14:paraId="43EF87D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乙  方</w:t>
            </w:r>
          </w:p>
        </w:tc>
      </w:tr>
      <w:tr w14:paraId="009AB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3937" w:type="dxa"/>
            <w:noWrap w:val="0"/>
            <w:vAlign w:val="center"/>
          </w:tcPr>
          <w:p w14:paraId="06FC108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西安市公安局交通警察支队长安大队</w:t>
            </w:r>
          </w:p>
          <w:p w14:paraId="4301EF7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（盖章）</w:t>
            </w:r>
          </w:p>
        </w:tc>
        <w:tc>
          <w:tcPr>
            <w:tcW w:w="4021" w:type="dxa"/>
            <w:noWrap w:val="0"/>
            <w:vAlign w:val="center"/>
          </w:tcPr>
          <w:p w14:paraId="26780F9D">
            <w:pPr>
              <w:spacing w:line="360" w:lineRule="auto"/>
              <w:jc w:val="center"/>
              <w:rPr>
                <w:rFonts w:hint="eastAsia" w:ascii="宋体" w:hAnsi="宋体" w:eastAsia="宋体" w:cs="宋体"/>
                <w:sz w:val="24"/>
                <w:szCs w:val="24"/>
              </w:rPr>
            </w:pPr>
          </w:p>
          <w:p w14:paraId="1DA6861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（盖章）</w:t>
            </w:r>
          </w:p>
        </w:tc>
      </w:tr>
      <w:tr w14:paraId="6C2638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3937" w:type="dxa"/>
            <w:noWrap w:val="0"/>
            <w:vAlign w:val="center"/>
          </w:tcPr>
          <w:p w14:paraId="35FB0F44">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4021" w:type="dxa"/>
            <w:noWrap w:val="0"/>
            <w:vAlign w:val="top"/>
          </w:tcPr>
          <w:p w14:paraId="79EBE170">
            <w:pPr>
              <w:spacing w:line="360" w:lineRule="auto"/>
              <w:rPr>
                <w:rFonts w:hint="eastAsia" w:ascii="宋体" w:hAnsi="宋体" w:eastAsia="宋体" w:cs="宋体"/>
                <w:sz w:val="24"/>
                <w:szCs w:val="24"/>
              </w:rPr>
            </w:pPr>
            <w:r>
              <w:rPr>
                <w:rFonts w:hint="eastAsia" w:ascii="宋体" w:hAnsi="宋体" w:eastAsia="宋体" w:cs="宋体"/>
                <w:sz w:val="24"/>
                <w:szCs w:val="24"/>
              </w:rPr>
              <w:t>地址：</w:t>
            </w:r>
          </w:p>
        </w:tc>
      </w:tr>
      <w:tr w14:paraId="4D9E6B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3937" w:type="dxa"/>
            <w:noWrap w:val="0"/>
            <w:vAlign w:val="center"/>
          </w:tcPr>
          <w:p w14:paraId="5CDE500C">
            <w:pPr>
              <w:spacing w:line="360" w:lineRule="auto"/>
              <w:jc w:val="left"/>
              <w:rPr>
                <w:rFonts w:hint="eastAsia" w:ascii="宋体" w:hAnsi="宋体" w:eastAsia="宋体" w:cs="宋体"/>
                <w:sz w:val="24"/>
                <w:szCs w:val="24"/>
              </w:rPr>
            </w:pPr>
            <w:r>
              <w:rPr>
                <w:rFonts w:hint="eastAsia" w:ascii="宋体" w:hAnsi="宋体" w:eastAsia="宋体" w:cs="宋体"/>
                <w:sz w:val="24"/>
                <w:szCs w:val="24"/>
              </w:rPr>
              <w:t>邮编：710065</w:t>
            </w:r>
          </w:p>
        </w:tc>
        <w:tc>
          <w:tcPr>
            <w:tcW w:w="4021" w:type="dxa"/>
            <w:noWrap w:val="0"/>
            <w:vAlign w:val="center"/>
          </w:tcPr>
          <w:p w14:paraId="6C6B2690">
            <w:pPr>
              <w:spacing w:line="360" w:lineRule="auto"/>
              <w:jc w:val="left"/>
              <w:rPr>
                <w:rFonts w:hint="eastAsia" w:ascii="宋体" w:hAnsi="宋体" w:eastAsia="宋体" w:cs="宋体"/>
                <w:sz w:val="24"/>
                <w:szCs w:val="24"/>
              </w:rPr>
            </w:pPr>
            <w:r>
              <w:rPr>
                <w:rFonts w:hint="eastAsia" w:ascii="宋体" w:hAnsi="宋体" w:eastAsia="宋体" w:cs="宋体"/>
                <w:sz w:val="24"/>
                <w:szCs w:val="24"/>
              </w:rPr>
              <w:t>邮编：</w:t>
            </w:r>
          </w:p>
        </w:tc>
      </w:tr>
      <w:tr w14:paraId="508D0B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3937" w:type="dxa"/>
            <w:noWrap w:val="0"/>
            <w:vAlign w:val="top"/>
          </w:tcPr>
          <w:p w14:paraId="02B3231E">
            <w:pPr>
              <w:spacing w:line="360" w:lineRule="auto"/>
              <w:rPr>
                <w:rFonts w:hint="eastAsia" w:ascii="宋体" w:hAnsi="宋体" w:eastAsia="宋体" w:cs="宋体"/>
                <w:sz w:val="24"/>
                <w:szCs w:val="24"/>
              </w:rPr>
            </w:pPr>
            <w:r>
              <w:rPr>
                <w:rFonts w:hint="eastAsia" w:ascii="宋体" w:hAnsi="宋体" w:eastAsia="宋体" w:cs="宋体"/>
                <w:sz w:val="24"/>
                <w:szCs w:val="24"/>
              </w:rPr>
              <w:t>法定代表人：</w:t>
            </w:r>
          </w:p>
        </w:tc>
        <w:tc>
          <w:tcPr>
            <w:tcW w:w="4021" w:type="dxa"/>
            <w:noWrap w:val="0"/>
            <w:vAlign w:val="top"/>
          </w:tcPr>
          <w:p w14:paraId="0A70A422">
            <w:pPr>
              <w:spacing w:line="360" w:lineRule="auto"/>
              <w:rPr>
                <w:rFonts w:hint="eastAsia" w:ascii="宋体" w:hAnsi="宋体" w:eastAsia="宋体" w:cs="宋体"/>
                <w:sz w:val="24"/>
                <w:szCs w:val="24"/>
              </w:rPr>
            </w:pPr>
            <w:r>
              <w:rPr>
                <w:rFonts w:hint="eastAsia" w:ascii="宋体" w:hAnsi="宋体" w:eastAsia="宋体" w:cs="宋体"/>
                <w:sz w:val="24"/>
                <w:szCs w:val="24"/>
              </w:rPr>
              <w:t>法定代表人：</w:t>
            </w:r>
          </w:p>
        </w:tc>
      </w:tr>
      <w:tr w14:paraId="2CAF6D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51" w:hRule="atLeast"/>
          <w:jc w:val="center"/>
        </w:trPr>
        <w:tc>
          <w:tcPr>
            <w:tcW w:w="3937" w:type="dxa"/>
            <w:noWrap w:val="0"/>
            <w:vAlign w:val="top"/>
          </w:tcPr>
          <w:p w14:paraId="694A12FE">
            <w:pPr>
              <w:spacing w:line="360" w:lineRule="auto"/>
              <w:rPr>
                <w:rFonts w:hint="eastAsia" w:ascii="宋体" w:hAnsi="宋体" w:eastAsia="宋体" w:cs="宋体"/>
                <w:sz w:val="24"/>
                <w:szCs w:val="24"/>
              </w:rPr>
            </w:pPr>
            <w:r>
              <w:rPr>
                <w:rFonts w:hint="eastAsia" w:ascii="宋体" w:hAnsi="宋体" w:eastAsia="宋体" w:cs="宋体"/>
                <w:sz w:val="24"/>
                <w:szCs w:val="24"/>
              </w:rPr>
              <w:t>被授权代表：</w:t>
            </w:r>
          </w:p>
          <w:p w14:paraId="0C8AAEC3">
            <w:pPr>
              <w:spacing w:line="360" w:lineRule="auto"/>
              <w:rPr>
                <w:rFonts w:hint="eastAsia" w:ascii="宋体" w:hAnsi="宋体" w:eastAsia="宋体" w:cs="宋体"/>
                <w:sz w:val="24"/>
                <w:szCs w:val="24"/>
              </w:rPr>
            </w:pPr>
          </w:p>
        </w:tc>
        <w:tc>
          <w:tcPr>
            <w:tcW w:w="4021" w:type="dxa"/>
            <w:noWrap w:val="0"/>
            <w:vAlign w:val="top"/>
          </w:tcPr>
          <w:p w14:paraId="071234F8">
            <w:pPr>
              <w:spacing w:line="360" w:lineRule="auto"/>
              <w:rPr>
                <w:rFonts w:hint="eastAsia" w:ascii="宋体" w:hAnsi="宋体" w:eastAsia="宋体" w:cs="宋体"/>
                <w:sz w:val="24"/>
                <w:szCs w:val="24"/>
              </w:rPr>
            </w:pPr>
            <w:r>
              <w:rPr>
                <w:rFonts w:hint="eastAsia" w:ascii="宋体" w:hAnsi="宋体" w:eastAsia="宋体" w:cs="宋体"/>
                <w:sz w:val="24"/>
                <w:szCs w:val="24"/>
              </w:rPr>
              <w:t>被授权代表：</w:t>
            </w:r>
          </w:p>
        </w:tc>
      </w:tr>
      <w:tr w14:paraId="011B65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4" w:hRule="atLeast"/>
          <w:jc w:val="center"/>
        </w:trPr>
        <w:tc>
          <w:tcPr>
            <w:tcW w:w="3937" w:type="dxa"/>
            <w:noWrap w:val="0"/>
            <w:vAlign w:val="top"/>
          </w:tcPr>
          <w:p w14:paraId="63B925F0">
            <w:pPr>
              <w:spacing w:line="360" w:lineRule="auto"/>
              <w:rPr>
                <w:rFonts w:hint="eastAsia" w:ascii="宋体" w:hAnsi="宋体" w:eastAsia="宋体" w:cs="宋体"/>
                <w:sz w:val="24"/>
                <w:szCs w:val="24"/>
              </w:rPr>
            </w:pPr>
            <w:r>
              <w:rPr>
                <w:rFonts w:hint="eastAsia" w:ascii="宋体" w:hAnsi="宋体" w:eastAsia="宋体" w:cs="宋体"/>
                <w:sz w:val="24"/>
                <w:szCs w:val="24"/>
              </w:rPr>
              <w:t>负责人：</w:t>
            </w:r>
          </w:p>
        </w:tc>
        <w:tc>
          <w:tcPr>
            <w:tcW w:w="4021" w:type="dxa"/>
            <w:noWrap w:val="0"/>
            <w:vAlign w:val="top"/>
          </w:tcPr>
          <w:p w14:paraId="136DB6AC">
            <w:pPr>
              <w:spacing w:line="360" w:lineRule="auto"/>
              <w:rPr>
                <w:rFonts w:hint="eastAsia" w:ascii="宋体" w:hAnsi="宋体" w:eastAsia="宋体" w:cs="宋体"/>
                <w:sz w:val="24"/>
                <w:szCs w:val="24"/>
              </w:rPr>
            </w:pPr>
            <w:r>
              <w:rPr>
                <w:rFonts w:hint="eastAsia" w:ascii="宋体" w:hAnsi="宋体" w:eastAsia="宋体" w:cs="宋体"/>
                <w:sz w:val="24"/>
                <w:szCs w:val="24"/>
              </w:rPr>
              <w:t>负责人：</w:t>
            </w:r>
          </w:p>
        </w:tc>
      </w:tr>
      <w:tr w14:paraId="222F31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3937" w:type="dxa"/>
            <w:noWrap w:val="0"/>
            <w:vAlign w:val="top"/>
          </w:tcPr>
          <w:p w14:paraId="7B9F8497">
            <w:pPr>
              <w:spacing w:line="360" w:lineRule="auto"/>
              <w:rPr>
                <w:rFonts w:hint="eastAsia" w:ascii="宋体" w:hAnsi="宋体" w:eastAsia="宋体" w:cs="宋体"/>
                <w:sz w:val="24"/>
                <w:szCs w:val="24"/>
              </w:rPr>
            </w:pPr>
            <w:r>
              <w:rPr>
                <w:rFonts w:hint="eastAsia" w:ascii="宋体" w:hAnsi="宋体" w:eastAsia="宋体" w:cs="宋体"/>
                <w:sz w:val="24"/>
                <w:szCs w:val="24"/>
              </w:rPr>
              <w:t>电话：</w:t>
            </w:r>
          </w:p>
        </w:tc>
        <w:tc>
          <w:tcPr>
            <w:tcW w:w="4021" w:type="dxa"/>
            <w:noWrap w:val="0"/>
            <w:vAlign w:val="top"/>
          </w:tcPr>
          <w:p w14:paraId="7C8F8003">
            <w:pPr>
              <w:spacing w:line="360" w:lineRule="auto"/>
              <w:rPr>
                <w:rFonts w:hint="eastAsia" w:ascii="宋体" w:hAnsi="宋体" w:eastAsia="宋体" w:cs="宋体"/>
                <w:sz w:val="24"/>
                <w:szCs w:val="24"/>
              </w:rPr>
            </w:pPr>
            <w:r>
              <w:rPr>
                <w:rFonts w:hint="eastAsia" w:ascii="宋体" w:hAnsi="宋体" w:eastAsia="宋体" w:cs="宋体"/>
                <w:sz w:val="24"/>
                <w:szCs w:val="24"/>
              </w:rPr>
              <w:t>电话：</w:t>
            </w:r>
          </w:p>
        </w:tc>
      </w:tr>
      <w:tr w14:paraId="37DF49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3937" w:type="dxa"/>
            <w:noWrap w:val="0"/>
            <w:vAlign w:val="top"/>
          </w:tcPr>
          <w:p w14:paraId="13B30348">
            <w:pPr>
              <w:spacing w:line="360" w:lineRule="auto"/>
              <w:rPr>
                <w:rFonts w:hint="eastAsia" w:ascii="宋体" w:hAnsi="宋体" w:eastAsia="宋体" w:cs="宋体"/>
                <w:sz w:val="24"/>
                <w:szCs w:val="24"/>
              </w:rPr>
            </w:pPr>
            <w:r>
              <w:rPr>
                <w:rFonts w:hint="eastAsia" w:ascii="宋体" w:hAnsi="宋体" w:eastAsia="宋体" w:cs="宋体"/>
                <w:sz w:val="24"/>
                <w:szCs w:val="24"/>
              </w:rPr>
              <w:t>传真：</w:t>
            </w:r>
          </w:p>
        </w:tc>
        <w:tc>
          <w:tcPr>
            <w:tcW w:w="4021" w:type="dxa"/>
            <w:noWrap w:val="0"/>
            <w:vAlign w:val="top"/>
          </w:tcPr>
          <w:p w14:paraId="488BADE9">
            <w:pPr>
              <w:spacing w:line="360" w:lineRule="auto"/>
              <w:rPr>
                <w:rFonts w:hint="eastAsia" w:ascii="宋体" w:hAnsi="宋体" w:eastAsia="宋体" w:cs="宋体"/>
                <w:sz w:val="24"/>
                <w:szCs w:val="24"/>
              </w:rPr>
            </w:pPr>
            <w:r>
              <w:rPr>
                <w:rFonts w:hint="eastAsia" w:ascii="宋体" w:hAnsi="宋体" w:eastAsia="宋体" w:cs="宋体"/>
                <w:sz w:val="24"/>
                <w:szCs w:val="24"/>
              </w:rPr>
              <w:t>传真：</w:t>
            </w:r>
          </w:p>
        </w:tc>
      </w:tr>
      <w:tr w14:paraId="039577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3937" w:type="dxa"/>
            <w:noWrap w:val="0"/>
            <w:vAlign w:val="top"/>
          </w:tcPr>
          <w:p w14:paraId="42A69457">
            <w:pPr>
              <w:spacing w:line="360" w:lineRule="auto"/>
              <w:rPr>
                <w:rFonts w:hint="eastAsia" w:ascii="宋体" w:hAnsi="宋体" w:eastAsia="宋体" w:cs="宋体"/>
                <w:sz w:val="24"/>
                <w:szCs w:val="24"/>
              </w:rPr>
            </w:pPr>
          </w:p>
        </w:tc>
        <w:tc>
          <w:tcPr>
            <w:tcW w:w="4021" w:type="dxa"/>
            <w:noWrap w:val="0"/>
            <w:vAlign w:val="top"/>
          </w:tcPr>
          <w:p w14:paraId="7BF036CE">
            <w:pPr>
              <w:spacing w:line="360" w:lineRule="auto"/>
              <w:rPr>
                <w:rFonts w:hint="eastAsia" w:ascii="宋体" w:hAnsi="宋体" w:eastAsia="宋体" w:cs="宋体"/>
                <w:sz w:val="24"/>
                <w:szCs w:val="24"/>
              </w:rPr>
            </w:pPr>
            <w:r>
              <w:rPr>
                <w:rFonts w:hint="eastAsia" w:ascii="宋体" w:hAnsi="宋体" w:eastAsia="宋体" w:cs="宋体"/>
                <w:sz w:val="24"/>
                <w:szCs w:val="24"/>
              </w:rPr>
              <w:t>开户银行：</w:t>
            </w:r>
          </w:p>
          <w:p w14:paraId="40FA8591">
            <w:pPr>
              <w:spacing w:line="360" w:lineRule="auto"/>
              <w:rPr>
                <w:rFonts w:hint="eastAsia" w:ascii="宋体" w:hAnsi="宋体" w:eastAsia="宋体" w:cs="宋体"/>
                <w:sz w:val="24"/>
                <w:szCs w:val="24"/>
              </w:rPr>
            </w:pPr>
          </w:p>
        </w:tc>
      </w:tr>
      <w:tr w14:paraId="4813C5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3937" w:type="dxa"/>
            <w:noWrap w:val="0"/>
            <w:vAlign w:val="top"/>
          </w:tcPr>
          <w:p w14:paraId="3E979453">
            <w:pPr>
              <w:spacing w:line="360" w:lineRule="auto"/>
              <w:rPr>
                <w:rFonts w:hint="eastAsia" w:ascii="宋体" w:hAnsi="宋体" w:eastAsia="宋体" w:cs="宋体"/>
                <w:sz w:val="24"/>
                <w:szCs w:val="24"/>
              </w:rPr>
            </w:pPr>
          </w:p>
        </w:tc>
        <w:tc>
          <w:tcPr>
            <w:tcW w:w="4021" w:type="dxa"/>
            <w:noWrap w:val="0"/>
            <w:vAlign w:val="top"/>
          </w:tcPr>
          <w:p w14:paraId="1BDAF560">
            <w:pPr>
              <w:spacing w:line="360" w:lineRule="auto"/>
              <w:rPr>
                <w:rFonts w:hint="eastAsia" w:ascii="宋体" w:hAnsi="宋体" w:eastAsia="宋体" w:cs="宋体"/>
                <w:sz w:val="24"/>
                <w:szCs w:val="24"/>
              </w:rPr>
            </w:pPr>
            <w:r>
              <w:rPr>
                <w:rFonts w:hint="eastAsia" w:ascii="宋体" w:hAnsi="宋体" w:eastAsia="宋体" w:cs="宋体"/>
                <w:sz w:val="24"/>
                <w:szCs w:val="24"/>
              </w:rPr>
              <w:t>账号：</w:t>
            </w:r>
          </w:p>
        </w:tc>
      </w:tr>
      <w:tr w14:paraId="6CAAD7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3937" w:type="dxa"/>
            <w:noWrap w:val="0"/>
            <w:vAlign w:val="center"/>
          </w:tcPr>
          <w:p w14:paraId="0812490A">
            <w:pPr>
              <w:spacing w:line="360" w:lineRule="auto"/>
              <w:jc w:val="left"/>
              <w:rPr>
                <w:rFonts w:hint="eastAsia" w:ascii="宋体" w:hAnsi="宋体" w:eastAsia="宋体" w:cs="宋体"/>
                <w:sz w:val="24"/>
                <w:szCs w:val="24"/>
              </w:rPr>
            </w:pPr>
            <w:r>
              <w:rPr>
                <w:rFonts w:hint="eastAsia" w:ascii="宋体" w:hAnsi="宋体" w:eastAsia="宋体" w:cs="宋体"/>
                <w:sz w:val="24"/>
                <w:szCs w:val="24"/>
              </w:rPr>
              <w:t>日期：     年   月   日</w:t>
            </w:r>
          </w:p>
        </w:tc>
        <w:tc>
          <w:tcPr>
            <w:tcW w:w="4021" w:type="dxa"/>
            <w:noWrap w:val="0"/>
            <w:vAlign w:val="center"/>
          </w:tcPr>
          <w:p w14:paraId="6C752A97">
            <w:pPr>
              <w:spacing w:line="360" w:lineRule="auto"/>
              <w:jc w:val="left"/>
              <w:rPr>
                <w:rFonts w:hint="eastAsia" w:ascii="宋体" w:hAnsi="宋体" w:eastAsia="宋体" w:cs="宋体"/>
                <w:sz w:val="24"/>
                <w:szCs w:val="24"/>
              </w:rPr>
            </w:pPr>
            <w:r>
              <w:rPr>
                <w:rFonts w:hint="eastAsia" w:ascii="宋体" w:hAnsi="宋体" w:eastAsia="宋体" w:cs="宋体"/>
                <w:sz w:val="24"/>
                <w:szCs w:val="24"/>
              </w:rPr>
              <w:t>日期：     年   月   日</w:t>
            </w:r>
          </w:p>
        </w:tc>
      </w:tr>
    </w:tbl>
    <w:p w14:paraId="5A7AAB1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DC0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style>
  <w:style w:type="paragraph" w:customStyle="1" w:styleId="5">
    <w:name w:val="Body text|7"/>
    <w:basedOn w:val="1"/>
    <w:autoRedefine/>
    <w:qFormat/>
    <w:uiPriority w:val="0"/>
    <w:pPr>
      <w:widowControl w:val="0"/>
      <w:shd w:val="clear" w:color="auto" w:fill="auto"/>
      <w:spacing w:after="240"/>
      <w:jc w:val="center"/>
    </w:pPr>
    <w:rPr>
      <w:b/>
      <w:bCs/>
      <w:sz w:val="54"/>
      <w:szCs w:val="54"/>
      <w:u w:val="none"/>
      <w:shd w:val="clear" w:color="auto" w:fill="auto"/>
    </w:rPr>
  </w:style>
  <w:style w:type="paragraph" w:customStyle="1" w:styleId="6">
    <w:name w:val="Body text|3"/>
    <w:basedOn w:val="1"/>
    <w:autoRedefine/>
    <w:qFormat/>
    <w:uiPriority w:val="0"/>
    <w:pPr>
      <w:widowControl w:val="0"/>
      <w:shd w:val="clear" w:color="auto" w:fill="auto"/>
      <w:spacing w:line="409" w:lineRule="exact"/>
      <w:ind w:firstLine="56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2025-01-10T13:15:00Z</dcterms:created>
  <dc:creator>Administrator</dc:creator>
  <cp:lastModifiedBy>Rainy</cp:lastModifiedBy>
  <dcterms:modified xsi:type="dcterms:W3CDTF">2025-01-10T13:16:33Z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eyJoZGlkIjoiMTkzOWM2MDc1ZGY4MWEzYzJkNTg4YTljMTY3NTkyMjAiLCJ1c2VySWQiOiI3MTc3MDQxODQifQ==</vt:lpwstr>
  </property>
  <property fmtid="{D5CDD505-2E9C-101B-9397-08002B2CF9AE}" pid="4" name="ICV">
    <vt:lpwstr>71C9B86962D44DE8942D9DC8E60C4399_12</vt:lpwstr>
  </property>
</Properties>
</file>