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版本号：ZHZB2025-02020251015001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2025年度杜曲街道环境整治提升镇项目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ZHZB2025-020</w:t>
      </w:r>
      <w:r>
        <w:br/>
      </w:r>
      <w:r>
        <w:br/>
      </w:r>
      <w:r>
        <w:br/>
      </w:r>
    </w:p>
    <w:p>
      <w:pPr>
        <w:pStyle w:val="null3"/>
        <w:jc w:val="center"/>
        <w:outlineLvl w:val="2"/>
      </w:pPr>
      <w:r>
        <w:rPr>
          <w:rFonts w:ascii="仿宋_GB2312" w:hAnsi="仿宋_GB2312" w:cs="仿宋_GB2312" w:eastAsia="仿宋_GB2312"/>
          <w:sz w:val="28"/>
          <w:b/>
        </w:rPr>
        <w:t>西安市长安区杜曲街道办事处</w:t>
      </w:r>
    </w:p>
    <w:p>
      <w:pPr>
        <w:pStyle w:val="null3"/>
        <w:jc w:val="center"/>
        <w:outlineLvl w:val="2"/>
      </w:pPr>
      <w:r>
        <w:rPr>
          <w:rFonts w:ascii="仿宋_GB2312" w:hAnsi="仿宋_GB2312" w:cs="仿宋_GB2312" w:eastAsia="仿宋_GB2312"/>
          <w:sz w:val="28"/>
          <w:b/>
        </w:rPr>
        <w:t>中昊泰达咨询集团有限公司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中昊泰达咨询集团有限公司</w:t>
      </w:r>
      <w:r>
        <w:rPr>
          <w:rFonts w:ascii="仿宋_GB2312" w:hAnsi="仿宋_GB2312" w:cs="仿宋_GB2312" w:eastAsia="仿宋_GB2312"/>
        </w:rPr>
        <w:t>（以下简称“代理机构”）受</w:t>
      </w:r>
      <w:r>
        <w:rPr>
          <w:rFonts w:ascii="仿宋_GB2312" w:hAnsi="仿宋_GB2312" w:cs="仿宋_GB2312" w:eastAsia="仿宋_GB2312"/>
        </w:rPr>
        <w:t>西安市长安区杜曲街道办事处</w:t>
      </w:r>
      <w:r>
        <w:rPr>
          <w:rFonts w:ascii="仿宋_GB2312" w:hAnsi="仿宋_GB2312" w:cs="仿宋_GB2312" w:eastAsia="仿宋_GB2312"/>
        </w:rPr>
        <w:t>委托，拟对</w:t>
      </w:r>
      <w:r>
        <w:rPr>
          <w:rFonts w:ascii="仿宋_GB2312" w:hAnsi="仿宋_GB2312" w:cs="仿宋_GB2312" w:eastAsia="仿宋_GB2312"/>
        </w:rPr>
        <w:t>2025年度杜曲街道环境整治提升镇项目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2025年度杜曲街道环境整治提升镇项目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杜曲街道2025年度环境整治提升镇项目，包含杜曲街道党群服务中心建筑外立面、前广场及活动场地提升工程，杜曲街道街道北入口公园提升工程，杜曲街道墙体修复提升工程，杜曲街道全段道路铺装提升工程，杜曲街道入口标识提升工程，杜曲街道公共空间环境提升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采购包1（2025年度杜曲街道环境整治提升镇项目）：属于专门面向中小企业采购。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身份证明或法定代表人授权书：法定代表人直接参加磋商的，须出具法定代表人身份证明。法定代表人委托代理人参加磋商的，须出具法定代表人授权书（附法定代表人、代理人身份证复印件）及社保缴纳证明（响应文件提交截止日前连续三个月的社保缴纳证明）。</w:t>
      </w:r>
    </w:p>
    <w:p>
      <w:pPr>
        <w:pStyle w:val="null3"/>
      </w:pPr>
      <w:r>
        <w:rPr>
          <w:rFonts w:ascii="仿宋_GB2312" w:hAnsi="仿宋_GB2312" w:cs="仿宋_GB2312" w:eastAsia="仿宋_GB2312"/>
        </w:rPr>
        <w:t>2、供应商资质要求：投标人须具备建设行政主管部门颁发的市政公用工程施工总承包三级及以上资质，同时具有有效的安全生产许可证。</w:t>
      </w:r>
    </w:p>
    <w:p>
      <w:pPr>
        <w:pStyle w:val="null3"/>
      </w:pPr>
      <w:r>
        <w:rPr>
          <w:rFonts w:ascii="仿宋_GB2312" w:hAnsi="仿宋_GB2312" w:cs="仿宋_GB2312" w:eastAsia="仿宋_GB2312"/>
        </w:rPr>
        <w:t>3、拟派项目经理资质要求：拟派项目经理须具备市政工程专业二级及以上注册建造师资格，安全生产考核证合格有效，在本单位注册，且未担任其他在建工程项目的项目经理。</w:t>
      </w:r>
    </w:p>
    <w:p>
      <w:pPr>
        <w:pStyle w:val="null3"/>
      </w:pPr>
      <w:r>
        <w:rPr>
          <w:rFonts w:ascii="仿宋_GB2312" w:hAnsi="仿宋_GB2312" w:cs="仿宋_GB2312" w:eastAsia="仿宋_GB2312"/>
        </w:rPr>
        <w:t>4、供应商信誉要求：投标人不得为中国执行信息公开网（http://zxgk.court.gov.cn/shixin/）失信被执行人及未被列入“信用中国”网站（www.creditchina.gov.cn）重大税收违法失信主体名单；不得为中国政府采购网（www.ccgp.gov.cn）政府采购严重违法失信行为记录名单中的投标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西安市长安区杜曲街道办事处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长安区杜曲新街9号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梁英杰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18189233022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中昊泰达咨询集团有限公司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西安市未央区未央路113号雅荷花园A18栋</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张俊姣、郭雅楠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029-86686703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采购包1：3,609,136.83元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代理服务费收费标准：参照国家计委颁布的《招标代理服务收费管理暂行办法》（计价格[2002]1980号）和（发改办价格[2003]857号）收费标准计取。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西安市长安区杜曲街道办事处</w:t>
      </w:r>
      <w:r>
        <w:rPr>
          <w:rFonts w:ascii="仿宋_GB2312" w:hAnsi="仿宋_GB2312" w:cs="仿宋_GB2312" w:eastAsia="仿宋_GB2312"/>
        </w:rPr>
        <w:t>和</w:t>
      </w:r>
      <w:r>
        <w:rPr>
          <w:rFonts w:ascii="仿宋_GB2312" w:hAnsi="仿宋_GB2312" w:cs="仿宋_GB2312" w:eastAsia="仿宋_GB2312"/>
        </w:rPr>
        <w:t>中昊泰达咨询集团有限公司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西安市长安区杜曲街道办事处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中昊泰达咨询集团有限公司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西安市长安区杜曲街道办事处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中昊泰达咨询集团有限公司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中昊泰达咨询集团有限公司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中昊泰达咨询集团有限公司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中昊泰达咨询集团有限公司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联系人：张俊姣、郭雅楠</w:t>
      </w:r>
    </w:p>
    <w:p>
      <w:pPr>
        <w:pStyle w:val="null3"/>
      </w:pPr>
      <w:r>
        <w:rPr>
          <w:rFonts w:ascii="仿宋_GB2312" w:hAnsi="仿宋_GB2312" w:cs="仿宋_GB2312" w:eastAsia="仿宋_GB2312"/>
        </w:rPr>
        <w:t>联系电话：029-86686703</w:t>
      </w:r>
    </w:p>
    <w:p>
      <w:pPr>
        <w:pStyle w:val="null3"/>
      </w:pPr>
      <w:r>
        <w:rPr>
          <w:rFonts w:ascii="仿宋_GB2312" w:hAnsi="仿宋_GB2312" w:cs="仿宋_GB2312" w:eastAsia="仿宋_GB2312"/>
        </w:rPr>
        <w:t>地址：西安市未央区未央路113号雅荷花园A18栋</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3,609,136.83</w:t>
      </w:r>
    </w:p>
    <w:p>
      <w:pPr>
        <w:pStyle w:val="null3"/>
      </w:pPr>
      <w:r>
        <w:rPr>
          <w:rFonts w:ascii="仿宋_GB2312" w:hAnsi="仿宋_GB2312" w:cs="仿宋_GB2312" w:eastAsia="仿宋_GB2312"/>
        </w:rPr>
        <w:t>采购包最高限价（元）: 3,609,136.83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2025年度杜曲街道环境整治提升镇项目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3,609,136.83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标的名称：2025年度杜曲街道环境整治提升镇项目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95"/>
              <w:jc w:val="both"/>
            </w:pPr>
            <w:r>
              <w:rPr>
                <w:rFonts w:ascii="仿宋_GB2312" w:hAnsi="仿宋_GB2312" w:cs="仿宋_GB2312" w:eastAsia="仿宋_GB2312"/>
                <w:sz w:val="18"/>
              </w:rPr>
              <w:t>一</w:t>
            </w:r>
            <w:r>
              <w:rPr>
                <w:rFonts w:ascii="仿宋_GB2312" w:hAnsi="仿宋_GB2312" w:cs="仿宋_GB2312" w:eastAsia="仿宋_GB2312"/>
                <w:sz w:val="18"/>
              </w:rPr>
              <w:t>项目概况：</w:t>
            </w:r>
          </w:p>
          <w:p>
            <w:pPr>
              <w:pStyle w:val="null3"/>
            </w:pPr>
            <w:r>
              <w:rPr>
                <w:rFonts w:ascii="仿宋_GB2312" w:hAnsi="仿宋_GB2312" w:cs="仿宋_GB2312" w:eastAsia="仿宋_GB2312"/>
                <w:sz w:val="18"/>
              </w:rPr>
              <w:t>(一)杜曲主街道墙面维修街道沿线老旧建筑内墙粉刷9000m²,街道两侧外立面提升3000m²,屋顶屋面提升改造400m²,更换断桥铝合金窗户278樘，街道沿线围墙加固改造600m²,做法为：1.内墙粉刷：刷乳胶漆+清除墙面旧涂层；2.外立面提升：丙烯酸涂料+刷抗碱底漆+墙面清理；3.屋顶屋面：面层铺贴+龙骨制作+基层清理；4.更换窗户：安装断桥铝合金窗户+拆除旧窗户；5.围墙加固：手绘画(丙烯颜料)+丙烯酸涂料2遍+刮腻子3遍并打磨平整。</w:t>
            </w:r>
          </w:p>
          <w:p>
            <w:pPr>
              <w:pStyle w:val="null3"/>
            </w:pPr>
            <w:r>
              <w:rPr>
                <w:rFonts w:ascii="仿宋_GB2312" w:hAnsi="仿宋_GB2312" w:cs="仿宋_GB2312" w:eastAsia="仿宋_GB2312"/>
                <w:sz w:val="18"/>
              </w:rPr>
              <w:t>(二)镇区人行道修缮</w:t>
            </w:r>
          </w:p>
          <w:p>
            <w:pPr>
              <w:pStyle w:val="null3"/>
            </w:pPr>
            <w:r>
              <w:rPr>
                <w:rFonts w:ascii="仿宋_GB2312" w:hAnsi="仿宋_GB2312" w:cs="仿宋_GB2312" w:eastAsia="仿宋_GB2312"/>
                <w:sz w:val="18"/>
              </w:rPr>
              <w:t>绿化提升面积约</w:t>
            </w:r>
            <w:r>
              <w:rPr>
                <w:rFonts w:ascii="仿宋_GB2312" w:hAnsi="仿宋_GB2312" w:cs="仿宋_GB2312" w:eastAsia="仿宋_GB2312"/>
                <w:sz w:val="18"/>
              </w:rPr>
              <w:t>1500m²,增设环卫休息室1座(40m²),街道两入口环境整治及绿化更新950m²,人行道面积800m²,做法为：1.硬质铺装工程：喷涂彩色漆+4cm细粒式沥青混凝土(AC-13)+6cm中粒式沥青混凝土(AC-20)+10cmC20水泥混凝土垫层；2.环卫休息室：采用成品彩钢活动房，规格8m×5m,基础采用15cmC25水泥混凝土+30cm石灰土(3:7)。3.杜曲街道镇区路面维修。</w:t>
            </w:r>
          </w:p>
          <w:p>
            <w:pPr>
              <w:pStyle w:val="null3"/>
              <w:jc w:val="left"/>
            </w:pPr>
            <w:r>
              <w:rPr>
                <w:rFonts w:ascii="仿宋_GB2312" w:hAnsi="仿宋_GB2312" w:cs="仿宋_GB2312" w:eastAsia="仿宋_GB2312"/>
                <w:sz w:val="18"/>
              </w:rPr>
              <w:t>(三)杜曲街道镇区路面维修路面面积约1500m²,更新道路标线2340m²增设树池箅子450套；做法为：1.道路工程：路面结构6cm细粒式沥青混凝土(AC-10)+黏层油0.3kg/m²;2.道路标线：道路标线涂料采用热熔反光路用涂料涂划，标线涂料应符合《路面标线涂料》(JT/T,280-2022)的有关规定；3.树池篦子：本次对杜曲街道两侧行道树树池增设树池篦子，规格1m×1m×3cm为铸铁镂空花纹树池篦子(成品</w:t>
            </w:r>
            <w:r>
              <w:rPr>
                <w:rFonts w:ascii="仿宋_GB2312" w:hAnsi="仿宋_GB2312" w:cs="仿宋_GB2312" w:eastAsia="仿宋_GB2312"/>
                <w:sz w:val="16"/>
              </w:rPr>
              <w:t>采购)。</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工期：</w:t>
            </w:r>
            <w:r>
              <w:rPr>
                <w:rFonts w:ascii="仿宋_GB2312" w:hAnsi="仿宋_GB2312" w:cs="仿宋_GB2312" w:eastAsia="仿宋_GB2312"/>
                <w:sz w:val="21"/>
              </w:rPr>
              <w:t>3个月</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质保期：</w:t>
            </w:r>
            <w:r>
              <w:rPr>
                <w:rFonts w:ascii="仿宋_GB2312" w:hAnsi="仿宋_GB2312" w:cs="仿宋_GB2312" w:eastAsia="仿宋_GB2312"/>
                <w:sz w:val="21"/>
              </w:rPr>
              <w:t>1年</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工程质量：</w:t>
            </w:r>
            <w:r>
              <w:rPr>
                <w:rFonts w:ascii="仿宋_GB2312" w:hAnsi="仿宋_GB2312" w:cs="仿宋_GB2312" w:eastAsia="仿宋_GB2312"/>
                <w:sz w:val="21"/>
              </w:rPr>
              <w:t>符合国家现行有关施工质量验收规范</w:t>
            </w:r>
            <w:r>
              <w:rPr>
                <w:rFonts w:ascii="仿宋_GB2312" w:hAnsi="仿宋_GB2312" w:cs="仿宋_GB2312" w:eastAsia="仿宋_GB2312"/>
                <w:sz w:val="21"/>
              </w:rPr>
              <w:t>“合格”要求</w:t>
            </w:r>
            <w:r>
              <w:rPr>
                <w:rFonts w:ascii="仿宋_GB2312" w:hAnsi="仿宋_GB2312" w:cs="仿宋_GB2312" w:eastAsia="仿宋_GB2312"/>
                <w:sz w:val="21"/>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最高限价为3609136.83元，措施项目费为241642.45元，安全文明施工费为136053.74元，规费为158690.68元，供应商提交的已标价工程量清单应符合本项目工程量清单以及清单说明的要求，未按照磋商文件要求填报综合单价或超过磋商文件最高限价的，视为未响应磋商文件，作无效处理。 2.暂列金额50000.00元计入杜曲街道党群服务中心建筑外立面、前广场及活动场地提升工程中。 3.本工程最高限价材料价格按《陕西工程造价管理信息（材料信息价）》2025年第8期相关材料价格计入，信息价中没有的材料价格参考市场价。 4.编制依据： ①依据《陕西省建设工程工程量清单计价规则》（2009）、《陕西省陕西省建筑、装饰、安装、园林绿化工程消耗量定额》（2004）、《陕西省陕西省建筑、装饰工程消耗量定额》（2004）补充定额、《陕西省建筑、装饰、安装、园林绿化工程价目表》（2009）、《陕西省建设工程施工机械台班价目表》（2009）及《全统修缮定额土建工程陕西省价目表（2001）》等相关文件编制； ②陕西省建设厅陕建发[2017]270号文件《关于增加建设工程扬尘治理专项措施费的通知》；陕建发[2019]45号文件《关于调整陕西省建设工程计价依据的通知》；陕建发[2019]1246号文件《关于发布我省落实建筑工人实名制管理计价依据的通知》；陕建发[2020]1097号文件《陕西省住房和城乡建设厅关于建筑施工安全生产责任保险费用计价的通知》；陕建发[2021]1097号文件《关于调整房屋建筑和市政基础设施工程工程量清单计价综合人工单价的通知》；陕建发[2021]1021号文件《关于全省统一停止收缴建筑业劳保费用的通知》； ③正常的施工工艺及施工方法。 5.成交人在施工期间应严格遵守国家、省、市有关防火、安全文明施工、夜间施工等规定,建立规章制度和防护措施,应按安全施工的要求,采取严格科学的安全措施,确保施工安全和第三者的安全,确保工程质量和生产安全。否则,由此造成的经济和法律责任均由成交人承担。 6.成交人应配合项目建设进度,向采购人提供本项目施工组织方案、施工进度计划和施工作业计划，并签订施工安全责任书。 7.成交供应商在领取成交通知书前，须向采购代理机构提供纸质版响应文件3套（1正2副），U盘2份（U盘需包括系统生成的全部已签章响应文件（PDF格式）、U盘标明供应商名称。）且提供的响应文件必须与在陕西省政府采购综合管理平台的项目电子化交易系统中提交的电子响应文件内容一致，纸质版响应文件必须装订成册签字盖章。 8.款项结算： （1）工程竣工验收合格，根据评审结果，一次性支付审定金额的97%，质保期结束后无质量问题支付剩余的3%。 （2）支付方式：银行转账；甲方付款前，乙方需提供等额增值税普通发票。 9.本工程量清单采用广联达云计价平台GCCP7.0（7.5000.23.1）版本编制。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在中华人民共和国境内注册，依法取得并有效存续的营业执照（含电子营业执照）\事业单位法人证书\民办非企业单位登记证书\非企业专业服务机构执业许可证等。2.税收缴纳证明：提供首次响应文件递交截止时间前六个月内任意时段的纳税证明或完税证明（除印花税外任意税种），纳税证明或完税证明上应有代收机构或税务机关的公章或业务专用章。依法免税的供应商应提供相关文件证明。3.社会保障资金缴纳证明：提供首次响应文件递交截止时间前六个月内任意时段的社会保障资金缴存单据或社保机构开具的社会保险参保缴费情况证明，依法不需要缴纳社会保障资金的单位应提供相关证明材料；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具有经审计资质单位出具的2024年度的财务审计报告，成立时间至提交竞争性磋商响应文件截止时间不足一年的可提供成立后任意时段的资产负债表；或其首次响应文件递交截止前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身份证明或法定代表人授权书：法定代表人直接参加磋商的，须出具法定代表人身份证明。法定代表人委托代理人参加磋商的，须出具法定代表人授权书（附法定代表人、代理人身份证复印件）及社保缴纳证明（响应文件提交截止日前连续三个月的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投标人须具备建设行政主管部门颁发的市政公用工程施工总承包三级及以上资质，同时具有有效的安全生产许可证。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拟派项目经理须具备市政工程专业二级及以上注册建造师资格，安全生产考核证合格有效，在本单位注册，且未担任其他在建工程项目的项目经理。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投标人不得为中国执行信息公开网（http://zxgk.court.gov.cn/shixin/）失信被执行人及未被列入“信用中国”网站（www.creditchina.gov.cn）重大税收违法失信主体名单；不得为中国政府采购网（www.ccgp.gov.cn）政府采购严重违法失信行为记录名单中的投标人。</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响应有效期不少于性磋商文件要求，否则其响应文件按无效处理。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磋商报价未高于磋商文件公布的预算金额或最高限价。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是否按照磋商文件要求的格式编写。响应文件的签署、加盖印章是否有效。</w:t>
            </w:r>
          </w:p>
        </w:tc>
        <w:tc>
          <w:tcPr>
            <w:tcW w:type="dxa" w:w="1661"/>
          </w:tcPr>
          <w:p>
            <w:pPr>
              <w:pStyle w:val="null3"/>
            </w:pPr>
            <w:r>
              <w:rPr>
                <w:rFonts w:ascii="仿宋_GB2312" w:hAnsi="仿宋_GB2312" w:cs="仿宋_GB2312" w:eastAsia="仿宋_GB2312"/>
              </w:rPr>
              <w:t>已标价工程量清单 中小企业声明函 响应偏离表.docx 施工组织设计.docx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出现不符合法律、法规和磋商文件中规定的其他实质性要求的情况，响应文件作为无效处理。</w:t>
            </w:r>
          </w:p>
        </w:tc>
        <w:tc>
          <w:tcPr>
            <w:tcW w:type="dxa" w:w="1661"/>
          </w:tcPr>
          <w:p>
            <w:pPr>
              <w:pStyle w:val="null3"/>
            </w:pPr>
            <w:r>
              <w:rPr>
                <w:rFonts w:ascii="仿宋_GB2312" w:hAnsi="仿宋_GB2312" w:cs="仿宋_GB2312" w:eastAsia="仿宋_GB2312"/>
              </w:rPr>
              <w:t>已标价工程量清单 中小企业声明函 响应偏离表.docx 施工组织设计.docx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内容至少包括①项目管理机构图；②岗位安排及职责（配备施工员、安全员、资料员、材料员、质量员；且每人具备有效的岗位证书提供相关证书证件复印件加盖投标人公章））；③管理制度；④相应的协调措施等。 方案各部分内容全面详细、阐述条理清晰详尽符合本项需求得8分；以上评审内容每缺一项扣2分；评审内容有缺陷（缺陷是指：内容粗略、逻辑混乱、描述过于简单、与项目特点不匹配、凭空编造、逻辑漏洞、出现常识性错误、存在不适用项目实际情况的情形或只有标题没有实质性内容等）的扣0.1-1.0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进度计划内容至少包含①施工总进度计划安排；②进度控制原则、进度控制流程；③影响本项目工期的主要因素（重点、难点）分析；④工期保证措施。方案各部分内容全面详细、阐述条理清晰详尽符合本项需求得4分；以上评审内容每缺一项扣1分；评审内容有缺陷的扣0.1-0.5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施工工艺</w:t>
            </w:r>
          </w:p>
        </w:tc>
        <w:tc>
          <w:tcPr>
            <w:tcW w:type="dxa" w:w="2492"/>
          </w:tcPr>
          <w:p>
            <w:pPr>
              <w:pStyle w:val="null3"/>
            </w:pPr>
            <w:r>
              <w:rPr>
                <w:rFonts w:ascii="仿宋_GB2312" w:hAnsi="仿宋_GB2312" w:cs="仿宋_GB2312" w:eastAsia="仿宋_GB2312"/>
              </w:rPr>
              <w:t>施工工艺内容至少包含:①工程基本情况概括、工程特点阐述;②施工应遵守的规范及技术标准;③分部分项工程的施工方法及工艺;④施工用电、用水、交通部署、消防设施配备、仓储、设备安置存放等);⑤隐蔽工程自查制度:⑥夜间、雨季施工措施。方案各部分内容全面详细、阐述条理清晰详尽符合本项需求得6分；以上评审内容每缺一项扣1分；评审内容有缺陷的扣0.1-0.5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资源配置</w:t>
            </w:r>
          </w:p>
        </w:tc>
        <w:tc>
          <w:tcPr>
            <w:tcW w:type="dxa" w:w="2492"/>
          </w:tcPr>
          <w:p>
            <w:pPr>
              <w:pStyle w:val="null3"/>
            </w:pPr>
            <w:r>
              <w:rPr>
                <w:rFonts w:ascii="仿宋_GB2312" w:hAnsi="仿宋_GB2312" w:cs="仿宋_GB2312" w:eastAsia="仿宋_GB2312"/>
              </w:rPr>
              <w:t>资源配置内容至少包含:①本项目资源配置总体规划②本项目资源配置的主要因素（重点、难点）分析③施工准备(含现场临时设施准备)④人、料、机等主要资源配置计划及管理措施。方案各部分内容全面详细、阐述条理清晰详尽符合本项需求得4分；以上评审内容每缺一项扣1分；评审内容有缺陷的扣0.1-0.5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至少包含:①质量管理机构及保证体系:②质量管理制度;③质量保证措施及承诺;④材料质量检查制度、材料临时堆放与保护措施;⑤每一施工环节施工质量的自查与改进制度。⑥质量保修承诺。方案各部分内容全面详细、阐述条理清晰详尽符合本项需求得6分；以上评审内容每缺一项扣1分；评审内容有缺陷的扣0.1-0.5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安全保证措施内容至少包含:①安全管理制度(包括:人员安全教育培训);②现场管理人员安全责任归属划分:③安全保证措施，需提供针对施工现场“安全”保证承诺；④施工场地治安保卫管理计划;⑤关于“安全警戒标语、施工人员安全警示服、安全帽穿配”的配置及相关要求。方案各部分内容全面详细、阐述条理清晰详尽符合本项需求得5分；以上评审内容每缺一项扣1分；评审内容有缺陷的扣0.1-0.5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环保文明措施</w:t>
            </w:r>
          </w:p>
        </w:tc>
        <w:tc>
          <w:tcPr>
            <w:tcW w:type="dxa" w:w="2492"/>
          </w:tcPr>
          <w:p>
            <w:pPr>
              <w:pStyle w:val="null3"/>
            </w:pPr>
            <w:r>
              <w:rPr>
                <w:rFonts w:ascii="仿宋_GB2312" w:hAnsi="仿宋_GB2312" w:cs="仿宋_GB2312" w:eastAsia="仿宋_GB2312"/>
              </w:rPr>
              <w:t>环保文明措施内容至少包含:①环境保护管理体系;②文明施工组织措施;③污染物处理及排放;④建筑垃圾处置;⑤防尘、噪音控制措施;⑥废弃物处理。方案各部分内容全面详细、阐述条理清晰详尽符合本项需求得6分；以上评审内容每缺一项扣1分；评审内容有缺陷的扣0.1-0.5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内容至少包含:①应急预案的方针与原则;②重点难点环节控制措施;③应急保证措施;④应急响应小组结构:⑤应急事故发生处理流程;⑥应急设备配置。方案各部分内容全面详细、阐述条理清晰详尽符合本项需求得6分；以上评审内容每缺一项扣1分；评审内容有缺陷的扣0.1-0.5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具有建筑工程专业中级职称得2分，具有高级及以上技术职称的得4分。（提供相关证书证件复印件加盖投标人公章）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以来同类项目业绩；每提供1份得2分，最高得6分。业绩证明（提供合同或中标/成交通知书，以合同或中标/成交通知书签署日期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满足磋商文件要求且最后报价最低的供应商的价格为磋商基准价，其价格分为满分。其他供应商的价格分统一按照下列公式计算：磋商报价得分=（磋商基准价/最终磋商报价）×45</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详见附件：施工合同（上传）.docx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