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版本号：中金咨招[2025]-0188号20251020002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崔家街村农村供水保障项目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中金咨招[2025]-0188号</w:t>
      </w:r>
      <w:r>
        <w:br/>
      </w:r>
      <w:r>
        <w:br/>
      </w:r>
      <w:r>
        <w:br/>
      </w:r>
    </w:p>
    <w:p>
      <w:pPr>
        <w:pStyle w:val="null3"/>
        <w:jc w:val="center"/>
        <w:outlineLvl w:val="2"/>
      </w:pPr>
      <w:r>
        <w:rPr>
          <w:rFonts w:ascii="仿宋_GB2312" w:hAnsi="仿宋_GB2312" w:cs="仿宋_GB2312" w:eastAsia="仿宋_GB2312"/>
          <w:sz w:val="28"/>
          <w:b/>
        </w:rPr>
        <w:t>西安市长安区魏寨街道办事处</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西安市长安区魏寨街道办事处</w:t>
      </w:r>
      <w:r>
        <w:rPr>
          <w:rFonts w:ascii="仿宋_GB2312" w:hAnsi="仿宋_GB2312" w:cs="仿宋_GB2312" w:eastAsia="仿宋_GB2312"/>
        </w:rPr>
        <w:t>委托，拟对</w:t>
      </w:r>
      <w:r>
        <w:rPr>
          <w:rFonts w:ascii="仿宋_GB2312" w:hAnsi="仿宋_GB2312" w:cs="仿宋_GB2312" w:eastAsia="仿宋_GB2312"/>
        </w:rPr>
        <w:t>崔家街村农村供水保障项目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中金咨招[2025]-0188号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崔家街村农村供水保障项目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新建dn150管道389m，dn90管道247m,dn75管道1732m，dn50管道2665m，dn32管道5026m，设计埋深1.2m；dn25PE接户管1380m(460户，每户3.0m)，矩形成品塑料检查井500mmx300mmx350mm，共计460座。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采购包1（崔家街村农村供水保障项目）：属于专门面向中小企业采购。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3、税收缴纳证明：提供磋商截止日期前已缴纳的至少一个月的纳税证明或完税证明(任意税种)，依法免税的单位应提供相关证明材料；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4、社会保障资金缴纳证明：提供磋商截止日期前已缴存的至少一个月的社会保障资金缴存凭证或社保机构开具的社会保险参保证明，依法不需要缴纳社会保障资金的单位应提供相关证明材料；</w:t>
      </w:r>
    </w:p>
    <w:p>
      <w:pPr>
        <w:pStyle w:val="null3"/>
      </w:pPr>
      <w:r>
        <w:rPr>
          <w:rFonts w:ascii="仿宋_GB2312" w:hAnsi="仿宋_GB2312" w:cs="仿宋_GB2312" w:eastAsia="仿宋_GB2312"/>
        </w:rPr>
        <w:t>5、书面声明：提供参加本次采购活动前 3年内，在经营活动中没有重大违法记录的书面声明；</w:t>
      </w:r>
    </w:p>
    <w:p>
      <w:pPr>
        <w:pStyle w:val="null3"/>
      </w:pPr>
      <w:r>
        <w:rPr>
          <w:rFonts w:ascii="仿宋_GB2312" w:hAnsi="仿宋_GB2312" w:cs="仿宋_GB2312" w:eastAsia="仿宋_GB2312"/>
        </w:rPr>
        <w:t>6、信誉情况：供应商不得为“信用中国”网站(www.creditchina.gov.cn) 中列入失信被执行人和重大税收违法案件当事人名单的供应商， 不得为“中国政府采购网”(www.ccgp. gov.cn) 政府采购严重违法失信行为记录名单中被财政部门禁止参加政府采购活动的供应商。</w:t>
      </w:r>
    </w:p>
    <w:p>
      <w:pPr>
        <w:pStyle w:val="null3"/>
      </w:pPr>
      <w:r>
        <w:rPr>
          <w:rFonts w:ascii="仿宋_GB2312" w:hAnsi="仿宋_GB2312" w:cs="仿宋_GB2312" w:eastAsia="仿宋_GB2312"/>
        </w:rPr>
        <w:t>7、授权委托书：法定代表人直接参加磋商的，须出具法定代表人身份证明书及身份证； 法定代表人授权代表参加磋商的，须出具法定代表人授权委托书及授权代表身份证；</w:t>
      </w:r>
    </w:p>
    <w:p>
      <w:pPr>
        <w:pStyle w:val="null3"/>
      </w:pPr>
      <w:r>
        <w:rPr>
          <w:rFonts w:ascii="仿宋_GB2312" w:hAnsi="仿宋_GB2312" w:cs="仿宋_GB2312" w:eastAsia="仿宋_GB2312"/>
        </w:rPr>
        <w:t>8、项目经理：拟派项目经理须具备有效的的水利水电工程专业二级（含二级）以上建造师注册证，具备水利行政主管部门颁发的安全生产考核合格证（B证），且在本单位注册，无在建工程；</w:t>
      </w:r>
    </w:p>
    <w:p>
      <w:pPr>
        <w:pStyle w:val="null3"/>
      </w:pPr>
      <w:r>
        <w:rPr>
          <w:rFonts w:ascii="仿宋_GB2312" w:hAnsi="仿宋_GB2312" w:cs="仿宋_GB2312" w:eastAsia="仿宋_GB2312"/>
        </w:rPr>
        <w:t>9、企业资质：供应商须具备建设行政主管部门颁发的水利水电工程施工总承包三级以上资质（包含三级） ，并具有有效的安全生产许可证；</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11、非联合体承诺书：本项目不接受联合体供应商，单位负责人为同一人或者存在控股、管理关系的不同单位不得同时参加；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西安市长安区魏寨街道办事处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西安市长安区魏寨街道西坡甲子一号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西安市长安区魏寨街道办事处经办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13772079658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陕西省西安市雁塔区雁翔路3269号旺座曲江E座2幢3单元12层31204号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边宏远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02985509983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采购包1：1,992,722.52元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西安市长安区魏寨街道办事处</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西安市长安区魏寨街道办事处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西安市长安区魏寨街道办事处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联系人：边宏远</w:t>
      </w:r>
    </w:p>
    <w:p>
      <w:pPr>
        <w:pStyle w:val="null3"/>
      </w:pPr>
      <w:r>
        <w:rPr>
          <w:rFonts w:ascii="仿宋_GB2312" w:hAnsi="仿宋_GB2312" w:cs="仿宋_GB2312" w:eastAsia="仿宋_GB2312"/>
        </w:rPr>
        <w:t>联系电话：18792738252</w:t>
      </w:r>
    </w:p>
    <w:p>
      <w:pPr>
        <w:pStyle w:val="null3"/>
      </w:pPr>
      <w:r>
        <w:rPr>
          <w:rFonts w:ascii="仿宋_GB2312" w:hAnsi="仿宋_GB2312" w:cs="仿宋_GB2312" w:eastAsia="仿宋_GB2312"/>
        </w:rPr>
        <w:t>地址：西安市雁塔区南三环与雁翔路交汇处旺座曲江E座13层1304</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1,992,722.52</w:t>
      </w:r>
    </w:p>
    <w:p>
      <w:pPr>
        <w:pStyle w:val="null3"/>
      </w:pPr>
      <w:r>
        <w:rPr>
          <w:rFonts w:ascii="仿宋_GB2312" w:hAnsi="仿宋_GB2312" w:cs="仿宋_GB2312" w:eastAsia="仿宋_GB2312"/>
        </w:rPr>
        <w:t>采购包最高限价（元）: 1,992,722.52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崔家街村农村供水保障项目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1,992,722.52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标的名称：崔家街村农村供水保障项目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西安市雁塔区雁翔路3269号旺座曲江E座13层1304室。2、供应商务必在开标截止时间30分钟前，通过项目电子化交易系统进行签到，如未进行签到，产生的一切后果由供应商自行承担。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 4、签名是指手写签名或者加盖名章，盖章是指加盖单位印章。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提供磋商截止日期前已缴纳的至少一个月的纳税证明或完税证明(任意税种)，依法免税的单位应提供相关证明材料；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提供磋商截止日期前已缴存的至少一个月的社会保障资金缴存凭证或社保机构开具的社会保险参保证明，依法不需要缴纳社会保障资金的单位应提供相关证明材料；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提供参加本次采购活动前 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 不得为“中国政府采购网”(www.ccgp. 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 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拟派项目经理须具备有效的的水利水电工程专业二级（含二级）以上建造师注册证，具备水利行政主管部门颁发的安全生产考核合格证（B证），且在本单位注册，无在建工程；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供应商须具备建设行政主管部门颁发的水利水电工程施工总承包三级以上资质（包含三级） ，并具有有效的安全生产许可证；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本项目不接受联合体供应商，单位负责人为同一人或者存在控股、管理关系的不同单位不得同时参加；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方案专门针对本项目编制，符合项目实际情况及实施要求，内容详尽且涵盖角度全面，合理性和可行性强，能够保障项目顺利实施的，得10分; 方案专门针对本项目编制，符合项目实际情况及实施要求，内容详尽且涵盖角度基本全面，有一定的合理性和可行性的，得8分; 方案专门针对本项目编制，基本符合项目实际情况及实施要求，内容较详细，涵盖角度较全面，基本合理可行的，得6分; 方案专门针对本项目编制，基本符合项目实际情况及实施要求，但方案涵盖角度不全面且实施有难度的，得4分; 方案内容简单笼统，实施难度大的，得2分;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 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安排计划科学全面、措施详细具体、针对性强计5分；安排计划科学全面、措施详细具体、针对性较强计4分；安排计划科学全面、措施详细具体、无针对性计3分； 安排计划较科学全面、措施较详细具体计2分； 安排计划内容简单笼统计1分；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 项目部组成科学合理、人员表配置齐全，有详细的人员配置清单，有一定的针对性，满足项目需求，得4分； 项目部组成科学合理、人员表配置较齐全，有人员配置清单，但配置清单信息不全，基本满足项目需求，得3分； 项目部组成人员缺乏科学合理性，无人员配置清单，无法满足项目需求，得2分； 项目部组成内容简单笼统得1分；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应用的技术、产品、工艺、材料等先进科学、可行性高计5分； 应用的技术、产品、工艺、材料等先进科学、可行性较高计4分； 应用的技术、产品、工艺、材料等科学性、可行性缺乏计3分； 应用的技术、产品、工艺、材料等科学性描述脱离实际计2分； 其他情形计1分。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承诺方案专门针对本项目编制，符合项目实际情况及实施要求，内容详尽且涵盖角度基本全面，有一定的合理性和可行性的，得4分; 承诺方案专门针对本项目编制，基本符合项目实际情况及实施要求，内容较详细，涵盖角度较全面，基本合理可行的，得3分; 承诺方案专门针对本项目编制，基本符合项目实际情况及实施要求，但涵盖角度不全面且实施有难度的，得2分;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2022年10月1日至今，每承担过1个类似项目得2.5分，最高得10分（类似业绩合同协议书或中标通知书复印件并加盖公章，合同以签订日期为准，中标通知书以落款时间为准）。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 , 即满足磋商文件要求且最后磋商报价最低的报价为评审基准价，其价格分为满分。其他供应商的价格 分统一按照下列公式计算：磋商报价得分=【评审基准价/磋商报价( 最终二次报价）】 ×30；2、本项目专门面向中小企业采购，不再执行价格评审优惠扶持政策。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