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版本号：AYZB-2025-05420251112001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2025年第一批市级农业农村发展专项资金项目(长安区农产品质量安全检测项目)(二次)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AYZB-2025-054</w:t>
      </w:r>
      <w:r>
        <w:br/>
      </w:r>
      <w:r>
        <w:br/>
      </w:r>
      <w:r>
        <w:br/>
      </w:r>
    </w:p>
    <w:p>
      <w:pPr>
        <w:pStyle w:val="null3"/>
        <w:jc w:val="center"/>
        <w:outlineLvl w:val="2"/>
      </w:pPr>
      <w:r>
        <w:rPr>
          <w:rFonts w:ascii="仿宋_GB2312" w:hAnsi="仿宋_GB2312" w:cs="仿宋_GB2312" w:eastAsia="仿宋_GB2312"/>
          <w:sz w:val="28"/>
          <w:b/>
        </w:rPr>
        <w:t>西安市长安区农业综合执法大队</w:t>
      </w:r>
    </w:p>
    <w:p>
      <w:pPr>
        <w:pStyle w:val="null3"/>
        <w:jc w:val="center"/>
        <w:outlineLvl w:val="2"/>
      </w:pPr>
      <w:r>
        <w:rPr>
          <w:rFonts w:ascii="仿宋_GB2312" w:hAnsi="仿宋_GB2312" w:cs="仿宋_GB2312" w:eastAsia="仿宋_GB2312"/>
          <w:sz w:val="28"/>
          <w:b/>
        </w:rPr>
        <w:t>安屹项目管理有限公司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安屹项目管理有限公司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西安市长安区农业综合执法大队</w:t>
      </w:r>
      <w:r>
        <w:rPr>
          <w:rFonts w:ascii="仿宋_GB2312" w:hAnsi="仿宋_GB2312" w:cs="仿宋_GB2312" w:eastAsia="仿宋_GB2312"/>
        </w:rPr>
        <w:t>委托，拟对</w:t>
      </w:r>
      <w:r>
        <w:rPr>
          <w:rFonts w:ascii="仿宋_GB2312" w:hAnsi="仿宋_GB2312" w:cs="仿宋_GB2312" w:eastAsia="仿宋_GB2312"/>
        </w:rPr>
        <w:t>2025年第一批市级农业农村发展专项资金项目(长安区农产品质量安全检测项目)(二次)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AYZB-2025-054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2025年第一批市级农业农村发展专项资金项目(长安区农产品质量安全检测项目)(二次)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承担农产品质量安全检测任务822批次，其中例行监测畜禽产品任务308批次；监督抽查任务514批次，含种植业产品385批次，畜禽产品103批次，水产品26批次。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采购包1（长安区农产品质量安全检测项目）：属于专门面向中小企业采购。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1、法定代表人授权书/法定代表人证明：法定代表人授权书（附法定代表人、被授权人身份证复印件及被授权人近三个月内任意一个月的社保交纳证明）,法定代表人直接参加磋商，须提供法定代表人身份证明。</w:t>
      </w:r>
    </w:p>
    <w:p>
      <w:pPr>
        <w:pStyle w:val="null3"/>
      </w:pPr>
      <w:r>
        <w:rPr>
          <w:rFonts w:ascii="仿宋_GB2312" w:hAnsi="仿宋_GB2312" w:cs="仿宋_GB2312" w:eastAsia="仿宋_GB2312"/>
        </w:rPr>
        <w:t>2、特殊资质证书：具备合法有效的CMA检验检测机构资质认定证书、CATL农产品质量安全检测机构考核合格证书</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西安市长安区农业综合执法大队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西安市长安区韦曲街道南长安街522号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029-85622881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陕西省西安市未央区陕西省西安市经济技术开发区文景商务广场C座2501室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029-88643256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关于降低部分建设项目收费标准规范收费行为等有关问题的通知》(发改价格〔2011〕534号)等有关规定，不足伍仟元按伍仟元收取。开户名称：安屹项目管理有限公司 、开户行：中国民生银行股份有限公司西安汉城路支行、账号：157 680 362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西安市长安区农业综合执法大队</w:t>
      </w:r>
      <w:r>
        <w:rPr>
          <w:rFonts w:ascii="仿宋_GB2312" w:hAnsi="仿宋_GB2312" w:cs="仿宋_GB2312" w:eastAsia="仿宋_GB2312"/>
        </w:rPr>
        <w:t>和</w:t>
      </w:r>
      <w:r>
        <w:rPr>
          <w:rFonts w:ascii="仿宋_GB2312" w:hAnsi="仿宋_GB2312" w:cs="仿宋_GB2312" w:eastAsia="仿宋_GB2312"/>
        </w:rPr>
        <w:t>安屹项目管理有限公司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西安市长安区农业综合执法大队</w:t>
      </w:r>
      <w:r>
        <w:rPr>
          <w:rFonts w:ascii="仿宋_GB2312" w:hAnsi="仿宋_GB2312" w:cs="仿宋_GB2312" w:eastAsia="仿宋_GB2312"/>
        </w:rPr>
        <w:t>负责解释。除上述磋商文件内容，其他内容由</w:t>
      </w:r>
      <w:r>
        <w:rPr>
          <w:rFonts w:ascii="仿宋_GB2312" w:hAnsi="仿宋_GB2312" w:cs="仿宋_GB2312" w:eastAsia="仿宋_GB2312"/>
        </w:rPr>
        <w:t>安屹项目管理有限公司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西安市长安区农业综合执法大队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安屹项目管理有限公司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联系电话：029-88643256</w:t>
      </w:r>
    </w:p>
    <w:p>
      <w:pPr>
        <w:pStyle w:val="null3"/>
      </w:pPr>
      <w:r>
        <w:rPr>
          <w:rFonts w:ascii="仿宋_GB2312" w:hAnsi="仿宋_GB2312" w:cs="仿宋_GB2312" w:eastAsia="仿宋_GB2312"/>
        </w:rPr>
        <w:t>地址：陕西省西安市经济技术开发区文景商务广场C座2501室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承担农产品质量安全检测任务822批次，其中例行监测畜禽产品任务308批次；监督抽查任务514批次，含种植业产品385批次，畜禽产品103批次，水产品26批次。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462,000.00</w:t>
      </w:r>
    </w:p>
    <w:p>
      <w:pPr>
        <w:pStyle w:val="null3"/>
      </w:pPr>
      <w:r>
        <w:rPr>
          <w:rFonts w:ascii="仿宋_GB2312" w:hAnsi="仿宋_GB2312" w:cs="仿宋_GB2312" w:eastAsia="仿宋_GB2312"/>
        </w:rPr>
        <w:t>采购包最高限价（元）: 462,000.00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长安区农产品质量安全检测项目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标的名称：长安区农产品质量安全检测项目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承担农产品质量安全检测任务</w:t>
            </w:r>
            <w:r>
              <w:rPr>
                <w:rFonts w:ascii="仿宋_GB2312" w:hAnsi="仿宋_GB2312" w:cs="仿宋_GB2312" w:eastAsia="仿宋_GB2312"/>
                <w:sz w:val="24"/>
              </w:rPr>
              <w:t>822</w:t>
            </w:r>
            <w:r>
              <w:rPr>
                <w:rFonts w:ascii="仿宋_GB2312" w:hAnsi="仿宋_GB2312" w:cs="仿宋_GB2312" w:eastAsia="仿宋_GB2312"/>
                <w:sz w:val="24"/>
              </w:rPr>
              <w:t>批次，其中例行监测畜禽产品任务</w:t>
            </w:r>
            <w:r>
              <w:rPr>
                <w:rFonts w:ascii="仿宋_GB2312" w:hAnsi="仿宋_GB2312" w:cs="仿宋_GB2312" w:eastAsia="仿宋_GB2312"/>
                <w:sz w:val="24"/>
              </w:rPr>
              <w:t>3</w:t>
            </w:r>
            <w:r>
              <w:rPr>
                <w:rFonts w:ascii="仿宋_GB2312" w:hAnsi="仿宋_GB2312" w:cs="仿宋_GB2312" w:eastAsia="仿宋_GB2312"/>
                <w:sz w:val="24"/>
              </w:rPr>
              <w:t>08</w:t>
            </w:r>
            <w:r>
              <w:rPr>
                <w:rFonts w:ascii="仿宋_GB2312" w:hAnsi="仿宋_GB2312" w:cs="仿宋_GB2312" w:eastAsia="仿宋_GB2312"/>
                <w:sz w:val="24"/>
              </w:rPr>
              <w:t>批次；监督抽查任务</w:t>
            </w:r>
            <w:r>
              <w:rPr>
                <w:rFonts w:ascii="仿宋_GB2312" w:hAnsi="仿宋_GB2312" w:cs="仿宋_GB2312" w:eastAsia="仿宋_GB2312"/>
                <w:sz w:val="24"/>
              </w:rPr>
              <w:t>514</w:t>
            </w:r>
            <w:r>
              <w:rPr>
                <w:rFonts w:ascii="仿宋_GB2312" w:hAnsi="仿宋_GB2312" w:cs="仿宋_GB2312" w:eastAsia="仿宋_GB2312"/>
                <w:sz w:val="24"/>
              </w:rPr>
              <w:t>批次，含种植业产品</w:t>
            </w:r>
            <w:r>
              <w:rPr>
                <w:rFonts w:ascii="仿宋_GB2312" w:hAnsi="仿宋_GB2312" w:cs="仿宋_GB2312" w:eastAsia="仿宋_GB2312"/>
                <w:sz w:val="24"/>
              </w:rPr>
              <w:t>3</w:t>
            </w:r>
            <w:r>
              <w:rPr>
                <w:rFonts w:ascii="仿宋_GB2312" w:hAnsi="仿宋_GB2312" w:cs="仿宋_GB2312" w:eastAsia="仿宋_GB2312"/>
                <w:sz w:val="24"/>
              </w:rPr>
              <w:t>85</w:t>
            </w:r>
            <w:r>
              <w:rPr>
                <w:rFonts w:ascii="仿宋_GB2312" w:hAnsi="仿宋_GB2312" w:cs="仿宋_GB2312" w:eastAsia="仿宋_GB2312"/>
                <w:sz w:val="24"/>
              </w:rPr>
              <w:t>批次，畜禽产品</w:t>
            </w:r>
            <w:r>
              <w:rPr>
                <w:rFonts w:ascii="仿宋_GB2312" w:hAnsi="仿宋_GB2312" w:cs="仿宋_GB2312" w:eastAsia="仿宋_GB2312"/>
                <w:sz w:val="24"/>
              </w:rPr>
              <w:t>103</w:t>
            </w:r>
            <w:r>
              <w:rPr>
                <w:rFonts w:ascii="仿宋_GB2312" w:hAnsi="仿宋_GB2312" w:cs="仿宋_GB2312" w:eastAsia="仿宋_GB2312"/>
                <w:sz w:val="24"/>
              </w:rPr>
              <w:t>批次，水产品</w:t>
            </w:r>
            <w:r>
              <w:rPr>
                <w:rFonts w:ascii="仿宋_GB2312" w:hAnsi="仿宋_GB2312" w:cs="仿宋_GB2312" w:eastAsia="仿宋_GB2312"/>
                <w:sz w:val="24"/>
              </w:rPr>
              <w:t>26</w:t>
            </w:r>
            <w:r>
              <w:rPr>
                <w:rFonts w:ascii="仿宋_GB2312" w:hAnsi="仿宋_GB2312" w:cs="仿宋_GB2312" w:eastAsia="仿宋_GB2312"/>
                <w:sz w:val="24"/>
              </w:rPr>
              <w:t>批次。具体如下：</w:t>
            </w:r>
          </w:p>
          <w:p>
            <w:pPr>
              <w:pStyle w:val="null3"/>
              <w:ind w:firstLine="480"/>
              <w:jc w:val="both"/>
            </w:pPr>
            <w:r>
              <w:rPr>
                <w:rFonts w:ascii="仿宋_GB2312" w:hAnsi="仿宋_GB2312" w:cs="仿宋_GB2312" w:eastAsia="仿宋_GB2312"/>
                <w:sz w:val="24"/>
              </w:rPr>
              <w:t>（一）区级例监测内容（例行监测）</w:t>
            </w:r>
          </w:p>
          <w:p>
            <w:pPr>
              <w:pStyle w:val="null3"/>
              <w:ind w:firstLine="480"/>
              <w:jc w:val="both"/>
            </w:pPr>
            <w:r>
              <w:rPr>
                <w:rFonts w:ascii="仿宋_GB2312" w:hAnsi="仿宋_GB2312" w:cs="仿宋_GB2312" w:eastAsia="仿宋_GB2312"/>
                <w:sz w:val="24"/>
              </w:rPr>
              <w:t>畜禽产品定量监测内容：委托第三方公司对长安区屠宰场、养殖场、市场的畜禽产品（包含：猪肉、猪肝、牛肉、羊肉、禽肉、禽蛋）的质量安全进行检测，例行监测抽样畜禽产品</w:t>
            </w:r>
            <w:r>
              <w:rPr>
                <w:rFonts w:ascii="仿宋_GB2312" w:hAnsi="仿宋_GB2312" w:cs="仿宋_GB2312" w:eastAsia="仿宋_GB2312"/>
                <w:sz w:val="24"/>
              </w:rPr>
              <w:t>308</w:t>
            </w:r>
            <w:r>
              <w:rPr>
                <w:rFonts w:ascii="仿宋_GB2312" w:hAnsi="仿宋_GB2312" w:cs="仿宋_GB2312" w:eastAsia="仿宋_GB2312"/>
                <w:sz w:val="24"/>
              </w:rPr>
              <w:t>批次。畜禽产品样品明细、应检参数及检测方法（定量监测）详见附件</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（二）区级监督抽查监测内容（监督抽查）</w:t>
            </w:r>
          </w:p>
          <w:p>
            <w:pPr>
              <w:pStyle w:val="null3"/>
              <w:ind w:firstLine="480"/>
              <w:jc w:val="both"/>
            </w:pPr>
            <w:r>
              <w:rPr>
                <w:rFonts w:ascii="仿宋_GB2312" w:hAnsi="仿宋_GB2312" w:cs="仿宋_GB2312" w:eastAsia="仿宋_GB2312"/>
                <w:sz w:val="24"/>
              </w:rPr>
              <w:t>1、种植业产品监督抽查内容：委托第三方检测公司对长安区种植业生产企业、合作社、家庭农场、小农户的种植产品（蔬菜、水、食用菌）进行监督抽查，抽检种植产品</w:t>
            </w:r>
            <w:r>
              <w:rPr>
                <w:rFonts w:ascii="仿宋_GB2312" w:hAnsi="仿宋_GB2312" w:cs="仿宋_GB2312" w:eastAsia="仿宋_GB2312"/>
                <w:sz w:val="24"/>
              </w:rPr>
              <w:t>385</w:t>
            </w:r>
            <w:r>
              <w:rPr>
                <w:rFonts w:ascii="仿宋_GB2312" w:hAnsi="仿宋_GB2312" w:cs="仿宋_GB2312" w:eastAsia="仿宋_GB2312"/>
                <w:sz w:val="24"/>
              </w:rPr>
              <w:t>批次。</w:t>
            </w:r>
          </w:p>
          <w:p>
            <w:pPr>
              <w:pStyle w:val="null3"/>
              <w:ind w:firstLine="480"/>
              <w:jc w:val="both"/>
            </w:pPr>
            <w:r>
              <w:rPr>
                <w:rFonts w:ascii="仿宋_GB2312" w:hAnsi="仿宋_GB2312" w:cs="仿宋_GB2312" w:eastAsia="仿宋_GB2312"/>
                <w:sz w:val="24"/>
              </w:rPr>
              <w:t>2、委托第三方检测公司对长安区屠宰环节、养殖环节的畜禽产品（包含：猪肉、猪肝、禽蛋）的质量安全进行监测，监督抽查畜禽产品</w:t>
            </w:r>
            <w:r>
              <w:rPr>
                <w:rFonts w:ascii="仿宋_GB2312" w:hAnsi="仿宋_GB2312" w:cs="仿宋_GB2312" w:eastAsia="仿宋_GB2312"/>
                <w:sz w:val="24"/>
              </w:rPr>
              <w:t>103</w:t>
            </w:r>
            <w:r>
              <w:rPr>
                <w:rFonts w:ascii="仿宋_GB2312" w:hAnsi="仿宋_GB2312" w:cs="仿宋_GB2312" w:eastAsia="仿宋_GB2312"/>
                <w:sz w:val="24"/>
              </w:rPr>
              <w:t>批次。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委托第三方检测公司对长安区养殖环节水产品监督抽查，监测</w:t>
            </w:r>
            <w:r>
              <w:rPr>
                <w:rFonts w:ascii="仿宋_GB2312" w:hAnsi="仿宋_GB2312" w:cs="仿宋_GB2312" w:eastAsia="仿宋_GB2312"/>
                <w:sz w:val="24"/>
              </w:rPr>
              <w:t>26</w:t>
            </w:r>
            <w:r>
              <w:rPr>
                <w:rFonts w:ascii="仿宋_GB2312" w:hAnsi="仿宋_GB2312" w:cs="仿宋_GB2312" w:eastAsia="仿宋_GB2312"/>
                <w:sz w:val="24"/>
              </w:rPr>
              <w:t>批次。监督抽查</w:t>
            </w:r>
            <w:r>
              <w:rPr>
                <w:rFonts w:ascii="仿宋_GB2312" w:hAnsi="仿宋_GB2312" w:cs="仿宋_GB2312" w:eastAsia="仿宋_GB2312"/>
                <w:sz w:val="24"/>
              </w:rPr>
              <w:t>样品明细、应检参数及检测方法（定量监测）详见附件</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（三）</w:t>
            </w:r>
            <w:r>
              <w:rPr>
                <w:rFonts w:ascii="仿宋_GB2312" w:hAnsi="仿宋_GB2312" w:cs="仿宋_GB2312" w:eastAsia="仿宋_GB2312"/>
                <w:sz w:val="24"/>
              </w:rPr>
              <w:t>监测品种</w:t>
            </w:r>
          </w:p>
          <w:p>
            <w:pPr>
              <w:pStyle w:val="null3"/>
              <w:ind w:firstLine="480"/>
              <w:jc w:val="both"/>
            </w:pPr>
            <w:r>
              <w:rPr>
                <w:rFonts w:ascii="仿宋_GB2312" w:hAnsi="仿宋_GB2312" w:cs="仿宋_GB2312" w:eastAsia="仿宋_GB2312"/>
                <w:sz w:val="24"/>
              </w:rPr>
              <w:t>1、种植业产品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1）蔬菜。</w:t>
            </w:r>
            <w:r>
              <w:rPr>
                <w:rFonts w:ascii="仿宋_GB2312" w:hAnsi="仿宋_GB2312" w:cs="仿宋_GB2312" w:eastAsia="仿宋_GB2312"/>
                <w:sz w:val="24"/>
              </w:rPr>
              <w:t>重点监测生产环节的芹菜、菠菜、叶用莴苣、芫荽、茼蒿、普通白菜、大白菜、蕹菜、花椰菜、甘蓝、青花菜、菜薹、黄瓜、苦瓜、丝瓜、西葫芦、辣椒、番茄、茄子、豇豆、菜豆、食荚豌豆、蚕豆、扁豆、韭菜、大葱、细香葱、洋葱、大蒜、莲藕、茭白、萝卜、胡萝卜、马铃薯、山药、甘薯、生姜、黄花菜、芦笋、香椿、南瓜、冬瓜、蒜苗、芋、芥菜、茎用莴苣等品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2）水果。</w:t>
            </w:r>
            <w:r>
              <w:rPr>
                <w:rFonts w:ascii="仿宋_GB2312" w:hAnsi="仿宋_GB2312" w:cs="仿宋_GB2312" w:eastAsia="仿宋_GB2312"/>
                <w:sz w:val="24"/>
              </w:rPr>
              <w:t>重点监测猕猴桃、草莓、樱桃、葡萄、西瓜、甜瓜、柿子、李、杏、梨、桃、枣等特色或小宗品种。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3）食用菌。</w:t>
            </w:r>
            <w:r>
              <w:rPr>
                <w:rFonts w:ascii="仿宋_GB2312" w:hAnsi="仿宋_GB2312" w:cs="仿宋_GB2312" w:eastAsia="仿宋_GB2312"/>
                <w:sz w:val="24"/>
                <w:color w:val="000000"/>
              </w:rPr>
              <w:t>重点监测香菇、平菇、双孢蘑菇、金针菇、秀珍菇、黑木耳（含毛木耳）、银耳、茶树菇、杏鲍菇、草菇等品种，均为鲜品。</w:t>
            </w:r>
          </w:p>
          <w:p>
            <w:pPr>
              <w:pStyle w:val="null3"/>
              <w:ind w:firstLine="480"/>
              <w:jc w:val="both"/>
            </w:pPr>
            <w:r>
              <w:rPr>
                <w:rFonts w:ascii="仿宋_GB2312" w:hAnsi="仿宋_GB2312" w:cs="仿宋_GB2312" w:eastAsia="仿宋_GB2312"/>
                <w:sz w:val="24"/>
              </w:rPr>
              <w:t>2、畜禽产品</w:t>
            </w:r>
          </w:p>
          <w:p>
            <w:pPr>
              <w:pStyle w:val="null3"/>
              <w:ind w:firstLine="480"/>
              <w:jc w:val="both"/>
            </w:pPr>
            <w:r>
              <w:rPr>
                <w:rFonts w:ascii="仿宋_GB2312" w:hAnsi="仿宋_GB2312" w:cs="仿宋_GB2312" w:eastAsia="仿宋_GB2312"/>
                <w:sz w:val="24"/>
              </w:rPr>
              <w:t>重点监测猪肉、猪肝、牛肉、禽肉（鸡肉）和禽蛋（鸡蛋）。</w:t>
            </w:r>
          </w:p>
          <w:p>
            <w:pPr>
              <w:pStyle w:val="null3"/>
              <w:ind w:firstLine="480"/>
              <w:jc w:val="both"/>
            </w:pPr>
            <w:r>
              <w:rPr>
                <w:rFonts w:ascii="仿宋_GB2312" w:hAnsi="仿宋_GB2312" w:cs="仿宋_GB2312" w:eastAsia="仿宋_GB2312"/>
                <w:sz w:val="24"/>
              </w:rPr>
              <w:t>3、水产品</w:t>
            </w:r>
          </w:p>
          <w:p>
            <w:pPr>
              <w:pStyle w:val="null3"/>
              <w:ind w:firstLine="480"/>
              <w:jc w:val="both"/>
            </w:pPr>
            <w:r>
              <w:rPr>
                <w:rFonts w:ascii="仿宋_GB2312" w:hAnsi="仿宋_GB2312" w:cs="仿宋_GB2312" w:eastAsia="仿宋_GB2312"/>
                <w:sz w:val="24"/>
              </w:rPr>
              <w:t>重点监测草鱼、鲤鱼、鲫鱼、鲢鱼、鳙鱼、罗非鱼、鳟鱼、鲟鱼、虾、鳊鱼、大口黑鲈、乌鳢、黄鳝、大鲵、鳜鱼、泥鳅、黄辣丁、鲆类（含大菱鲆和牙鲆）等水产品。</w:t>
            </w:r>
          </w:p>
          <w:p>
            <w:pPr>
              <w:pStyle w:val="null3"/>
              <w:ind w:firstLine="480"/>
              <w:jc w:val="both"/>
            </w:pPr>
            <w:r>
              <w:rPr>
                <w:rFonts w:ascii="仿宋_GB2312" w:hAnsi="仿宋_GB2312" w:cs="仿宋_GB2312" w:eastAsia="仿宋_GB2312"/>
                <w:sz w:val="24"/>
              </w:rPr>
              <w:t>（四）监测环节</w:t>
            </w:r>
          </w:p>
          <w:p>
            <w:pPr>
              <w:pStyle w:val="null3"/>
              <w:ind w:firstLine="480"/>
              <w:jc w:val="both"/>
            </w:pPr>
            <w:r>
              <w:rPr>
                <w:rFonts w:ascii="仿宋_GB2312" w:hAnsi="仿宋_GB2312" w:cs="仿宋_GB2312" w:eastAsia="仿宋_GB2312"/>
                <w:sz w:val="24"/>
              </w:rPr>
              <w:t>主要包括农产品生产基地（种植养殖基地、散户、农民专业合作社、家庭农场等）、养殖场、屠宰厂（场）、运输车、水产品暂养池、产地储存场所、农产品批发市场、农贸市场等。</w:t>
            </w:r>
          </w:p>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1</w:t>
            </w:r>
          </w:p>
          <w:p>
            <w:pPr>
              <w:pStyle w:val="null3"/>
              <w:ind w:firstLine="960"/>
              <w:jc w:val="both"/>
            </w:pPr>
            <w:r>
              <w:rPr>
                <w:rFonts w:ascii="仿宋_GB2312" w:hAnsi="仿宋_GB2312" w:cs="仿宋_GB2312" w:eastAsia="仿宋_GB2312"/>
                <w:sz w:val="24"/>
              </w:rPr>
              <w:t>长安区</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年畜禽产品检测样品明细表（例行监测）</w:t>
            </w:r>
          </w:p>
          <w:tbl>
            <w:tblPr>
              <w:tblBorders>
                <w:top w:val="none" w:color="000000" w:sz="4"/>
                <w:left w:val="none" w:color="000000" w:sz="4"/>
                <w:bottom w:val="none" w:color="000000" w:sz="4"/>
                <w:right w:val="none" w:color="000000" w:sz="4"/>
                <w:insideH w:val="none"/>
                <w:insideV w:val="none"/>
              </w:tblBorders>
            </w:tblPr>
            <w:tblGrid>
              <w:gridCol w:w="808"/>
              <w:gridCol w:w="848"/>
              <w:gridCol w:w="891"/>
            </w:tblGrid>
            <w:tr>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监测区域</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监测品种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监测数量（批次）</w:t>
                  </w:r>
                </w:p>
              </w:tc>
            </w:tr>
            <w:tr>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屠宰场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3</w:t>
                  </w:r>
                </w:p>
              </w:tc>
            </w:tr>
            <w:tr>
              <w:tc>
                <w:tcPr>
                  <w:tcW w:type="dxa" w:w="808"/>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猪肝</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0</w:t>
                  </w:r>
                </w:p>
              </w:tc>
            </w:tr>
            <w:tr>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养殖场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禽蛋</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8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市场</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808"/>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808"/>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羊肉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808"/>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禽肉</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808"/>
                  <w:vMerge/>
                  <w:tcBorders>
                    <w:top w:val="none" w:color="000000" w:sz="4"/>
                    <w:left w:val="singl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禽蛋</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r>
            <w:tr>
              <w:tc>
                <w:tcPr>
                  <w:tcW w:type="dxa" w:w="16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308</w:t>
                  </w:r>
                </w:p>
              </w:tc>
            </w:tr>
          </w:tbl>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2</w:t>
            </w:r>
          </w:p>
          <w:p>
            <w:pPr>
              <w:pStyle w:val="null3"/>
              <w:jc w:val="center"/>
            </w:pPr>
            <w:r>
              <w:rPr>
                <w:rFonts w:ascii="仿宋_GB2312" w:hAnsi="仿宋_GB2312" w:cs="仿宋_GB2312" w:eastAsia="仿宋_GB2312"/>
                <w:sz w:val="24"/>
                <w:b/>
              </w:rPr>
              <w:t>长安区</w:t>
            </w:r>
            <w:r>
              <w:rPr>
                <w:rFonts w:ascii="仿宋_GB2312" w:hAnsi="仿宋_GB2312" w:cs="仿宋_GB2312" w:eastAsia="仿宋_GB2312"/>
                <w:sz w:val="24"/>
                <w:b/>
              </w:rPr>
              <w:t>202</w:t>
            </w:r>
            <w:r>
              <w:rPr>
                <w:rFonts w:ascii="仿宋_GB2312" w:hAnsi="仿宋_GB2312" w:cs="仿宋_GB2312" w:eastAsia="仿宋_GB2312"/>
                <w:sz w:val="24"/>
                <w:b/>
              </w:rPr>
              <w:t>5</w:t>
            </w:r>
            <w:r>
              <w:rPr>
                <w:rFonts w:ascii="仿宋_GB2312" w:hAnsi="仿宋_GB2312" w:cs="仿宋_GB2312" w:eastAsia="仿宋_GB2312"/>
                <w:sz w:val="24"/>
                <w:b/>
              </w:rPr>
              <w:t>年农产品质量安全监督抽查样品明细表（监督抽查）</w:t>
            </w:r>
          </w:p>
          <w:tbl>
            <w:tblPr>
              <w:tblBorders>
                <w:top w:val="none" w:color="000000" w:sz="4"/>
                <w:left w:val="none" w:color="000000" w:sz="4"/>
                <w:bottom w:val="none" w:color="000000" w:sz="4"/>
                <w:right w:val="none" w:color="000000" w:sz="4"/>
                <w:insideH w:val="none"/>
                <w:insideV w:val="none"/>
              </w:tblBorders>
            </w:tblPr>
            <w:tblGrid>
              <w:gridCol w:w="347"/>
              <w:gridCol w:w="606"/>
              <w:gridCol w:w="470"/>
              <w:gridCol w:w="413"/>
              <w:gridCol w:w="716"/>
            </w:tblGrid>
            <w:tr>
              <w:tc>
                <w:tcPr>
                  <w:tcW w:type="dxa" w:w="9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监督抽查项目和区域</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监测品种</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监测数量（批次）</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种植业产品</w:t>
                  </w:r>
                </w:p>
              </w:tc>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种植业生产基地</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w:t>
                  </w:r>
                </w:p>
              </w:tc>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85</w:t>
                  </w:r>
                </w:p>
              </w:tc>
              <w:tc>
                <w:tcPr>
                  <w:tcW w:type="dxa" w:w="7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其中：</w:t>
                  </w:r>
                  <w:r>
                    <w:rPr>
                      <w:rFonts w:ascii="仿宋_GB2312" w:hAnsi="仿宋_GB2312" w:cs="仿宋_GB2312" w:eastAsia="仿宋_GB2312"/>
                      <w:sz w:val="24"/>
                    </w:rPr>
                    <w:t>“两品一标”名优特新农产品监测占比不低于30%。</w:t>
                  </w:r>
                </w:p>
              </w:tc>
            </w:tr>
            <w:tr>
              <w:tc>
                <w:tcPr>
                  <w:tcW w:type="dxa" w:w="347"/>
                  <w:vMerge/>
                  <w:tcBorders>
                    <w:top w:val="none" w:color="000000" w:sz="4"/>
                    <w:left w:val="single" w:color="000000" w:sz="4"/>
                    <w:bottom w:val="single" w:color="000000" w:sz="4"/>
                    <w:right w:val="single" w:color="000000" w:sz="4"/>
                  </w:tcBorders>
                </w:tcPr>
                <w:p/>
              </w:tc>
              <w:tc>
                <w:tcPr>
                  <w:tcW w:type="dxa" w:w="60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水果</w:t>
                  </w:r>
                </w:p>
              </w:tc>
              <w:tc>
                <w:tcPr>
                  <w:tcW w:type="dxa" w:w="413"/>
                  <w:vMerge/>
                  <w:tcBorders>
                    <w:top w:val="none" w:color="000000" w:sz="4"/>
                    <w:left w:val="single" w:color="000000" w:sz="4"/>
                    <w:bottom w:val="single" w:color="000000" w:sz="4"/>
                    <w:right w:val="single" w:color="000000" w:sz="4"/>
                  </w:tcBorders>
                </w:tcPr>
                <w:p/>
              </w:tc>
              <w:tc>
                <w:tcPr>
                  <w:tcW w:type="dxa" w:w="716"/>
                  <w:vMerge/>
                  <w:tcBorders>
                    <w:top w:val="single" w:color="000000" w:sz="4"/>
                    <w:left w:val="single" w:color="000000" w:sz="4"/>
                    <w:bottom w:val="single" w:color="000000" w:sz="4"/>
                    <w:right w:val="single" w:color="000000" w:sz="4"/>
                  </w:tcBorders>
                </w:tcPr>
                <w:p/>
              </w:tc>
            </w:tr>
            <w:tr>
              <w:tc>
                <w:tcPr>
                  <w:tcW w:type="dxa" w:w="347"/>
                  <w:vMerge/>
                  <w:tcBorders>
                    <w:top w:val="none" w:color="000000" w:sz="4"/>
                    <w:left w:val="single" w:color="000000" w:sz="4"/>
                    <w:bottom w:val="single" w:color="000000" w:sz="4"/>
                    <w:right w:val="single" w:color="000000" w:sz="4"/>
                  </w:tcBorders>
                </w:tcPr>
                <w:p/>
              </w:tc>
              <w:tc>
                <w:tcPr>
                  <w:tcW w:type="dxa" w:w="60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食用菌</w:t>
                  </w:r>
                </w:p>
              </w:tc>
              <w:tc>
                <w:tcPr>
                  <w:tcW w:type="dxa" w:w="413"/>
                  <w:vMerge/>
                  <w:tcBorders>
                    <w:top w:val="none" w:color="000000" w:sz="4"/>
                    <w:left w:val="single" w:color="000000" w:sz="4"/>
                    <w:bottom w:val="single" w:color="000000" w:sz="4"/>
                    <w:right w:val="single" w:color="000000" w:sz="4"/>
                  </w:tcBorders>
                </w:tcPr>
                <w:p/>
              </w:tc>
              <w:tc>
                <w:tcPr>
                  <w:tcW w:type="dxa" w:w="716"/>
                  <w:vMerge/>
                  <w:tcBorders>
                    <w:top w:val="single" w:color="000000" w:sz="4"/>
                    <w:left w:val="single" w:color="000000" w:sz="4"/>
                    <w:bottom w:val="single" w:color="000000" w:sz="4"/>
                    <w:right w:val="single" w:color="000000" w:sz="4"/>
                  </w:tcBorders>
                </w:tcPr>
                <w:p/>
              </w:tc>
            </w:tr>
            <w:tr>
              <w:tc>
                <w:tcPr>
                  <w:tcW w:type="dxa" w:w="142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85</w:t>
                  </w:r>
                </w:p>
              </w:tc>
              <w:tc>
                <w:tcPr>
                  <w:tcW w:type="dxa" w:w="716"/>
                  <w:vMerge/>
                  <w:tcBorders>
                    <w:top w:val="single" w:color="000000" w:sz="4"/>
                    <w:left w:val="single" w:color="000000" w:sz="4"/>
                    <w:bottom w:val="single" w:color="000000" w:sz="4"/>
                    <w:right w:val="single" w:color="000000" w:sz="4"/>
                  </w:tcBorders>
                </w:tcP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畜禽产品</w:t>
                  </w:r>
                </w:p>
              </w:tc>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屠宰场</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7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7"/>
                  <w:vMerge/>
                  <w:tcBorders>
                    <w:top w:val="none" w:color="000000" w:sz="4"/>
                    <w:left w:val="single" w:color="000000" w:sz="4"/>
                    <w:bottom w:val="single" w:color="000000" w:sz="4"/>
                    <w:right w:val="single" w:color="000000" w:sz="4"/>
                  </w:tcBorders>
                </w:tcPr>
                <w:p/>
              </w:tc>
              <w:tc>
                <w:tcPr>
                  <w:tcW w:type="dxa" w:w="60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猪肝</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716"/>
                  <w:vMerge/>
                  <w:tcBorders>
                    <w:top w:val="single" w:color="000000" w:sz="4"/>
                    <w:left w:val="single" w:color="000000" w:sz="4"/>
                    <w:bottom w:val="single" w:color="000000" w:sz="4"/>
                    <w:right w:val="single" w:color="000000" w:sz="4"/>
                  </w:tcBorders>
                </w:tcPr>
                <w:p/>
              </w:tc>
            </w:tr>
            <w:tr>
              <w:tc>
                <w:tcPr>
                  <w:tcW w:type="dxa" w:w="347"/>
                  <w:vMerge/>
                  <w:tcBorders>
                    <w:top w:val="none" w:color="000000" w:sz="4"/>
                    <w:left w:val="single" w:color="000000" w:sz="4"/>
                    <w:bottom w:val="single" w:color="000000" w:sz="4"/>
                    <w:right w:val="single" w:color="000000" w:sz="4"/>
                  </w:tcBorders>
                </w:tcP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养殖场</w:t>
                  </w:r>
                </w:p>
              </w:tc>
              <w:tc>
                <w:tcPr>
                  <w:tcW w:type="dxa" w:w="4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716"/>
                  <w:vMerge/>
                  <w:tcBorders>
                    <w:top w:val="single" w:color="000000" w:sz="4"/>
                    <w:left w:val="single" w:color="000000" w:sz="4"/>
                    <w:bottom w:val="single" w:color="000000" w:sz="4"/>
                    <w:right w:val="single" w:color="000000" w:sz="4"/>
                  </w:tcBorders>
                </w:tcPr>
                <w:p/>
              </w:tc>
            </w:tr>
            <w:tr>
              <w:tc>
                <w:tcPr>
                  <w:tcW w:type="dxa" w:w="142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03</w:t>
                  </w:r>
                </w:p>
              </w:tc>
              <w:tc>
                <w:tcPr>
                  <w:tcW w:type="dxa" w:w="716"/>
                  <w:vMerge/>
                  <w:tcBorders>
                    <w:top w:val="single" w:color="000000" w:sz="4"/>
                    <w:left w:val="single" w:color="000000" w:sz="4"/>
                    <w:bottom w:val="single" w:color="000000" w:sz="4"/>
                    <w:right w:val="single" w:color="000000" w:sz="4"/>
                  </w:tcBorders>
                </w:tcP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水产品</w:t>
                  </w:r>
                </w:p>
              </w:tc>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养殖场、垂钓园（暂养池）</w:t>
                  </w:r>
                </w:p>
              </w:tc>
              <w:tc>
                <w:tcPr>
                  <w:tcW w:type="dxa" w:w="4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草鱼、鲤鱼、鲫鱼、鲢鱼、鳙鱼、罗非鱼、鳟鱼、鲟鱼、虾、鳊鱼、大口黑鲈、乌鳢、黄鳝、大鲵、鳜鱼、泥鳅、黄辣丁、鲆类（含大菱鲆和牙鲆）等</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7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716"/>
                  <w:vMerge/>
                  <w:tcBorders>
                    <w:top w:val="single" w:color="000000" w:sz="4"/>
                    <w:left w:val="single" w:color="000000" w:sz="4"/>
                    <w:bottom w:val="single" w:color="000000" w:sz="4"/>
                    <w:right w:val="single" w:color="000000" w:sz="4"/>
                  </w:tcBorders>
                </w:tcPr>
                <w:p/>
              </w:tc>
            </w:tr>
            <w:tr>
              <w:tc>
                <w:tcPr>
                  <w:tcW w:type="dxa" w:w="142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3</w:t>
            </w:r>
          </w:p>
          <w:p>
            <w:pPr>
              <w:pStyle w:val="null3"/>
              <w:jc w:val="center"/>
            </w:pPr>
            <w:r>
              <w:rPr>
                <w:rFonts w:ascii="仿宋_GB2312" w:hAnsi="仿宋_GB2312" w:cs="仿宋_GB2312" w:eastAsia="仿宋_GB2312"/>
                <w:sz w:val="24"/>
              </w:rPr>
              <w:t>蔬菜、食用菌、水果监测参数和检测方法（定量监测）</w:t>
            </w:r>
          </w:p>
          <w:tbl>
            <w:tblPr>
              <w:tblInd w:type="dxa" w:w="135"/>
              <w:tblBorders>
                <w:top w:val="none" w:color="000000" w:sz="4"/>
                <w:left w:val="none" w:color="000000" w:sz="4"/>
                <w:bottom w:val="none" w:color="000000" w:sz="4"/>
                <w:right w:val="none" w:color="000000" w:sz="4"/>
                <w:insideH w:val="none"/>
                <w:insideV w:val="none"/>
              </w:tblBorders>
            </w:tblPr>
            <w:tblGrid>
              <w:gridCol w:w="1868"/>
              <w:gridCol w:w="685"/>
            </w:tblGrid>
            <w:tr>
              <w:tc>
                <w:tcPr>
                  <w:tcW w:type="dxa" w:w="1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w:t>
                  </w:r>
                  <w:r>
                    <w:rPr>
                      <w:rFonts w:ascii="仿宋_GB2312" w:hAnsi="仿宋_GB2312" w:cs="仿宋_GB2312" w:eastAsia="仿宋_GB2312"/>
                      <w:sz w:val="24"/>
                    </w:rPr>
                    <w:t>羟基克百威</w:t>
                  </w:r>
                  <w:r>
                    <w:rPr>
                      <w:rFonts w:ascii="仿宋_GB2312" w:hAnsi="仿宋_GB2312" w:cs="仿宋_GB2312" w:eastAsia="仿宋_GB2312"/>
                      <w:sz w:val="24"/>
                    </w:rPr>
                    <w:t>)</w:t>
                  </w:r>
                  <w:r>
                    <w:rPr>
                      <w:rFonts w:ascii="仿宋_GB2312" w:hAnsi="仿宋_GB2312" w:cs="仿宋_GB2312" w:eastAsia="仿宋_GB2312"/>
                      <w:sz w:val="24"/>
                    </w:rPr>
                    <w:t>、涕灭威（包括涕灭威砜和涕灭威亚砜）、灭多威（</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日起禁止使用）、灭线磷、杀扑磷</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氟虫腈（包括氟甲腈、氟虫腈硫醚、氟虫腈砜）、毒死蜱、三唑磷、乐果、乙酰甲胺磷</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敌敌畏、杀螟硫磷、丙溴磷、马拉硫磷、亚胺硫磷、辛硫磷、氯氰菊酯、氰戊菊酯、溴氰菊酯、甲氰菊酯、联苯菊酯、氯氟氰菊酯、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NY/T 761</w:t>
                  </w:r>
                  <w:r>
                    <w:rPr>
                      <w:rFonts w:ascii="仿宋_GB2312" w:hAnsi="仿宋_GB2312" w:cs="仿宋_GB2312" w:eastAsia="仿宋_GB2312"/>
                      <w:sz w:val="24"/>
                    </w:rPr>
                    <w:t>进行检测</w:t>
                  </w:r>
                </w:p>
              </w:tc>
            </w:tr>
          </w:tbl>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4</w:t>
            </w:r>
          </w:p>
          <w:p>
            <w:pPr>
              <w:pStyle w:val="null3"/>
              <w:jc w:val="center"/>
            </w:pPr>
            <w:r>
              <w:rPr>
                <w:rFonts w:ascii="仿宋_GB2312" w:hAnsi="仿宋_GB2312" w:cs="仿宋_GB2312" w:eastAsia="仿宋_GB2312"/>
                <w:sz w:val="24"/>
              </w:rPr>
              <w:t>畜禽产品例行监测参数和检测方法（定量监测）</w:t>
            </w:r>
          </w:p>
          <w:tbl>
            <w:tblPr>
              <w:tblBorders>
                <w:top w:val="none" w:color="000000" w:sz="4"/>
                <w:left w:val="none" w:color="000000" w:sz="4"/>
                <w:bottom w:val="none" w:color="000000" w:sz="4"/>
                <w:right w:val="none" w:color="000000" w:sz="4"/>
                <w:insideH w:val="none"/>
                <w:insideV w:val="none"/>
              </w:tblBorders>
            </w:tblPr>
            <w:tblGrid>
              <w:gridCol w:w="1270"/>
              <w:gridCol w:w="474"/>
              <w:gridCol w:w="810"/>
            </w:tblGrid>
            <w:tr>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样品种类</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w:t>
                  </w:r>
                  <w:r>
                    <w:rPr>
                      <w:rFonts w:ascii="仿宋_GB2312" w:hAnsi="仿宋_GB2312" w:cs="仿宋_GB2312" w:eastAsia="仿宋_GB2312"/>
                      <w:sz w:val="24"/>
                    </w:rPr>
                    <w:t>受体激动剂类（克伦特罗、莱克多巴胺、沙丁胺醇、特布他林、西马特罗、氯丙那林、妥布特罗）</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猪肉、猪肝</w:t>
                  </w:r>
                </w:p>
                <w:p>
                  <w:pPr>
                    <w:pStyle w:val="null3"/>
                    <w:jc w:val="center"/>
                  </w:pPr>
                  <w:r>
                    <w:rPr>
                      <w:rFonts w:ascii="仿宋_GB2312" w:hAnsi="仿宋_GB2312" w:cs="仿宋_GB2312" w:eastAsia="仿宋_GB2312"/>
                      <w:sz w:val="24"/>
                    </w:rPr>
                    <w:t>牛肉、羊肉</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1025</w:t>
                  </w:r>
                  <w:r>
                    <w:rPr>
                      <w:rFonts w:ascii="仿宋_GB2312" w:hAnsi="仿宋_GB2312" w:cs="仿宋_GB2312" w:eastAsia="仿宋_GB2312"/>
                      <w:sz w:val="24"/>
                    </w:rPr>
                    <w:t>号公告</w:t>
                  </w:r>
                  <w:r>
                    <w:rPr>
                      <w:rFonts w:ascii="仿宋_GB2312" w:hAnsi="仿宋_GB2312" w:cs="仿宋_GB2312" w:eastAsia="仿宋_GB2312"/>
                      <w:sz w:val="24"/>
                    </w:rPr>
                    <w:t>-18-2008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31658.22</w:t>
                  </w:r>
                  <w:r>
                    <w:rPr>
                      <w:rFonts w:ascii="仿宋_GB2312" w:hAnsi="仿宋_GB2312" w:cs="仿宋_GB2312" w:eastAsia="仿宋_GB2312"/>
                      <w:sz w:val="24"/>
                    </w:rPr>
                    <w:t>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磺胺类（磺胺间甲氧嘧啶、磺胺二甲嘧啶、磺胺甲</w:t>
                  </w:r>
                  <w:r>
                    <w:rPr>
                      <w:rFonts w:ascii="仿宋_GB2312" w:hAnsi="仿宋_GB2312" w:cs="仿宋_GB2312" w:eastAsia="仿宋_GB2312"/>
                      <w:sz w:val="24"/>
                    </w:rPr>
                    <w:t>噁</w:t>
                  </w:r>
                  <w:r>
                    <w:rPr>
                      <w:rFonts w:ascii="仿宋_GB2312" w:hAnsi="仿宋_GB2312" w:cs="仿宋_GB2312" w:eastAsia="仿宋_GB2312"/>
                      <w:sz w:val="24"/>
                    </w:rPr>
                    <w:t>唑、磺胺</w:t>
                  </w:r>
                  <w:r>
                    <w:rPr>
                      <w:rFonts w:ascii="仿宋_GB2312" w:hAnsi="仿宋_GB2312" w:cs="仿宋_GB2312" w:eastAsia="仿宋_GB2312"/>
                      <w:sz w:val="24"/>
                    </w:rPr>
                    <w:t>(</w:t>
                  </w:r>
                  <w:r>
                    <w:rPr>
                      <w:rFonts w:ascii="仿宋_GB2312" w:hAnsi="仿宋_GB2312" w:cs="仿宋_GB2312" w:eastAsia="仿宋_GB2312"/>
                      <w:sz w:val="24"/>
                    </w:rPr>
                    <w:t>间</w:t>
                  </w:r>
                  <w:r>
                    <w:rPr>
                      <w:rFonts w:ascii="仿宋_GB2312" w:hAnsi="仿宋_GB2312" w:cs="仿宋_GB2312" w:eastAsia="仿宋_GB2312"/>
                      <w:sz w:val="24"/>
                    </w:rPr>
                    <w:t>)</w:t>
                  </w:r>
                  <w:r>
                    <w:rPr>
                      <w:rFonts w:ascii="仿宋_GB2312" w:hAnsi="仿宋_GB2312" w:cs="仿宋_GB2312" w:eastAsia="仿宋_GB2312"/>
                      <w:sz w:val="24"/>
                    </w:rPr>
                    <w:t>二甲氧嘧啶、磺胺喹</w:t>
                  </w:r>
                  <w:r>
                    <w:rPr>
                      <w:rFonts w:ascii="仿宋_GB2312" w:hAnsi="仿宋_GB2312" w:cs="仿宋_GB2312" w:eastAsia="仿宋_GB2312"/>
                      <w:sz w:val="24"/>
                    </w:rPr>
                    <w:t>噁</w:t>
                  </w:r>
                  <w:r>
                    <w:rPr>
                      <w:rFonts w:ascii="仿宋_GB2312" w:hAnsi="仿宋_GB2312" w:cs="仿宋_GB2312" w:eastAsia="仿宋_GB2312"/>
                      <w:sz w:val="24"/>
                    </w:rPr>
                    <w:t>啉）</w:t>
                  </w:r>
                </w:p>
              </w:tc>
              <w:tc>
                <w:tcPr>
                  <w:tcW w:type="dxa" w:w="474"/>
                  <w:vMerge/>
                  <w:tcBorders>
                    <w:top w:val="none" w:color="000000" w:sz="4"/>
                    <w:left w:val="none" w:color="000000" w:sz="4"/>
                    <w:bottom w:val="single" w:color="000000" w:sz="4"/>
                    <w:right w:val="single" w:color="000000" w:sz="4"/>
                  </w:tcBorders>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20759</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21316</w:t>
                  </w:r>
                </w:p>
                <w:p>
                  <w:pPr>
                    <w:pStyle w:val="null3"/>
                    <w:jc w:val="both"/>
                  </w:pPr>
                  <w:r>
                    <w:rPr>
                      <w:rFonts w:ascii="仿宋_GB2312" w:hAnsi="仿宋_GB2312" w:cs="仿宋_GB2312" w:eastAsia="仿宋_GB2312"/>
                      <w:sz w:val="24"/>
                    </w:rPr>
                    <w:t>或农业部</w:t>
                  </w:r>
                  <w:r>
                    <w:rPr>
                      <w:rFonts w:ascii="仿宋_GB2312" w:hAnsi="仿宋_GB2312" w:cs="仿宋_GB2312" w:eastAsia="仿宋_GB2312"/>
                      <w:sz w:val="24"/>
                    </w:rPr>
                    <w:t>1025</w:t>
                  </w:r>
                  <w:r>
                    <w:rPr>
                      <w:rFonts w:ascii="仿宋_GB2312" w:hAnsi="仿宋_GB2312" w:cs="仿宋_GB2312" w:eastAsia="仿宋_GB2312"/>
                      <w:sz w:val="24"/>
                    </w:rPr>
                    <w:t>号公告</w:t>
                  </w:r>
                  <w:r>
                    <w:rPr>
                      <w:rFonts w:ascii="仿宋_GB2312" w:hAnsi="仿宋_GB2312" w:cs="仿宋_GB2312" w:eastAsia="仿宋_GB2312"/>
                      <w:sz w:val="24"/>
                    </w:rPr>
                    <w:t>-23-2008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SN/T 5140</w:t>
                  </w:r>
                </w:p>
                <w:p>
                  <w:pPr>
                    <w:pStyle w:val="null3"/>
                    <w:jc w:val="both"/>
                  </w:pPr>
                  <w:r>
                    <w:rPr>
                      <w:rFonts w:ascii="仿宋_GB2312" w:hAnsi="仿宋_GB2312" w:cs="仿宋_GB2312" w:eastAsia="仿宋_GB2312"/>
                      <w:sz w:val="24"/>
                    </w:rPr>
                    <w:t>或农质发〔</w:t>
                  </w:r>
                  <w:r>
                    <w:rPr>
                      <w:rFonts w:ascii="仿宋_GB2312" w:hAnsi="仿宋_GB2312" w:cs="仿宋_GB2312" w:eastAsia="仿宋_GB2312"/>
                      <w:sz w:val="24"/>
                    </w:rPr>
                    <w:t>2014</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号文件附录进行检测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474"/>
                  <w:vMerge/>
                  <w:tcBorders>
                    <w:top w:val="none" w:color="000000" w:sz="4"/>
                    <w:left w:val="none" w:color="000000" w:sz="4"/>
                    <w:bottom w:val="single" w:color="000000" w:sz="4"/>
                    <w:right w:val="single" w:color="000000" w:sz="4"/>
                  </w:tcBorders>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21317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31658.6</w:t>
                  </w:r>
                  <w:r>
                    <w:rPr>
                      <w:rFonts w:ascii="仿宋_GB2312" w:hAnsi="仿宋_GB2312" w:cs="仿宋_GB2312" w:eastAsia="仿宋_GB2312"/>
                      <w:sz w:val="24"/>
                    </w:rPr>
                    <w:t>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糖皮质激素类（地塞米松、倍他米松）</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1031</w:t>
                  </w:r>
                  <w:r>
                    <w:rPr>
                      <w:rFonts w:ascii="仿宋_GB2312" w:hAnsi="仿宋_GB2312" w:cs="仿宋_GB2312" w:eastAsia="仿宋_GB2312"/>
                      <w:sz w:val="24"/>
                    </w:rPr>
                    <w:t>号公告</w:t>
                  </w:r>
                  <w:r>
                    <w:rPr>
                      <w:rFonts w:ascii="仿宋_GB2312" w:hAnsi="仿宋_GB2312" w:cs="仿宋_GB2312" w:eastAsia="仿宋_GB2312"/>
                      <w:sz w:val="24"/>
                    </w:rPr>
                    <w:t>-2-2008</w:t>
                  </w:r>
                  <w:r>
                    <w:rPr>
                      <w:rFonts w:ascii="仿宋_GB2312" w:hAnsi="仿宋_GB2312" w:cs="仿宋_GB2312" w:eastAsia="仿宋_GB2312"/>
                      <w:sz w:val="24"/>
                    </w:rPr>
                    <w:t>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猪肉、牛肉、羊肉</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w:t>
                  </w:r>
                  <w:r>
                    <w:rPr>
                      <w:rFonts w:ascii="仿宋_GB2312" w:hAnsi="仿宋_GB2312" w:cs="仿宋_GB2312" w:eastAsia="仿宋_GB2312"/>
                      <w:sz w:val="24"/>
                    </w:rPr>
                    <w:t>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8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21316</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21312</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20366</w:t>
                  </w:r>
                </w:p>
                <w:p>
                  <w:pPr>
                    <w:pStyle w:val="null3"/>
                    <w:jc w:val="both"/>
                  </w:pPr>
                  <w:r>
                    <w:rPr>
                      <w:rFonts w:ascii="仿宋_GB2312" w:hAnsi="仿宋_GB2312" w:cs="仿宋_GB2312" w:eastAsia="仿宋_GB2312"/>
                      <w:sz w:val="24"/>
                    </w:rPr>
                    <w:t>或农业农村部指定方法进行检测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氟喹诺酮类（恩诺沙星、环丙沙星、沙拉沙星、达氟沙星）</w:t>
                  </w:r>
                </w:p>
              </w:tc>
              <w:tc>
                <w:tcPr>
                  <w:tcW w:type="dxa" w:w="4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810"/>
                  <w:vMerge/>
                  <w:tcBorders>
                    <w:top w:val="none" w:color="000000" w:sz="4"/>
                    <w:left w:val="none" w:color="000000" w:sz="4"/>
                    <w:bottom w:val="single" w:color="000000" w:sz="4"/>
                    <w:right w:val="single" w:color="000000" w:sz="4"/>
                  </w:tcBorders>
                </w:tcP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474"/>
                  <w:vMerge/>
                  <w:tcBorders>
                    <w:top w:val="none" w:color="000000" w:sz="4"/>
                    <w:left w:val="none" w:color="000000" w:sz="4"/>
                    <w:bottom w:val="single" w:color="000000" w:sz="4"/>
                    <w:right w:val="single" w:color="000000" w:sz="4"/>
                  </w:tcBorders>
                </w:tcPr>
                <w:p/>
              </w:tc>
              <w:tc>
                <w:tcPr>
                  <w:tcW w:type="dxa" w:w="810"/>
                  <w:vMerge/>
                  <w:tcBorders>
                    <w:top w:val="none" w:color="000000" w:sz="4"/>
                    <w:left w:val="none" w:color="000000" w:sz="4"/>
                    <w:bottom w:val="single" w:color="000000" w:sz="4"/>
                    <w:right w:val="single" w:color="000000" w:sz="4"/>
                  </w:tcBorders>
                </w:tcP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氟喹诺酮类（恩诺沙星、环丙沙星、沙拉沙星、达氟沙星）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810"/>
                  <w:vMerge/>
                  <w:tcBorders>
                    <w:top w:val="none" w:color="000000" w:sz="4"/>
                    <w:left w:val="none" w:color="000000" w:sz="4"/>
                    <w:bottom w:val="single" w:color="000000" w:sz="4"/>
                    <w:right w:val="single" w:color="000000" w:sz="4"/>
                  </w:tcBorders>
                </w:tcP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金刚烷胺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31660.5</w:t>
                  </w:r>
                  <w:r>
                    <w:rPr>
                      <w:rFonts w:ascii="仿宋_GB2312" w:hAnsi="仿宋_GB2312" w:cs="仿宋_GB2312" w:eastAsia="仿宋_GB2312"/>
                      <w:sz w:val="24"/>
                    </w:rPr>
                    <w:t>或农业农村部指定方法进行检测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8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31658.20</w:t>
                  </w:r>
                  <w:r>
                    <w:rPr>
                      <w:rFonts w:ascii="仿宋_GB2312" w:hAnsi="仿宋_GB2312" w:cs="仿宋_GB2312" w:eastAsia="仿宋_GB2312"/>
                      <w:sz w:val="24"/>
                    </w:rPr>
                    <w:t>或农业农村部指定方法进行检测</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酰胺醇类（氟苯尼考、氟苯尼考胺和甲砜霉素）</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810"/>
                  <w:vMerge/>
                  <w:tcBorders>
                    <w:top w:val="none" w:color="000000" w:sz="4"/>
                    <w:left w:val="none" w:color="000000" w:sz="4"/>
                    <w:bottom w:val="single" w:color="000000" w:sz="4"/>
                    <w:right w:val="single" w:color="000000" w:sz="4"/>
                  </w:tcBorders>
                </w:tcP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酰胺醇类（氟苯尼考、氟苯尼考胺、甲砜霉素）</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810"/>
                  <w:vMerge/>
                  <w:tcBorders>
                    <w:top w:val="none" w:color="000000" w:sz="4"/>
                    <w:left w:val="none" w:color="000000" w:sz="4"/>
                    <w:bottom w:val="single" w:color="000000" w:sz="4"/>
                    <w:right w:val="single" w:color="000000" w:sz="4"/>
                  </w:tcBorders>
                </w:tcP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四环素类（多西环素）</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 31658.6</w:t>
                  </w:r>
                </w:p>
                <w:p>
                  <w:pPr>
                    <w:pStyle w:val="null3"/>
                    <w:jc w:val="left"/>
                  </w:pPr>
                  <w:r>
                    <w:rPr>
                      <w:rFonts w:ascii="仿宋_GB2312" w:hAnsi="仿宋_GB2312" w:cs="仿宋_GB2312" w:eastAsia="仿宋_GB2312"/>
                      <w:sz w:val="24"/>
                    </w:rPr>
                    <w:t>或</w:t>
                  </w:r>
                  <w:r>
                    <w:rPr>
                      <w:rFonts w:ascii="仿宋_GB2312" w:hAnsi="仿宋_GB2312" w:cs="仿宋_GB2312" w:eastAsia="仿宋_GB2312"/>
                      <w:sz w:val="24"/>
                    </w:rPr>
                    <w:t>GB 31659.2</w:t>
                  </w:r>
                  <w:r>
                    <w:rPr>
                      <w:rFonts w:ascii="仿宋_GB2312" w:hAnsi="仿宋_GB2312" w:cs="仿宋_GB2312" w:eastAsia="仿宋_GB2312"/>
                      <w:sz w:val="24"/>
                    </w:rPr>
                    <w:t>进行检测</w:t>
                  </w:r>
                </w:p>
              </w:tc>
            </w:tr>
          </w:tbl>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5</w:t>
            </w:r>
          </w:p>
          <w:p>
            <w:pPr>
              <w:pStyle w:val="null3"/>
              <w:jc w:val="center"/>
            </w:pPr>
            <w:r>
              <w:rPr>
                <w:rFonts w:ascii="仿宋_GB2312" w:hAnsi="仿宋_GB2312" w:cs="仿宋_GB2312" w:eastAsia="仿宋_GB2312"/>
                <w:sz w:val="24"/>
              </w:rPr>
              <w:t>水产品例行监测参数和检测方法（定量监测）</w:t>
            </w:r>
          </w:p>
          <w:tbl>
            <w:tblPr>
              <w:tblBorders>
                <w:top w:val="none" w:color="000000" w:sz="4"/>
                <w:left w:val="none" w:color="000000" w:sz="4"/>
                <w:bottom w:val="none" w:color="000000" w:sz="4"/>
                <w:right w:val="none" w:color="000000" w:sz="4"/>
                <w:insideH w:val="none"/>
                <w:insideV w:val="none"/>
              </w:tblBorders>
            </w:tblPr>
            <w:tblGrid>
              <w:gridCol w:w="1396"/>
              <w:gridCol w:w="1157"/>
            </w:tblGrid>
            <w:tr>
              <w:tc>
                <w:tcPr>
                  <w:tcW w:type="dxa" w:w="1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氯霉素</w:t>
                  </w:r>
                </w:p>
              </w:tc>
              <w:tc>
                <w:tcPr>
                  <w:tcW w:type="dxa" w:w="1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20756</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31656.16</w:t>
                  </w:r>
                  <w:r>
                    <w:rPr>
                      <w:rFonts w:ascii="仿宋_GB2312" w:hAnsi="仿宋_GB2312" w:cs="仿宋_GB2312" w:eastAsia="仿宋_GB2312"/>
                      <w:sz w:val="24"/>
                    </w:rPr>
                    <w:t>或</w:t>
                  </w:r>
                  <w:r>
                    <w:rPr>
                      <w:rFonts w:ascii="仿宋_GB2312" w:hAnsi="仿宋_GB2312" w:cs="仿宋_GB2312" w:eastAsia="仿宋_GB2312"/>
                      <w:sz w:val="24"/>
                    </w:rPr>
                    <w:t>SN/T 1865-2016</w:t>
                  </w:r>
                  <w:r>
                    <w:rPr>
                      <w:rFonts w:ascii="仿宋_GB2312" w:hAnsi="仿宋_GB2312" w:cs="仿宋_GB2312" w:eastAsia="仿宋_GB2312"/>
                      <w:sz w:val="24"/>
                    </w:rPr>
                    <w:t>进行检测或农业农村部指定方法进行检测</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酰胺醇类（甲砜霉素、氟苯尼考和氟苯尼考胺）</w:t>
                  </w:r>
                </w:p>
              </w:tc>
              <w:tc>
                <w:tcPr>
                  <w:tcW w:type="dxa" w:w="1157"/>
                  <w:vMerge/>
                  <w:tcBorders>
                    <w:top w:val="none" w:color="000000" w:sz="4"/>
                    <w:left w:val="none" w:color="000000" w:sz="4"/>
                    <w:bottom w:val="single" w:color="000000" w:sz="4"/>
                    <w:right w:val="single" w:color="000000" w:sz="4"/>
                  </w:tcBorders>
                </w:tcP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孔雀石绿（包括有色孔雀石绿和无色孔雀石绿）</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20361</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19857-2005</w:t>
                  </w:r>
                  <w:r>
                    <w:rPr>
                      <w:rFonts w:ascii="仿宋_GB2312" w:hAnsi="仿宋_GB2312" w:cs="仿宋_GB2312" w:eastAsia="仿宋_GB2312"/>
                      <w:sz w:val="24"/>
                    </w:rPr>
                    <w:t>进行检测</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硝基呋喃类代谢物（包括呋喃唑酮代谢物</w:t>
                  </w:r>
                  <w:r>
                    <w:rPr>
                      <w:rFonts w:ascii="仿宋_GB2312" w:hAnsi="仿宋_GB2312" w:cs="仿宋_GB2312" w:eastAsia="仿宋_GB2312"/>
                      <w:sz w:val="24"/>
                    </w:rPr>
                    <w:t>AOZ</w:t>
                  </w:r>
                  <w:r>
                    <w:rPr>
                      <w:rFonts w:ascii="仿宋_GB2312" w:hAnsi="仿宋_GB2312" w:cs="仿宋_GB2312" w:eastAsia="仿宋_GB2312"/>
                      <w:sz w:val="24"/>
                    </w:rPr>
                    <w:t>、呋喃它酮代谢物</w:t>
                  </w:r>
                  <w:r>
                    <w:rPr>
                      <w:rFonts w:ascii="仿宋_GB2312" w:hAnsi="仿宋_GB2312" w:cs="仿宋_GB2312" w:eastAsia="仿宋_GB2312"/>
                      <w:sz w:val="24"/>
                    </w:rPr>
                    <w:t>AMOZ</w:t>
                  </w:r>
                  <w:r>
                    <w:rPr>
                      <w:rFonts w:ascii="仿宋_GB2312" w:hAnsi="仿宋_GB2312" w:cs="仿宋_GB2312" w:eastAsia="仿宋_GB2312"/>
                      <w:sz w:val="24"/>
                    </w:rPr>
                    <w:t>、呋喃西林代谢物</w:t>
                  </w:r>
                  <w:r>
                    <w:rPr>
                      <w:rFonts w:ascii="仿宋_GB2312" w:hAnsi="仿宋_GB2312" w:cs="仿宋_GB2312" w:eastAsia="仿宋_GB2312"/>
                      <w:sz w:val="24"/>
                    </w:rPr>
                    <w:t>SEM</w:t>
                  </w:r>
                  <w:r>
                    <w:rPr>
                      <w:rFonts w:ascii="仿宋_GB2312" w:hAnsi="仿宋_GB2312" w:cs="仿宋_GB2312" w:eastAsia="仿宋_GB2312"/>
                      <w:sz w:val="24"/>
                    </w:rPr>
                    <w:t>和呋喃妥因代谢物</w:t>
                  </w:r>
                  <w:r>
                    <w:rPr>
                      <w:rFonts w:ascii="仿宋_GB2312" w:hAnsi="仿宋_GB2312" w:cs="仿宋_GB2312" w:eastAsia="仿宋_GB2312"/>
                      <w:sz w:val="24"/>
                    </w:rPr>
                    <w:t>AHD</w:t>
                  </w:r>
                  <w:r>
                    <w:rPr>
                      <w:rFonts w:ascii="仿宋_GB2312" w:hAnsi="仿宋_GB2312" w:cs="仿宋_GB2312" w:eastAsia="仿宋_GB2312"/>
                      <w:sz w:val="24"/>
                    </w:rPr>
                    <w:t>）</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31656.13</w:t>
                  </w:r>
                </w:p>
                <w:p>
                  <w:pPr>
                    <w:pStyle w:val="null3"/>
                    <w:jc w:val="both"/>
                  </w:pPr>
                  <w:r>
                    <w:rPr>
                      <w:rFonts w:ascii="仿宋_GB2312" w:hAnsi="仿宋_GB2312" w:cs="仿宋_GB2312" w:eastAsia="仿宋_GB2312"/>
                      <w:sz w:val="24"/>
                    </w:rPr>
                    <w:t>或农业部</w:t>
                  </w:r>
                  <w:r>
                    <w:rPr>
                      <w:rFonts w:ascii="仿宋_GB2312" w:hAnsi="仿宋_GB2312" w:cs="仿宋_GB2312" w:eastAsia="仿宋_GB2312"/>
                      <w:sz w:val="24"/>
                    </w:rPr>
                    <w:t>783</w:t>
                  </w:r>
                  <w:r>
                    <w:rPr>
                      <w:rFonts w:ascii="仿宋_GB2312" w:hAnsi="仿宋_GB2312" w:cs="仿宋_GB2312" w:eastAsia="仿宋_GB2312"/>
                      <w:sz w:val="24"/>
                    </w:rPr>
                    <w:t>号公告</w:t>
                  </w:r>
                  <w:r>
                    <w:rPr>
                      <w:rFonts w:ascii="仿宋_GB2312" w:hAnsi="仿宋_GB2312" w:cs="仿宋_GB2312" w:eastAsia="仿宋_GB2312"/>
                      <w:sz w:val="24"/>
                    </w:rPr>
                    <w:t>-1-2006</w:t>
                  </w:r>
                  <w:r>
                    <w:rPr>
                      <w:rFonts w:ascii="仿宋_GB2312" w:hAnsi="仿宋_GB2312" w:cs="仿宋_GB2312" w:eastAsia="仿宋_GB2312"/>
                      <w:sz w:val="24"/>
                    </w:rPr>
                    <w:t>进行检测</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磺胺类（包括磺胺噻唑、磺胺嘧啶、磺胺甲基嘧啶、磺胺二甲基嘧啶、磺胺甲基异</w:t>
                  </w:r>
                  <w:r>
                    <w:rPr>
                      <w:rFonts w:ascii="仿宋_GB2312" w:hAnsi="仿宋_GB2312" w:cs="仿宋_GB2312" w:eastAsia="仿宋_GB2312"/>
                      <w:sz w:val="24"/>
                    </w:rPr>
                    <w:t>噁</w:t>
                  </w:r>
                  <w:r>
                    <w:rPr>
                      <w:rFonts w:ascii="仿宋_GB2312" w:hAnsi="仿宋_GB2312" w:cs="仿宋_GB2312" w:eastAsia="仿宋_GB2312"/>
                      <w:sz w:val="24"/>
                    </w:rPr>
                    <w:t>唑</w:t>
                  </w:r>
                  <w:r>
                    <w:rPr>
                      <w:rFonts w:ascii="仿宋_GB2312" w:hAnsi="仿宋_GB2312" w:cs="仿宋_GB2312" w:eastAsia="仿宋_GB2312"/>
                      <w:sz w:val="24"/>
                    </w:rPr>
                    <w:t>、磺胺多辛、磺胺异</w:t>
                  </w:r>
                  <w:r>
                    <w:rPr>
                      <w:rFonts w:ascii="仿宋_GB2312" w:hAnsi="仿宋_GB2312" w:cs="仿宋_GB2312" w:eastAsia="仿宋_GB2312"/>
                      <w:sz w:val="24"/>
                    </w:rPr>
                    <w:t>噁</w:t>
                  </w:r>
                  <w:r>
                    <w:rPr>
                      <w:rFonts w:ascii="仿宋_GB2312" w:hAnsi="仿宋_GB2312" w:cs="仿宋_GB2312" w:eastAsia="仿宋_GB2312"/>
                      <w:sz w:val="24"/>
                    </w:rPr>
                    <w:t>唑、磺胺喹</w:t>
                  </w:r>
                  <w:r>
                    <w:rPr>
                      <w:rFonts w:ascii="仿宋_GB2312" w:hAnsi="仿宋_GB2312" w:cs="仿宋_GB2312" w:eastAsia="仿宋_GB2312"/>
                      <w:sz w:val="24"/>
                    </w:rPr>
                    <w:t>噁</w:t>
                  </w:r>
                  <w:r>
                    <w:rPr>
                      <w:rFonts w:ascii="仿宋_GB2312" w:hAnsi="仿宋_GB2312" w:cs="仿宋_GB2312" w:eastAsia="仿宋_GB2312"/>
                      <w:sz w:val="24"/>
                    </w:rPr>
                    <w:t>啉、磺胺间甲氧嘧啶、磺胺间二甲氧嘧啶、磺胺氯哒嗪和磺胺甲噻二唑等</w:t>
                  </w:r>
                  <w:r>
                    <w:rPr>
                      <w:rFonts w:ascii="仿宋_GB2312" w:hAnsi="仿宋_GB2312" w:cs="仿宋_GB2312" w:eastAsia="仿宋_GB2312"/>
                      <w:sz w:val="24"/>
                    </w:rPr>
                    <w:t>12</w:t>
                  </w:r>
                  <w:r>
                    <w:rPr>
                      <w:rFonts w:ascii="仿宋_GB2312" w:hAnsi="仿宋_GB2312" w:cs="仿宋_GB2312" w:eastAsia="仿宋_GB2312"/>
                      <w:sz w:val="24"/>
                    </w:rPr>
                    <w:t>种）</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w:t>
                  </w:r>
                  <w:r>
                    <w:rPr>
                      <w:rFonts w:ascii="仿宋_GB2312" w:hAnsi="仿宋_GB2312" w:cs="仿宋_GB2312" w:eastAsia="仿宋_GB2312"/>
                      <w:sz w:val="24"/>
                    </w:rPr>
                    <w:t>号公告</w:t>
                  </w:r>
                  <w:r>
                    <w:rPr>
                      <w:rFonts w:ascii="仿宋_GB2312" w:hAnsi="仿宋_GB2312" w:cs="仿宋_GB2312" w:eastAsia="仿宋_GB2312"/>
                      <w:sz w:val="24"/>
                    </w:rPr>
                    <w:t>-1-2008</w:t>
                  </w:r>
                  <w:r>
                    <w:rPr>
                      <w:rFonts w:ascii="仿宋_GB2312" w:hAnsi="仿宋_GB2312" w:cs="仿宋_GB2312" w:eastAsia="仿宋_GB2312"/>
                      <w:sz w:val="24"/>
                    </w:rPr>
                    <w:t>进行检测</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氟喹诺酮类（包括恩诺沙星、环丙沙星）</w:t>
                  </w:r>
                </w:p>
              </w:tc>
              <w:tc>
                <w:tcPr>
                  <w:tcW w:type="dxa" w:w="1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w:t>
                  </w:r>
                  <w:r>
                    <w:rPr>
                      <w:rFonts w:ascii="仿宋_GB2312" w:hAnsi="仿宋_GB2312" w:cs="仿宋_GB2312" w:eastAsia="仿宋_GB2312"/>
                      <w:sz w:val="24"/>
                    </w:rPr>
                    <w:t>号公告</w:t>
                  </w:r>
                  <w:r>
                    <w:rPr>
                      <w:rFonts w:ascii="仿宋_GB2312" w:hAnsi="仿宋_GB2312" w:cs="仿宋_GB2312" w:eastAsia="仿宋_GB2312"/>
                      <w:sz w:val="24"/>
                    </w:rPr>
                    <w:t>-1-2008</w:t>
                  </w:r>
                  <w:r>
                    <w:rPr>
                      <w:rFonts w:ascii="仿宋_GB2312" w:hAnsi="仿宋_GB2312" w:cs="仿宋_GB2312" w:eastAsia="仿宋_GB2312"/>
                      <w:sz w:val="24"/>
                    </w:rPr>
                    <w:t>进行检测</w:t>
                  </w: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氟喹诺酮类（诺氟沙星、氧氟沙星、培氟沙星和洛美沙星）</w:t>
                  </w:r>
                </w:p>
              </w:tc>
              <w:tc>
                <w:tcPr>
                  <w:tcW w:type="dxa" w:w="1157"/>
                  <w:vMerge/>
                  <w:tcBorders>
                    <w:top w:val="none" w:color="000000" w:sz="4"/>
                    <w:left w:val="none" w:color="000000" w:sz="4"/>
                    <w:bottom w:val="single" w:color="000000" w:sz="4"/>
                    <w:right w:val="single" w:color="000000" w:sz="4"/>
                  </w:tcBorders>
                </w:tcPr>
                <w:p/>
              </w:tc>
            </w:tr>
            <w:tr>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29702</w:t>
                  </w:r>
                  <w:r>
                    <w:rPr>
                      <w:rFonts w:ascii="仿宋_GB2312" w:hAnsi="仿宋_GB2312" w:cs="仿宋_GB2312" w:eastAsia="仿宋_GB2312"/>
                      <w:sz w:val="24"/>
                    </w:rPr>
                    <w:t>或</w:t>
                  </w:r>
                  <w:r>
                    <w:rPr>
                      <w:rFonts w:ascii="仿宋_GB2312" w:hAnsi="仿宋_GB2312" w:cs="仿宋_GB2312" w:eastAsia="仿宋_GB2312"/>
                      <w:sz w:val="24"/>
                    </w:rPr>
                    <w:t>GB/T 21316</w:t>
                  </w:r>
                  <w:r>
                    <w:rPr>
                      <w:rFonts w:ascii="仿宋_GB2312" w:hAnsi="仿宋_GB2312" w:cs="仿宋_GB2312" w:eastAsia="仿宋_GB2312"/>
                      <w:sz w:val="24"/>
                    </w:rPr>
                    <w:t>进行检测</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1.抽检结果期限：乙方在签收样品当日起15个工作日内，须向甲方提交该批次样品检测报告。对特殊、涉案样品的检验，3天出结果，7天出报告。 2.质量标准：依照检测样品的国家标准。对没有国家标准的，可按照地方标准、卫生标准、质量标准和相关的行业标准、企业标准、产品标签明示值或国家明文规定的限量值及国家指定的特定检验方法等进行检验。 3.质量要求：供应商要提高抽样靶向性，严格按照相关国家标准要求进行检测，并实施必要的质量控制措施。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合同签订之日起至2026年8月底（具体结束时间以项目实施为准）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抽样工作要留有照片资料，在抽检工作完成后随检验报告一同递交采购人，并只可向采购人报告检验结果，未经采购人同意供应商不得私自向社会或被检单位透漏抽检相关信息。所有检测工作完毕后，由采 购人签发《验收合格单》。 2.验收不合格的成交单位，必须在接到通知后5个日历日内确保检验报告合格。若接到通知后7个日历日内验收仍不合格，采购人可提出索赔或取消与其签署的成交合同。采购代理机构将把成交资格授予评审排序下一名的成交供应商。 3.验收依据 3.1合同文本及合同补充文件（条款）。 3.2竞争性磋商文件。 3.3成交单位的响应文件。 3.4相关的检验报告。 3.5国家或行业相应的标准、规范。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银行转账,乙方负责开具发票及检测报告交由甲方，项目顺利通过验收后，且项目款到达甲方 账户后第一时间安排付款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依据《中华人民共和国民法典》、《中华人民共和国政府采购法》、《中华人民共和国政府采购法实施条例》的相关条款和本合同约定，成交供应商未全面履行合同义务者发生违约，采购单位会同采购代理机构有权终止合同，依法向成交供应商进行经济索赔，并报请政府采购监督管理机关进行相应的行政处罚。采购单位违约的，应当赔偿给成交供应商造成的经济损失。②解决争议的方法：合同执行中发生争议的，当事人双方应协商解决。协商达不成一致时，可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1.成交人在领取成交通知书时提供三份纸质响应文件及电子响应文件二份（U盘；电子响应文件为Word版本和PDF版本，PDF文件为签字、盖章的完整正本扫描件）。 装订：纸质响应文件采用书籍（胶装）方式装订成册，与电子响应文件一致的签字、盖章的完整版本。 2.纸质版投标文件采用双面打印，可以使用电子化交易系统上传的签章版打印。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提供供应商合法注册的法人或其他组织的营业执照/事业单位法人证书/非企业专业服务机构执业许可证/民办非企业单位登记证书，自然人参与的提供其身份证明。（2）财务状况报告：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3）税收缴纳证明：提供截止至磋商时间前六个月内任意一个月的缴纳凭据；（增值税、企业所得税至少提供一种，依法免税的供应商应提供相关文件证明）。（4）社会保障资金缴纳证明：提供截止至磋商时间前六个月内任意一个月的社保缴费凭据或社保机构开具的社会保险参保缴费情况证明，依法不需要缴纳社会保障资金的供应商应提供相关证明。（5）提供具有履行本合同所必需的设备和专业技术能力的说明及承诺；（提供书面说明及承诺，加盖供应商公章）（6）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法定代表人授权书/法定代表人证明</w:t>
            </w:r>
          </w:p>
        </w:tc>
        <w:tc>
          <w:tcPr>
            <w:tcW w:type="dxa" w:w="3322"/>
          </w:tcPr>
          <w:p>
            <w:pPr>
              <w:pStyle w:val="null3"/>
            </w:pPr>
            <w:r>
              <w:rPr>
                <w:rFonts w:ascii="仿宋_GB2312" w:hAnsi="仿宋_GB2312" w:cs="仿宋_GB2312" w:eastAsia="仿宋_GB2312"/>
              </w:rPr>
              <w:t>法定代表人授权书（附法定代表人、被授权人身份证复印件及被授权人近三个月内任意一个月的社保交纳证明）,法定代表人直接参加磋商，须提供法定代表人身份证明。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特殊资质证书</w:t>
            </w:r>
          </w:p>
        </w:tc>
        <w:tc>
          <w:tcPr>
            <w:tcW w:type="dxa" w:w="3322"/>
          </w:tcPr>
          <w:p>
            <w:pPr>
              <w:pStyle w:val="null3"/>
            </w:pPr>
            <w:r>
              <w:rPr>
                <w:rFonts w:ascii="仿宋_GB2312" w:hAnsi="仿宋_GB2312" w:cs="仿宋_GB2312" w:eastAsia="仿宋_GB2312"/>
              </w:rPr>
              <w:t>具备合法有效的CMA检验检测机构资质认定证书、CATL农产品质量安全检测机构考核合格证书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磋商响应文件盖章签字</w:t>
            </w:r>
          </w:p>
        </w:tc>
        <w:tc>
          <w:tcPr>
            <w:tcW w:type="dxa" w:w="3322"/>
          </w:tcPr>
          <w:p>
            <w:pPr>
              <w:pStyle w:val="null3"/>
            </w:pPr>
            <w:r>
              <w:rPr>
                <w:rFonts w:ascii="仿宋_GB2312" w:hAnsi="仿宋_GB2312" w:cs="仿宋_GB2312" w:eastAsia="仿宋_GB2312"/>
              </w:rPr>
              <w:t>按照竞争性磋商文件的规定和要求，在指定的页面落款处加盖公章并由法定代表人或被授权人签字（或盖章）。</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w:t>
            </w:r>
          </w:p>
        </w:tc>
        <w:tc>
          <w:tcPr>
            <w:tcW w:type="dxa" w:w="1661"/>
          </w:tcPr>
          <w:p>
            <w:pPr>
              <w:pStyle w:val="null3"/>
            </w:pPr>
            <w:r>
              <w:rPr>
                <w:rFonts w:ascii="仿宋_GB2312" w:hAnsi="仿宋_GB2312" w:cs="仿宋_GB2312" w:eastAsia="仿宋_GB2312"/>
              </w:rPr>
              <w:t>技术响应方案.docx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没有出现法律法规或磋商文件明确规定的其他被视为“无效响应”的情形及未实质性响应磋商文件的情况。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服务内容结合自身情况制定切实可行的实施服务方案，包括：抽样（抽检分离）、样品接收及核查、检验、异议处理、响应时间、工作方法、预防性管理方法等。①服务方案满足项目要求，方案内容丰富全面、科学合理、规范的计10分；②服务方案基本满足项目要求，方案内容较全面、较科学、较规范的计7分；③服务方案不满足项目要求，方案内容不完善、不规范的计4分；④未提供服务方案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项目检测方案</w:t>
            </w:r>
          </w:p>
        </w:tc>
        <w:tc>
          <w:tcPr>
            <w:tcW w:type="dxa" w:w="2492"/>
          </w:tcPr>
          <w:p>
            <w:pPr>
              <w:pStyle w:val="null3"/>
            </w:pPr>
            <w:r>
              <w:rPr>
                <w:rFonts w:ascii="仿宋_GB2312" w:hAnsi="仿宋_GB2312" w:cs="仿宋_GB2312" w:eastAsia="仿宋_GB2312"/>
              </w:rPr>
              <w:t>项目检测方案包括：上门采集样品、配置采样车辆、抽检样品保存、运输方案、样品检测、报告送达时间等方面。①项目检测方案满足监督抽检检验项目要求，内容详尽完善、切实可行的计12分；②项目检测方案基本满足监督抽检检验项目要求，内容比较详尽完善、比较切实可行的计8分；③项目检测方案内容比较粗略、不切实际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有效质控措施</w:t>
            </w:r>
          </w:p>
        </w:tc>
        <w:tc>
          <w:tcPr>
            <w:tcW w:type="dxa" w:w="2492"/>
          </w:tcPr>
          <w:p>
            <w:pPr>
              <w:pStyle w:val="null3"/>
            </w:pPr>
            <w:r>
              <w:rPr>
                <w:rFonts w:ascii="仿宋_GB2312" w:hAnsi="仿宋_GB2312" w:cs="仿宋_GB2312" w:eastAsia="仿宋_GB2312"/>
              </w:rPr>
              <w:t>供应商有效质控措施：包括设备、试剂的期间核查，报告数据审核、参加能力验证、不同实验室之间比对、机构内部比对、盲样检验等，质量控制应有适当的方法和计划并加以评价。①质控措施完整、全面、可行的计8分；②质控措施较完整、较全面的计5分；③质控措施粗略、不完整的计2分；④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本项目进度和后期服务措施承诺</w:t>
            </w:r>
          </w:p>
        </w:tc>
        <w:tc>
          <w:tcPr>
            <w:tcW w:type="dxa" w:w="2492"/>
          </w:tcPr>
          <w:p>
            <w:pPr>
              <w:pStyle w:val="null3"/>
            </w:pPr>
            <w:r>
              <w:rPr>
                <w:rFonts w:ascii="仿宋_GB2312" w:hAnsi="仿宋_GB2312" w:cs="仿宋_GB2312" w:eastAsia="仿宋_GB2312"/>
              </w:rPr>
              <w:t>提供本项目进度和后期服务措施承诺，能够考虑并满足委托人服务的多种需求。①满足项目要求，方案内容丰富全面、科学合理、规范的计5分；②基本满足项目要求，方案内容比较全面、较科学合理、较规范的计3分；③不满足项目要求，方案内容不完善、不规范的计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农产品安全检测制度、检验档案管理制度、实验室体系管理制度、责任追究制度、保密制度、投诉受理机制等管理制度。①制度类别详细，内容全面、完善的计5分；②制度类别齐全，内容较全面、较完善的计3分；③制度类别粗略，内容不全面、不完善的计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能够提供应急服务，有类似业务抽检经验。若管辖区出现应急类事件时，可立即派遣相关人员、车辆在2小时内到达指定地点，配合采购方进行采样、调查，并提出相关技术建议。①应急服务内容全面、完善、响应及时的计6分，②应急服务内容较全面、较完善、响应及时的计4分；③应急服务内容粗略、不完善、响应不及时的计2分；④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撰写业务指导价值的风险分析报告的能力（需提供近两年内任意2份撰写的农产品安全监督抽检风险分析报告）；①有撰写风险分析报告经验且分析报告具有业务指导价值的计4分；②撰写风险分析报告经验一般，分析报告业务指导价值一般的计2分；③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供应商能够熟练使用平板电脑采样，运用抽检系统，并具有网络抽样能力，及时准确的录入抽检、检验信息，有专门人员／部门且有录入经验的计2分，未提供的不计分。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拟投入的团队人员配置</w:t>
            </w:r>
          </w:p>
        </w:tc>
        <w:tc>
          <w:tcPr>
            <w:tcW w:type="dxa" w:w="2492"/>
          </w:tcPr>
          <w:p>
            <w:pPr>
              <w:pStyle w:val="null3"/>
            </w:pPr>
            <w:r>
              <w:rPr>
                <w:rFonts w:ascii="仿宋_GB2312" w:hAnsi="仿宋_GB2312" w:cs="仿宋_GB2312" w:eastAsia="仿宋_GB2312"/>
              </w:rPr>
              <w:t>拟投入的团队人员配置(项目管理、技术、服务人员)专业合理，人员配备齐全、岗位职责明确。①团队人员配置合理、齐全、清晰计5分；②团队人员配置模糊、人员不齐全、不清晰计的计3分；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拟投入本项目人员有中级或以上技术职称的(提供职称证复印件)，每提供一个计0.5分，最多计5分。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实验室认证</w:t>
            </w:r>
          </w:p>
        </w:tc>
        <w:tc>
          <w:tcPr>
            <w:tcW w:type="dxa" w:w="2492"/>
          </w:tcPr>
          <w:p>
            <w:pPr>
              <w:pStyle w:val="null3"/>
            </w:pPr>
            <w:r>
              <w:rPr>
                <w:rFonts w:ascii="仿宋_GB2312" w:hAnsi="仿宋_GB2312" w:cs="仿宋_GB2312" w:eastAsia="仿宋_GB2312"/>
              </w:rPr>
              <w:t>供应商实验室获得CNAS认证计2分，不提供不计分。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实验室场所</w:t>
            </w:r>
          </w:p>
        </w:tc>
        <w:tc>
          <w:tcPr>
            <w:tcW w:type="dxa" w:w="2492"/>
          </w:tcPr>
          <w:p>
            <w:pPr>
              <w:pStyle w:val="null3"/>
            </w:pPr>
            <w:r>
              <w:rPr>
                <w:rFonts w:ascii="仿宋_GB2312" w:hAnsi="仿宋_GB2312" w:cs="仿宋_GB2312" w:eastAsia="仿宋_GB2312"/>
              </w:rPr>
              <w:t>供应商有实验室且实验场所面积达到5000平方米以上（含5000平方米）的计3分；实验场所面积5000平方米以下的计1分。提供房产证或房屋租赁合同，不提供不计分。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专用冷库</w:t>
            </w:r>
          </w:p>
        </w:tc>
        <w:tc>
          <w:tcPr>
            <w:tcW w:type="dxa" w:w="2492"/>
          </w:tcPr>
          <w:p>
            <w:pPr>
              <w:pStyle w:val="null3"/>
            </w:pPr>
            <w:r>
              <w:rPr>
                <w:rFonts w:ascii="仿宋_GB2312" w:hAnsi="仿宋_GB2312" w:cs="仿宋_GB2312" w:eastAsia="仿宋_GB2312"/>
              </w:rPr>
              <w:t>实验室设施配置（配有农产品冷藏样品存储的专用冷库，提供证明材料），冷库面积≥200 平米得3分；冷库面积200 平米以下得1分，不提供不计分。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检测技术指标认证</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检验项目应当覆盖本次所列参数项目需求。供应商针对拟检验项目检测技术指标通过CMA/CATL认证，符合率100%得6分；符合率95%-99%得4分；符合率90%-94%得2分；低于90%得1分。以取得陕西省当地实验室的能力附表为准。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检验设备</w:t>
            </w:r>
          </w:p>
        </w:tc>
        <w:tc>
          <w:tcPr>
            <w:tcW w:type="dxa" w:w="2492"/>
          </w:tcPr>
          <w:p>
            <w:pPr>
              <w:pStyle w:val="null3"/>
            </w:pPr>
            <w:r>
              <w:rPr>
                <w:rFonts w:ascii="仿宋_GB2312" w:hAnsi="仿宋_GB2312" w:cs="仿宋_GB2312" w:eastAsia="仿宋_GB2312"/>
              </w:rPr>
              <w:t>检验机构具有高效液相色谱仪、气相色谱仪、紫外分光光度计、原子荧光分光光度计、原子吸收光谱仪、气相-质谱联用仪、液相-质谱联用仪、电感耦合等离子质谱仪，同种设备不重复加分，每有一种得0.75分，最多计6分。(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同类项目业绩合同（同一采购人/服务单位的合同仅按一份业绩评审），每提供一份，计1分，满分4分。（以合同为准，合同页码较多的可提供首页、合同内容、金额、时间页、双方盖章页即可，弄虚作假者取消其投标、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抽检靶向性</w:t>
            </w:r>
          </w:p>
        </w:tc>
        <w:tc>
          <w:tcPr>
            <w:tcW w:type="dxa" w:w="2492"/>
          </w:tcPr>
          <w:p>
            <w:pPr>
              <w:pStyle w:val="null3"/>
            </w:pPr>
            <w:r>
              <w:rPr>
                <w:rFonts w:ascii="仿宋_GB2312" w:hAnsi="仿宋_GB2312" w:cs="仿宋_GB2312" w:eastAsia="仿宋_GB2312"/>
              </w:rPr>
              <w:t>总问题发现率≥4.5％得 4 分，＜4.5％且≥3.5％得 2分，＜3.5％得 1分。提供2023年至今承担各单位抽检任务且抽检任务在 600 批次以上检验合同，并提供不合格检验报告。检验合同及不合格检验报告不少于3份，以问题发现率平均值为准。）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4、磋商报价不完整的，不进入磋商基准价的计算，本项得0分。4、本项目专门面向中小企业采购，不再执行价格评审优惠的扶持政策。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