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版本号：KHXM-ZB-253520251114001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新建教学综合楼项目（一期）设计服务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KHXM-ZB-2535</w:t>
      </w:r>
      <w:r>
        <w:br/>
      </w:r>
      <w:r>
        <w:br/>
      </w:r>
      <w:r>
        <w:br/>
      </w:r>
    </w:p>
    <w:p>
      <w:pPr>
        <w:pStyle w:val="null3"/>
        <w:jc w:val="center"/>
        <w:outlineLvl w:val="2"/>
      </w:pPr>
      <w:r>
        <w:rPr>
          <w:rFonts w:ascii="仿宋_GB2312" w:hAnsi="仿宋_GB2312" w:cs="仿宋_GB2312" w:eastAsia="仿宋_GB2312"/>
          <w:sz w:val="28"/>
          <w:b/>
        </w:rPr>
        <w:t>西安市长安区滦镇街道景民初级中学</w:t>
      </w:r>
    </w:p>
    <w:p>
      <w:pPr>
        <w:pStyle w:val="null3"/>
        <w:jc w:val="center"/>
        <w:outlineLvl w:val="2"/>
      </w:pPr>
      <w:r>
        <w:rPr>
          <w:rFonts w:ascii="仿宋_GB2312" w:hAnsi="仿宋_GB2312" w:cs="仿宋_GB2312" w:eastAsia="仿宋_GB2312"/>
          <w:sz w:val="28"/>
          <w:b/>
        </w:rPr>
        <w:t>西安昆衡项目管理有限公司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西安昆衡项目管理有限公司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西安市长安区滦镇街道景民初级中学</w:t>
      </w:r>
      <w:r>
        <w:rPr>
          <w:rFonts w:ascii="仿宋_GB2312" w:hAnsi="仿宋_GB2312" w:cs="仿宋_GB2312" w:eastAsia="仿宋_GB2312"/>
        </w:rPr>
        <w:t>委托，拟对</w:t>
      </w:r>
      <w:r>
        <w:rPr>
          <w:rFonts w:ascii="仿宋_GB2312" w:hAnsi="仿宋_GB2312" w:cs="仿宋_GB2312" w:eastAsia="仿宋_GB2312"/>
        </w:rPr>
        <w:t>新建教学综合楼项目（一期）设计服务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KHXM-ZB-2535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新建教学综合楼项目（一期）设计服务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西安市长安区滦镇街道景民初级中学新建教学综合楼项目，拟建建筑占地面积约800㎡，层数4层，总建筑面积约3400㎡。</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采购包1（新建教学综合楼项目（一期）设计服务）：属于专门面向中小企业采购。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1、有效的主体资格证明：具有独立承担民事责任的法人、其他组织或自然人，提供有效的营业执照等相应证明文件，非法人单位参照执行，</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3、税收缴纳证明：提供递交投标文件截止之日前一年内任意一个月的纳税证明或完税证明（任意税种），依法免税的单位应提供相关证明材料</w:t>
      </w:r>
    </w:p>
    <w:p>
      <w:pPr>
        <w:pStyle w:val="null3"/>
      </w:pPr>
      <w:r>
        <w:rPr>
          <w:rFonts w:ascii="仿宋_GB2312" w:hAnsi="仿宋_GB2312" w:cs="仿宋_GB2312" w:eastAsia="仿宋_GB2312"/>
        </w:rPr>
        <w:t>4、社保资金缴纳证明：提供递交投标文件截止之日前一年内任意一个月的社会保障资金缴存单据或社保机构开具的社会保险参保缴费情况证明。依法不需要缴纳社会保障资金的投标人应提供相关证明文件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5、具有履行本合同所必需的设备和专业技术能力：提供具有履行本合同所必需的设备和专业技术能力的声明</w:t>
      </w:r>
    </w:p>
    <w:p>
      <w:pPr>
        <w:pStyle w:val="null3"/>
      </w:pPr>
      <w:r>
        <w:rPr>
          <w:rFonts w:ascii="仿宋_GB2312" w:hAnsi="仿宋_GB2312" w:cs="仿宋_GB2312" w:eastAsia="仿宋_GB2312"/>
        </w:rPr>
        <w:t>6、无重大违法记录声明：提供参加本次政府采购活动前三年内在经营活动中没有重大违法记录的书面声明</w:t>
      </w:r>
    </w:p>
    <w:p>
      <w:pPr>
        <w:pStyle w:val="null3"/>
      </w:pPr>
      <w:r>
        <w:rPr>
          <w:rFonts w:ascii="仿宋_GB2312" w:hAnsi="仿宋_GB2312" w:cs="仿宋_GB2312" w:eastAsia="仿宋_GB2312"/>
        </w:rPr>
        <w:t>7、法定代表人（主要负责人）委托授权书\ 身份证明：投标单位应授权合法的人员参加投标全过程，其中法定代表人直接参加投标的，须出具法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8、企业资质：供应商应具备建设行政主管部门核发的工程设计综合资质或建筑行业工程设计乙级及以上资质</w:t>
      </w:r>
    </w:p>
    <w:p>
      <w:pPr>
        <w:pStyle w:val="null3"/>
      </w:pPr>
      <w:r>
        <w:rPr>
          <w:rFonts w:ascii="仿宋_GB2312" w:hAnsi="仿宋_GB2312" w:cs="仿宋_GB2312" w:eastAsia="仿宋_GB2312"/>
        </w:rPr>
        <w:t>9、项目负责人：拟派设计负责人应具备二级注册建筑师及以上执业资格，且在本单位注册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西安市长安区滦镇街道景民初级中学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西安市长安区滦镇东街16号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徐新波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13201876036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西安昆衡项目管理有限公司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陕西省西安市长安区韦曲街办徐家寨社区2-214至2-217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王同鑫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18009259083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采购包1：501,700.00元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计划委员会“计价格【2002】1980号”文件、“发改办价格【2003】857号”文件和国家发展改革委“发改价格【2011】534号”文件规定计取；代理服务费不足5000元按照5000元收取，待确定成交人后3日内由成交人一次性支付给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西安市长安区滦镇街道景民初级中学</w:t>
      </w:r>
      <w:r>
        <w:rPr>
          <w:rFonts w:ascii="仿宋_GB2312" w:hAnsi="仿宋_GB2312" w:cs="仿宋_GB2312" w:eastAsia="仿宋_GB2312"/>
        </w:rPr>
        <w:t>和</w:t>
      </w:r>
      <w:r>
        <w:rPr>
          <w:rFonts w:ascii="仿宋_GB2312" w:hAnsi="仿宋_GB2312" w:cs="仿宋_GB2312" w:eastAsia="仿宋_GB2312"/>
        </w:rPr>
        <w:t>西安昆衡项目管理有限公司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西安市长安区滦镇街道景民初级中学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西安昆衡项目管理有限公司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西安市长安区滦镇街道景民初级中学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西安昆衡项目管理有限公司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联系人：王同鑫</w:t>
      </w:r>
    </w:p>
    <w:p>
      <w:pPr>
        <w:pStyle w:val="null3"/>
      </w:pPr>
      <w:r>
        <w:rPr>
          <w:rFonts w:ascii="仿宋_GB2312" w:hAnsi="仿宋_GB2312" w:cs="仿宋_GB2312" w:eastAsia="仿宋_GB2312"/>
        </w:rPr>
        <w:t>联系电话：18009259083</w:t>
      </w:r>
    </w:p>
    <w:p>
      <w:pPr>
        <w:pStyle w:val="null3"/>
      </w:pPr>
      <w:r>
        <w:rPr>
          <w:rFonts w:ascii="仿宋_GB2312" w:hAnsi="仿宋_GB2312" w:cs="仿宋_GB2312" w:eastAsia="仿宋_GB2312"/>
        </w:rPr>
        <w:t>地址：陕西省西安市长安区韦曲街办徐家寨社区2-214至2-217</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西安市长安区滦镇街道景民初级中学新建教学综合楼项目，拟建建筑占地面积约800㎡，层数4层，总建筑面积约3400㎡。</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501,700.00</w:t>
      </w:r>
    </w:p>
    <w:p>
      <w:pPr>
        <w:pStyle w:val="null3"/>
      </w:pPr>
      <w:r>
        <w:rPr>
          <w:rFonts w:ascii="仿宋_GB2312" w:hAnsi="仿宋_GB2312" w:cs="仿宋_GB2312" w:eastAsia="仿宋_GB2312"/>
        </w:rPr>
        <w:t>采购包最高限价（元）: 501,700.00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西安市长安区滦镇街道景民初级中学新建教学综合楼项目（一期）设计服务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501,700.00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标的名称：西安市长安区滦镇街道景民初级中学新建教学综合楼项目（一期）设计服务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一、项目概况</w:t>
            </w:r>
          </w:p>
          <w:p>
            <w:pPr>
              <w:pStyle w:val="null3"/>
              <w:spacing w:before="150"/>
              <w:ind w:firstLine="420"/>
              <w:jc w:val="both"/>
            </w:pPr>
            <w:r>
              <w:rPr>
                <w:rFonts w:ascii="仿宋_GB2312" w:hAnsi="仿宋_GB2312" w:cs="仿宋_GB2312" w:eastAsia="仿宋_GB2312"/>
                <w:sz w:val="21"/>
              </w:rPr>
              <w:t>西安市长安区滦镇街道景民初级中学新建教学综合楼项目，拟建建筑占地面积约</w:t>
            </w:r>
            <w:r>
              <w:rPr>
                <w:rFonts w:ascii="仿宋_GB2312" w:hAnsi="仿宋_GB2312" w:cs="仿宋_GB2312" w:eastAsia="仿宋_GB2312"/>
                <w:sz w:val="21"/>
              </w:rPr>
              <w:t>800</w:t>
            </w:r>
            <w:r>
              <w:rPr>
                <w:rFonts w:ascii="仿宋_GB2312" w:hAnsi="仿宋_GB2312" w:cs="仿宋_GB2312" w:eastAsia="仿宋_GB2312"/>
                <w:sz w:val="21"/>
              </w:rPr>
              <w:t>㎡</w:t>
            </w:r>
            <w:r>
              <w:rPr>
                <w:rFonts w:ascii="仿宋_GB2312" w:hAnsi="仿宋_GB2312" w:cs="仿宋_GB2312" w:eastAsia="仿宋_GB2312"/>
                <w:sz w:val="21"/>
              </w:rPr>
              <w:t>，层数</w:t>
            </w:r>
            <w:r>
              <w:rPr>
                <w:rFonts w:ascii="仿宋_GB2312" w:hAnsi="仿宋_GB2312" w:cs="仿宋_GB2312" w:eastAsia="仿宋_GB2312"/>
                <w:sz w:val="21"/>
              </w:rPr>
              <w:t>4层，总建筑面积约3400</w:t>
            </w:r>
            <w:r>
              <w:rPr>
                <w:rFonts w:ascii="仿宋_GB2312" w:hAnsi="仿宋_GB2312" w:cs="仿宋_GB2312" w:eastAsia="仿宋_GB2312"/>
                <w:sz w:val="21"/>
              </w:rPr>
              <w:t>㎡</w:t>
            </w:r>
            <w:r>
              <w:rPr>
                <w:rFonts w:ascii="仿宋_GB2312" w:hAnsi="仿宋_GB2312" w:cs="仿宋_GB2312" w:eastAsia="仿宋_GB2312"/>
                <w:sz w:val="21"/>
              </w:rPr>
              <w:t>。</w:t>
            </w:r>
          </w:p>
          <w:p>
            <w:pPr>
              <w:pStyle w:val="null3"/>
              <w:spacing w:before="150"/>
              <w:ind w:firstLine="422"/>
              <w:jc w:val="both"/>
            </w:pPr>
            <w:r>
              <w:rPr>
                <w:rFonts w:ascii="仿宋_GB2312" w:hAnsi="仿宋_GB2312" w:cs="仿宋_GB2312" w:eastAsia="仿宋_GB2312"/>
                <w:sz w:val="21"/>
                <w:b/>
              </w:rPr>
              <w:t>二、设计范围</w:t>
            </w:r>
          </w:p>
          <w:p>
            <w:pPr>
              <w:pStyle w:val="null3"/>
              <w:ind w:firstLine="420"/>
              <w:jc w:val="both"/>
            </w:pPr>
            <w:r>
              <w:rPr>
                <w:rFonts w:ascii="仿宋_GB2312" w:hAnsi="仿宋_GB2312" w:cs="仿宋_GB2312" w:eastAsia="仿宋_GB2312"/>
                <w:sz w:val="21"/>
              </w:rPr>
              <w:t>包括本项目方案设计、初步设计、施工图设计等工作，具体范围以采购人最终确认为准。</w:t>
            </w:r>
          </w:p>
          <w:p>
            <w:pPr>
              <w:pStyle w:val="null3"/>
              <w:spacing w:before="150"/>
              <w:ind w:firstLine="422"/>
              <w:jc w:val="both"/>
            </w:pPr>
            <w:r>
              <w:rPr>
                <w:rFonts w:ascii="仿宋_GB2312" w:hAnsi="仿宋_GB2312" w:cs="仿宋_GB2312" w:eastAsia="仿宋_GB2312"/>
                <w:sz w:val="21"/>
                <w:b/>
              </w:rPr>
              <w:t>三、设计规范：</w:t>
            </w:r>
          </w:p>
          <w:p>
            <w:pPr>
              <w:pStyle w:val="null3"/>
              <w:ind w:firstLine="420"/>
              <w:jc w:val="both"/>
            </w:pPr>
            <w:r>
              <w:rPr>
                <w:rFonts w:ascii="仿宋_GB2312" w:hAnsi="仿宋_GB2312" w:cs="仿宋_GB2312" w:eastAsia="仿宋_GB2312"/>
                <w:sz w:val="21"/>
              </w:rPr>
              <w:t>1、除合同另有约定外，本项目适用现行国家、陕西省、西安市、行业和地方规范、标准和规程。</w:t>
            </w:r>
          </w:p>
          <w:p>
            <w:pPr>
              <w:pStyle w:val="null3"/>
              <w:ind w:firstLine="420"/>
              <w:jc w:val="both"/>
            </w:pPr>
            <w:r>
              <w:rPr>
                <w:rFonts w:ascii="仿宋_GB2312" w:hAnsi="仿宋_GB2312" w:cs="仿宋_GB2312" w:eastAsia="仿宋_GB2312"/>
                <w:sz w:val="21"/>
              </w:rPr>
              <w:t>2、规范、标准和规程如发生不一致时，则以要求最为严格的规范、规程或标准作为工作依据。</w:t>
            </w:r>
          </w:p>
          <w:p>
            <w:pPr>
              <w:pStyle w:val="null3"/>
              <w:ind w:firstLine="420"/>
              <w:jc w:val="both"/>
            </w:pPr>
            <w:r>
              <w:rPr>
                <w:rFonts w:ascii="仿宋_GB2312" w:hAnsi="仿宋_GB2312" w:cs="仿宋_GB2312" w:eastAsia="仿宋_GB2312"/>
                <w:sz w:val="21"/>
              </w:rPr>
              <w:t>3、在合同履行期间，设计人应满足采购人的特定要求，满足设计要求，满足国家、陕西省及西安市的有关强制性规定；设计人应严格执行国家强制性标准，执行现行的行业标准、规范。</w:t>
            </w:r>
          </w:p>
          <w:p>
            <w:pPr>
              <w:pStyle w:val="null3"/>
              <w:spacing w:before="150"/>
              <w:ind w:firstLine="422"/>
              <w:jc w:val="both"/>
            </w:pPr>
            <w:r>
              <w:rPr>
                <w:rFonts w:ascii="仿宋_GB2312" w:hAnsi="仿宋_GB2312" w:cs="仿宋_GB2312" w:eastAsia="仿宋_GB2312"/>
                <w:sz w:val="21"/>
                <w:b/>
              </w:rPr>
              <w:t>四、设计要求</w:t>
            </w:r>
          </w:p>
          <w:p>
            <w:pPr>
              <w:pStyle w:val="null3"/>
              <w:ind w:firstLine="420"/>
              <w:jc w:val="both"/>
            </w:pPr>
            <w:r>
              <w:rPr>
                <w:rFonts w:ascii="仿宋_GB2312" w:hAnsi="仿宋_GB2312" w:cs="仿宋_GB2312" w:eastAsia="仿宋_GB2312"/>
                <w:sz w:val="21"/>
              </w:rPr>
              <w:t>1、设计费采用固定总价，以合同金额为准。</w:t>
            </w:r>
          </w:p>
          <w:p>
            <w:pPr>
              <w:pStyle w:val="null3"/>
              <w:ind w:firstLine="420"/>
              <w:jc w:val="both"/>
            </w:pPr>
            <w:r>
              <w:rPr>
                <w:rFonts w:ascii="仿宋_GB2312" w:hAnsi="仿宋_GB2312" w:cs="仿宋_GB2312" w:eastAsia="仿宋_GB2312"/>
                <w:sz w:val="21"/>
              </w:rPr>
              <w:t>2、设计周期要求：</w:t>
            </w:r>
          </w:p>
          <w:p>
            <w:pPr>
              <w:pStyle w:val="null3"/>
              <w:ind w:firstLine="420"/>
              <w:jc w:val="both"/>
            </w:pPr>
            <w:r>
              <w:rPr>
                <w:rFonts w:ascii="仿宋_GB2312" w:hAnsi="仿宋_GB2312" w:cs="仿宋_GB2312" w:eastAsia="仿宋_GB2312"/>
                <w:sz w:val="21"/>
              </w:rPr>
              <w:t>方案设计，</w:t>
            </w:r>
            <w:r>
              <w:rPr>
                <w:rFonts w:ascii="仿宋_GB2312" w:hAnsi="仿宋_GB2312" w:cs="仿宋_GB2312" w:eastAsia="仿宋_GB2312"/>
                <w:sz w:val="21"/>
              </w:rPr>
              <w:t>10个日历天内完成。</w:t>
            </w:r>
          </w:p>
          <w:p>
            <w:pPr>
              <w:pStyle w:val="null3"/>
              <w:ind w:firstLine="420"/>
              <w:jc w:val="both"/>
            </w:pPr>
            <w:r>
              <w:rPr>
                <w:rFonts w:ascii="仿宋_GB2312" w:hAnsi="仿宋_GB2312" w:cs="仿宋_GB2312" w:eastAsia="仿宋_GB2312"/>
                <w:sz w:val="21"/>
              </w:rPr>
              <w:t>初步设计，</w:t>
            </w:r>
            <w:r>
              <w:rPr>
                <w:rFonts w:ascii="仿宋_GB2312" w:hAnsi="仿宋_GB2312" w:cs="仿宋_GB2312" w:eastAsia="仿宋_GB2312"/>
                <w:sz w:val="21"/>
              </w:rPr>
              <w:t>20个日历天内完成。</w:t>
            </w:r>
          </w:p>
          <w:p>
            <w:pPr>
              <w:pStyle w:val="null3"/>
              <w:ind w:firstLine="420"/>
              <w:jc w:val="both"/>
            </w:pPr>
            <w:r>
              <w:rPr>
                <w:rFonts w:ascii="仿宋_GB2312" w:hAnsi="仿宋_GB2312" w:cs="仿宋_GB2312" w:eastAsia="仿宋_GB2312"/>
                <w:sz w:val="21"/>
              </w:rPr>
              <w:t>施工图设计，</w:t>
            </w:r>
            <w:r>
              <w:rPr>
                <w:rFonts w:ascii="仿宋_GB2312" w:hAnsi="仿宋_GB2312" w:cs="仿宋_GB2312" w:eastAsia="仿宋_GB2312"/>
                <w:sz w:val="21"/>
              </w:rPr>
              <w:t>30个日历天内完成。</w:t>
            </w:r>
          </w:p>
          <w:p>
            <w:pPr>
              <w:pStyle w:val="null3"/>
              <w:ind w:firstLine="420"/>
              <w:jc w:val="both"/>
            </w:pPr>
            <w:r>
              <w:rPr>
                <w:rFonts w:ascii="仿宋_GB2312" w:hAnsi="仿宋_GB2312" w:cs="仿宋_GB2312" w:eastAsia="仿宋_GB2312"/>
                <w:sz w:val="21"/>
              </w:rPr>
              <w:t>3、设计单位应与施工单位做好交底工作并在施工中做到定期到现场了解情况，解决设计及施工中的问题，对待施工中出现的设计变更，在不违背国家设计规范及已确定设计方案的前提下，尽量满足工程要求，且不增加任何费用。</w:t>
            </w:r>
          </w:p>
          <w:p>
            <w:pPr>
              <w:pStyle w:val="null3"/>
              <w:ind w:firstLine="420"/>
              <w:jc w:val="both"/>
            </w:pPr>
            <w:r>
              <w:rPr>
                <w:rFonts w:ascii="仿宋_GB2312" w:hAnsi="仿宋_GB2312" w:cs="仿宋_GB2312" w:eastAsia="仿宋_GB2312"/>
                <w:sz w:val="21"/>
              </w:rPr>
              <w:t>4、设计成果须满足国家及西安市相关规范，满足招采购人的使用要求。</w:t>
            </w:r>
          </w:p>
          <w:p>
            <w:pPr>
              <w:pStyle w:val="null3"/>
              <w:spacing w:before="150"/>
              <w:ind w:firstLine="422"/>
              <w:jc w:val="both"/>
            </w:pPr>
            <w:r>
              <w:rPr>
                <w:rFonts w:ascii="仿宋_GB2312" w:hAnsi="仿宋_GB2312" w:cs="仿宋_GB2312" w:eastAsia="仿宋_GB2312"/>
                <w:sz w:val="21"/>
                <w:b/>
              </w:rPr>
              <w:t>五、商务要求：</w:t>
            </w:r>
          </w:p>
          <w:p>
            <w:pPr>
              <w:pStyle w:val="null3"/>
              <w:ind w:firstLine="420"/>
              <w:jc w:val="both"/>
            </w:pPr>
            <w:r>
              <w:rPr>
                <w:rFonts w:ascii="仿宋_GB2312" w:hAnsi="仿宋_GB2312" w:cs="仿宋_GB2312" w:eastAsia="仿宋_GB2312"/>
                <w:sz w:val="21"/>
              </w:rPr>
              <w:t>5.1建设地点：</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西安市长安区滦镇街道景民初级中学</w:t>
            </w:r>
            <w:r>
              <w:rPr>
                <w:rFonts w:ascii="仿宋_GB2312" w:hAnsi="仿宋_GB2312" w:cs="仿宋_GB2312" w:eastAsia="仿宋_GB2312"/>
                <w:sz w:val="21"/>
                <w:u w:val="single"/>
              </w:rPr>
              <w:t>。</w:t>
            </w:r>
          </w:p>
          <w:p>
            <w:pPr>
              <w:pStyle w:val="null3"/>
              <w:ind w:firstLine="420"/>
              <w:jc w:val="left"/>
            </w:pPr>
            <w:r>
              <w:rPr>
                <w:rFonts w:ascii="仿宋_GB2312" w:hAnsi="仿宋_GB2312" w:cs="仿宋_GB2312" w:eastAsia="仿宋_GB2312"/>
                <w:sz w:val="21"/>
              </w:rPr>
              <w:t>5.2</w:t>
            </w:r>
            <w:r>
              <w:rPr>
                <w:rFonts w:ascii="仿宋_GB2312" w:hAnsi="仿宋_GB2312" w:cs="仿宋_GB2312" w:eastAsia="仿宋_GB2312"/>
                <w:sz w:val="21"/>
              </w:rPr>
              <w:t>项目最高限价：</w:t>
            </w:r>
            <w:r>
              <w:rPr>
                <w:rFonts w:ascii="仿宋_GB2312" w:hAnsi="仿宋_GB2312" w:cs="仿宋_GB2312" w:eastAsia="仿宋_GB2312"/>
                <w:sz w:val="21"/>
              </w:rPr>
              <w:t>50.17</w:t>
            </w:r>
            <w:r>
              <w:rPr>
                <w:rFonts w:ascii="仿宋_GB2312" w:hAnsi="仿宋_GB2312" w:cs="仿宋_GB2312" w:eastAsia="仿宋_GB2312"/>
                <w:sz w:val="21"/>
              </w:rPr>
              <w:t>万元</w:t>
            </w:r>
          </w:p>
          <w:p>
            <w:pPr>
              <w:pStyle w:val="null3"/>
              <w:ind w:firstLine="420"/>
              <w:jc w:val="left"/>
            </w:pPr>
            <w:r>
              <w:rPr>
                <w:rFonts w:ascii="仿宋_GB2312" w:hAnsi="仿宋_GB2312" w:cs="仿宋_GB2312" w:eastAsia="仿宋_GB2312"/>
                <w:sz w:val="21"/>
              </w:rPr>
              <w:t>5.3服务期：</w:t>
            </w:r>
            <w:r>
              <w:rPr>
                <w:rFonts w:ascii="仿宋_GB2312" w:hAnsi="仿宋_GB2312" w:cs="仿宋_GB2312" w:eastAsia="仿宋_GB2312"/>
                <w:sz w:val="21"/>
              </w:rPr>
              <w:t>合同签订后</w:t>
            </w:r>
            <w:r>
              <w:rPr>
                <w:rFonts w:ascii="仿宋_GB2312" w:hAnsi="仿宋_GB2312" w:cs="仿宋_GB2312" w:eastAsia="仿宋_GB2312"/>
                <w:sz w:val="21"/>
              </w:rPr>
              <w:t>60</w:t>
            </w:r>
            <w:r>
              <w:rPr>
                <w:rFonts w:ascii="仿宋_GB2312" w:hAnsi="仿宋_GB2312" w:cs="仿宋_GB2312" w:eastAsia="仿宋_GB2312"/>
                <w:sz w:val="21"/>
              </w:rPr>
              <w:t>日历天。</w:t>
            </w:r>
          </w:p>
          <w:p>
            <w:pPr>
              <w:pStyle w:val="null3"/>
              <w:ind w:firstLine="420"/>
              <w:jc w:val="left"/>
            </w:pPr>
            <w:r>
              <w:rPr>
                <w:rFonts w:ascii="仿宋_GB2312" w:hAnsi="仿宋_GB2312" w:cs="仿宋_GB2312" w:eastAsia="仿宋_GB2312"/>
                <w:sz w:val="21"/>
              </w:rPr>
              <w:t>5.4质量标准：符合国家及行业验收合格标准</w:t>
            </w:r>
          </w:p>
          <w:p>
            <w:pPr>
              <w:pStyle w:val="null3"/>
            </w:pPr>
            <w:r>
              <w:rPr>
                <w:rFonts w:ascii="仿宋_GB2312" w:hAnsi="仿宋_GB2312" w:cs="仿宋_GB2312" w:eastAsia="仿宋_GB2312"/>
                <w:sz w:val="21"/>
              </w:rPr>
              <w:t>5.5技术要求：</w:t>
            </w:r>
            <w:r>
              <w:rPr>
                <w:rFonts w:ascii="仿宋_GB2312" w:hAnsi="仿宋_GB2312" w:cs="仿宋_GB2312" w:eastAsia="仿宋_GB2312"/>
                <w:sz w:val="21"/>
              </w:rPr>
              <w:t>严格执行《建设工程勘察设计市场管理规定》以及国家及地方有关建设工程勘察设计管理法规和规章，本工程的设计必须达到现行中华人民共和国及省、市、行业的一切有关法规、规范的要求，如标准及规范要求有出入则以较严格者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西安市长安区滦镇街道景民初级中学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合同签订后，设计人按照发包人要求完成设计服务，设计成果文件通过甲方验收合格，发包人向设计人支付合同总额100%。付款前，设计人需提供结算申请书及税务机构开具的有效等额发票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合同履行期间，发包人要求终止或解除合同，设计人未开始设计工作的，不退还发包人已付的定金；已开始设计工作的，发包人应根据设计人已进行的实际工作量，不足一半时，按该阶段设计费的一半支付；超过一半时，按该阶段设计费的全部支付。 2.发包人应按本合同第六条规定的金额和时间向设计人支付设计费，每逾期支付一天，应承担支付金额千分之二的逾期违约金。逾期超过三十天以上时，设计人有权暂停履行下阶段工作，并书面通知发包人。发包人的上级或设计规划审批部门、施工图审查单位对设计文件不审批、审查或本合同项目停缓建，发包人均按8.1条规定支付设计费。 3.设计人对设计资料及文件出现的遗漏或错误负责修改或补充。由于设计人员错误造成工程质量事故损失，设计人除负责采取补救措施外，应免收直接受损失部分的设计费。 4.由于设计人自身原因，延误了按本合同第四条规定的设计资料及设计文件的交付时间，每延误一天，应减收该项目应收设计费的千分之二。 5.合同生效后，设计人要求终止或解除合同，设计人应双倍返还定金。</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成交供应商领取中标（成交）通知书时，向采购代理机构提供一正两副纸质响应文件及电子版1份（签字盖章扫描PDF和word文档格式，U盘存储）。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具有独立承担民事责任的法人、其他组织或自然人，提供有效的营业执照等相应证明文件，非法人单位参照执行，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法定代表人（主要负责人）委托授权书\ 身份证明</w:t>
            </w:r>
          </w:p>
        </w:tc>
        <w:tc>
          <w:tcPr>
            <w:tcW w:type="dxa" w:w="3322"/>
          </w:tcPr>
          <w:p>
            <w:pPr>
              <w:pStyle w:val="null3"/>
            </w:pPr>
            <w:r>
              <w:rPr>
                <w:rFonts w:ascii="仿宋_GB2312" w:hAnsi="仿宋_GB2312" w:cs="仿宋_GB2312" w:eastAsia="仿宋_GB2312"/>
              </w:rPr>
              <w:t>投标单位应授权合法的人员参加投标全过程，其中法定代表人直接参加投标的，须出具法人身份证，并与营业执照上信息一致。法定代表人授权代表参加投标的，须出具法定代表人授权书及授权代表身份证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供应商应具备建设行政主管部门核发的工程设计综合资质或建筑行业工程设计乙级及以上资质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拟派设计负责人应具备二级注册建筑师及以上执业资格，且在本单位注册</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至少以下三处的项目名称、项目编号、合同包号与本项目完全一致： （1）投标文件封面 （2）投标函 （3）法定代表人（主要负责人）委托授权书\身份证明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无缺项漏项</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签章均符合磋商文件要求，且无遗漏。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（1）货币单位符合磋商文件要求 （2）报价符合唯一性要求 （3）未超出采购预算或最高限价 （4）符合《开标一览表》的填报要求</w:t>
            </w:r>
          </w:p>
        </w:tc>
        <w:tc>
          <w:tcPr>
            <w:tcW w:type="dxa" w:w="1661"/>
          </w:tcPr>
          <w:p>
            <w:pPr>
              <w:pStyle w:val="null3"/>
            </w:pPr>
            <w:r>
              <w:rPr>
                <w:rFonts w:ascii="仿宋_GB2312" w:hAnsi="仿宋_GB2312" w:cs="仿宋_GB2312" w:eastAsia="仿宋_GB2312"/>
              </w:rPr>
              <w:t>响应文件封面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对本项目的理解程度</w:t>
            </w:r>
          </w:p>
        </w:tc>
        <w:tc>
          <w:tcPr>
            <w:tcW w:type="dxa" w:w="2492"/>
          </w:tcPr>
          <w:p>
            <w:pPr>
              <w:pStyle w:val="null3"/>
            </w:pPr>
            <w:r>
              <w:rPr>
                <w:rFonts w:ascii="仿宋_GB2312" w:hAnsi="仿宋_GB2312" w:cs="仿宋_GB2312" w:eastAsia="仿宋_GB2312"/>
              </w:rPr>
              <w:t>1、投标人针对本项目现状的理解程度，根据内容有效性、完整性综合比较优得3-5分，一般得0-2分。未提供不得分。 2、针对本项目发展目标的分析，根据内容有效性、完整性，综合比较优得3-5分，一般得0-2分。未提供不得分。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规划思路清晰、准确，满足项目要求。按其响应程度计0-10分。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提供的编制大纲全面，符合实际需求，按其响应程度计0-10分。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总体规划方案内容全面完整、科学可行，满足国家规范及磋商文件要求，按其响应程度计0-10分。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对于编制的内容、重点及难点具有清晰准确的认识，按其响应程度计 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1、项目团队置合理，有明确的人员分工，按其响应程度计0-5分。 2、项目团队具有丰富的相关领域工作经验，按其响应程度计0-5分。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质量控制有总目标，质量保障体系措施完善具有可行性、对各阶段的质量进行了准确的目标分解、对质量控制各分解目标有明确的控制点且合理，得0-5分。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设计任务进度计划</w:t>
            </w:r>
          </w:p>
        </w:tc>
        <w:tc>
          <w:tcPr>
            <w:tcW w:type="dxa" w:w="2492"/>
          </w:tcPr>
          <w:p>
            <w:pPr>
              <w:pStyle w:val="null3"/>
            </w:pPr>
            <w:r>
              <w:rPr>
                <w:rFonts w:ascii="仿宋_GB2312" w:hAnsi="仿宋_GB2312" w:cs="仿宋_GB2312" w:eastAsia="仿宋_GB2312"/>
              </w:rPr>
              <w:t>根据项目设计任务和时限要求，提供了详细可行、科学合理的项目实施计划和方案，实施计划和方案中对项目工作进度进行了工作分解并对分解的工作明确了时间控制点，根据响应程度，得0-5分。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安全保密措施</w:t>
            </w:r>
          </w:p>
        </w:tc>
        <w:tc>
          <w:tcPr>
            <w:tcW w:type="dxa" w:w="2492"/>
          </w:tcPr>
          <w:p>
            <w:pPr>
              <w:pStyle w:val="null3"/>
            </w:pPr>
            <w:r>
              <w:rPr>
                <w:rFonts w:ascii="仿宋_GB2312" w:hAnsi="仿宋_GB2312" w:cs="仿宋_GB2312" w:eastAsia="仿宋_GB2312"/>
              </w:rPr>
              <w:t>提供完善的数据安全保密措施，根据响应程度，得0-5分。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供应商针对本项目制定售后服务方案，不限于服务计划、服务承诺等，根据售后服务方案详细程度，合理性，完善性，根据响应程度，得0-5分。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投标人近三年内具有类似项目业绩，业绩以合同或中标(成交通知书）为依据，响应文件中附有其证明资料，每提供一个业绩证明计 2.5分，满分10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1.经初审合格的投标文件，其报价为有效报价。对符合政策性扣减的有效报价进行政策性扣减，并依据扣减后的价格(评审价格) 进行价格评审。 2.满足磋商文件要求且价格最低的报价为评标基准价。 3.按(评标基准价/有效投标报价)×10×100%的公式计算其得分。 4.报价不完整的，不进入评标基准价的计算，本项得0分。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