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版本号：KHXM-ZB-253820251114001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长安区生活垃圾分类宣教中心利用改造项目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KHXM-ZB-2538</w:t>
      </w:r>
      <w:r>
        <w:br/>
      </w:r>
      <w:r>
        <w:br/>
      </w:r>
      <w:r>
        <w:br/>
      </w:r>
    </w:p>
    <w:p>
      <w:pPr>
        <w:pStyle w:val="null3"/>
        <w:jc w:val="center"/>
        <w:outlineLvl w:val="2"/>
      </w:pPr>
      <w:r>
        <w:rPr>
          <w:rFonts w:ascii="仿宋_GB2312" w:hAnsi="仿宋_GB2312" w:cs="仿宋_GB2312" w:eastAsia="仿宋_GB2312"/>
          <w:sz w:val="28"/>
          <w:b/>
        </w:rPr>
        <w:t>西安市长安区城市管理和综合执法局</w:t>
      </w:r>
    </w:p>
    <w:p>
      <w:pPr>
        <w:pStyle w:val="null3"/>
        <w:jc w:val="center"/>
        <w:outlineLvl w:val="2"/>
      </w:pPr>
      <w:r>
        <w:rPr>
          <w:rFonts w:ascii="仿宋_GB2312" w:hAnsi="仿宋_GB2312" w:cs="仿宋_GB2312" w:eastAsia="仿宋_GB2312"/>
          <w:sz w:val="28"/>
          <w:b/>
        </w:rPr>
        <w:t>西安昆衡项目管理有限公司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西安昆衡项目管理有限公司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西安市长安区城市管理和综合执法局</w:t>
      </w:r>
      <w:r>
        <w:rPr>
          <w:rFonts w:ascii="仿宋_GB2312" w:hAnsi="仿宋_GB2312" w:cs="仿宋_GB2312" w:eastAsia="仿宋_GB2312"/>
        </w:rPr>
        <w:t>委托，拟对</w:t>
      </w:r>
      <w:r>
        <w:rPr>
          <w:rFonts w:ascii="仿宋_GB2312" w:hAnsi="仿宋_GB2312" w:cs="仿宋_GB2312" w:eastAsia="仿宋_GB2312"/>
        </w:rPr>
        <w:t>长安区生活垃圾分类宣教中心利用改造项目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KHXM-ZB-2538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长安区生活垃圾分类宣教中心利用改造项目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本工程位于西安市长安区，属于垃圾分类宣教中心建设项目1#-7#室内改造项目。具体详见图纸及工程量清单。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采购包1（长安区生活垃圾分类宣教中心利用改造项目）：属于专门面向中小企业采购。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1、法定代表人授权书：法定代表人授权书（附法定代表人、被授权人身份证复印件加盖公章）及被授权人身份证原件（法定代表人直接参加磋商，须提供法定代表人身份证明及身份证复印件加盖公章）</w:t>
      </w:r>
    </w:p>
    <w:p>
      <w:pPr>
        <w:pStyle w:val="null3"/>
      </w:pPr>
      <w:r>
        <w:rPr>
          <w:rFonts w:ascii="仿宋_GB2312" w:hAnsi="仿宋_GB2312" w:cs="仿宋_GB2312" w:eastAsia="仿宋_GB2312"/>
        </w:rPr>
        <w:t>2、供应商须为具有独立承担民事责任能力的法人、其他组织或自然人，并出具合法有效的营业执照或事业单位法人证书等国家规定的相关证明，自然人参与的提供其身份证明：供应商须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3、财务状况报告：提供2023年度或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4、税收缴纳证明：提供2025年1月至今已缴存的至少一个月的依法缴纳税款的相关凭据（时间以税款所属日期为准、税种须包含增值税或企业所得税），凭据应有税务机关或代收机关的公章或业务专用章。依法免税或无须缴纳税款的供应商，应提供相应证明文件</w:t>
      </w:r>
    </w:p>
    <w:p>
      <w:pPr>
        <w:pStyle w:val="null3"/>
      </w:pPr>
      <w:r>
        <w:rPr>
          <w:rFonts w:ascii="仿宋_GB2312" w:hAnsi="仿宋_GB2312" w:cs="仿宋_GB2312" w:eastAsia="仿宋_GB2312"/>
        </w:rPr>
        <w:t>5、社会保障资金缴纳证明：提供2025年1月至今已缴存的至少一个月的社会保障资金缴存单据或社保机构开具的社会保险参保缴费情况证明，依法不需要缴纳社会保障资金的单位应提供相关证明材料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6、书面声明：参加本次政府采购活动前3年内在经营活动中没有重大违纪，以及未被列入失信被执行人、重大税收违法案件当事人名单、政府采购严重违法失信行为记录名单</w:t>
      </w:r>
    </w:p>
    <w:p>
      <w:pPr>
        <w:pStyle w:val="null3"/>
      </w:pPr>
      <w:r>
        <w:rPr>
          <w:rFonts w:ascii="仿宋_GB2312" w:hAnsi="仿宋_GB2312" w:cs="仿宋_GB2312" w:eastAsia="仿宋_GB2312"/>
        </w:rPr>
        <w:t>7、供应商须提供具有履行合同所必需的设备和专业技术能力的承诺函：供应商须提供具有履行合同所必需的设备和专业技术能力的承诺函</w:t>
      </w:r>
    </w:p>
    <w:p>
      <w:pPr>
        <w:pStyle w:val="null3"/>
      </w:pPr>
      <w:r>
        <w:rPr>
          <w:rFonts w:ascii="仿宋_GB2312" w:hAnsi="仿宋_GB2312" w:cs="仿宋_GB2312" w:eastAsia="仿宋_GB2312"/>
        </w:rPr>
        <w:t>8、企业资质：供应商须具备建筑工程施工总承包三级及以上资质，并具有有效的安全生产许可证</w:t>
      </w:r>
    </w:p>
    <w:p>
      <w:pPr>
        <w:pStyle w:val="null3"/>
      </w:pPr>
      <w:r>
        <w:rPr>
          <w:rFonts w:ascii="仿宋_GB2312" w:hAnsi="仿宋_GB2312" w:cs="仿宋_GB2312" w:eastAsia="仿宋_GB2312"/>
        </w:rPr>
        <w:t>9、项目经理资质：拟派项目经理须具备建筑工程专业二级及以上建造师资格,并具有有效的安全生产考核合格证书（建安B证），且未担任其他在建工程项目的项目经理</w:t>
      </w:r>
    </w:p>
    <w:p>
      <w:pPr>
        <w:pStyle w:val="null3"/>
      </w:pPr>
      <w:r>
        <w:rPr>
          <w:rFonts w:ascii="仿宋_GB2312" w:hAnsi="仿宋_GB2312" w:cs="仿宋_GB2312" w:eastAsia="仿宋_GB2312"/>
        </w:rPr>
        <w:t>10、声明函：本项目专门面向中小企业采购，供应商须为中小企业。供应商为中小企业的，应提供《中小企业声明函》；供应商为残疾人福利性单位的，应提供《残疾人福利性单位声明函》；供应商为监狱企业的，应提供《监狱企业证明函》</w:t>
      </w:r>
    </w:p>
    <w:p>
      <w:pPr>
        <w:pStyle w:val="null3"/>
      </w:pPr>
      <w:r>
        <w:rPr>
          <w:rFonts w:ascii="仿宋_GB2312" w:hAnsi="仿宋_GB2312" w:cs="仿宋_GB2312" w:eastAsia="仿宋_GB2312"/>
        </w:rPr>
        <w:t>11、本项目不接受联合体磋商：本项目不接受联合体磋商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西安市长安区西长安街52号西北饭店中门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海工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02985656023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西安昆衡项目管理有限公司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陕西省西安市长安区韦曲街办徐家寨社区2-214至2-217</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朱列秀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15029944822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发展计划委员会“计价格【2002】1980号”文件、“发改办价格【2003】857号”文件和国家发展改革委“发改价格【2011】534号”文件规定下浮20%计取；待确定成交人后3日内由成交人一次性支付给采购代理机构。 2.收款账户信息： 户名：西安昆衡项目管理有限公司 开户银行：中国银行西安长安区樊川路支行 银行账号：103290501162</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西安市长安区城市管理和综合执法局</w:t>
      </w:r>
      <w:r>
        <w:rPr>
          <w:rFonts w:ascii="仿宋_GB2312" w:hAnsi="仿宋_GB2312" w:cs="仿宋_GB2312" w:eastAsia="仿宋_GB2312"/>
        </w:rPr>
        <w:t>和</w:t>
      </w:r>
      <w:r>
        <w:rPr>
          <w:rFonts w:ascii="仿宋_GB2312" w:hAnsi="仿宋_GB2312" w:cs="仿宋_GB2312" w:eastAsia="仿宋_GB2312"/>
        </w:rPr>
        <w:t>西安昆衡项目管理有限公司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西安昆衡项目管理有限公司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西安昆衡项目管理有限公司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详见施工合同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西安昆衡项目管理有限公司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西安昆衡项目管理有限公司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西安昆衡项目管理有限公司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联系人：朱列秀</w:t>
      </w:r>
    </w:p>
    <w:p>
      <w:pPr>
        <w:pStyle w:val="null3"/>
      </w:pPr>
      <w:r>
        <w:rPr>
          <w:rFonts w:ascii="仿宋_GB2312" w:hAnsi="仿宋_GB2312" w:cs="仿宋_GB2312" w:eastAsia="仿宋_GB2312"/>
        </w:rPr>
        <w:t>联系电话：15029944822</w:t>
      </w:r>
    </w:p>
    <w:p>
      <w:pPr>
        <w:pStyle w:val="null3"/>
      </w:pPr>
      <w:r>
        <w:rPr>
          <w:rFonts w:ascii="仿宋_GB2312" w:hAnsi="仿宋_GB2312" w:cs="仿宋_GB2312" w:eastAsia="仿宋_GB2312"/>
        </w:rPr>
        <w:t>地址：陕西省西安市长安区韦曲街办徐家寨社区2—214至2—217号商铺</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993,732.17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长安区生活垃圾分类宣教中心利用改造项目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标的名称：长安区生活垃圾分类宣教中心利用改造项目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6"/>
              </w:rPr>
              <w:t xml:space="preserve">  </w:t>
            </w:r>
            <w:r>
              <w:rPr>
                <w:rFonts w:ascii="仿宋_GB2312" w:hAnsi="仿宋_GB2312" w:cs="仿宋_GB2312" w:eastAsia="仿宋_GB2312"/>
                <w:sz w:val="16"/>
                <w:b/>
              </w:rPr>
              <w:t xml:space="preserve"> 一、</w:t>
            </w:r>
            <w:r>
              <w:rPr>
                <w:rFonts w:ascii="仿宋_GB2312" w:hAnsi="仿宋_GB2312" w:cs="仿宋_GB2312" w:eastAsia="仿宋_GB2312"/>
                <w:sz w:val="16"/>
                <w:b/>
                <w:color w:val="0C0C0C"/>
              </w:rPr>
              <w:t>工程概况：</w:t>
            </w:r>
          </w:p>
          <w:p>
            <w:pPr>
              <w:pStyle w:val="null3"/>
              <w:ind w:firstLine="560"/>
              <w:jc w:val="left"/>
            </w:pPr>
            <w:r>
              <w:rPr>
                <w:rFonts w:ascii="仿宋_GB2312" w:hAnsi="仿宋_GB2312" w:cs="仿宋_GB2312" w:eastAsia="仿宋_GB2312"/>
                <w:sz w:val="16"/>
              </w:rPr>
              <w:t>工程名称：西安市长安区垃圾分类宣教中心建设项目</w:t>
            </w:r>
          </w:p>
          <w:p>
            <w:pPr>
              <w:pStyle w:val="null3"/>
              <w:ind w:firstLine="560"/>
              <w:jc w:val="left"/>
            </w:pPr>
            <w:r>
              <w:rPr>
                <w:rFonts w:ascii="仿宋_GB2312" w:hAnsi="仿宋_GB2312" w:cs="仿宋_GB2312" w:eastAsia="仿宋_GB2312"/>
                <w:sz w:val="16"/>
              </w:rPr>
              <w:t>建设地点：西安市</w:t>
            </w:r>
            <w:r>
              <w:rPr>
                <w:rFonts w:ascii="仿宋_GB2312" w:hAnsi="仿宋_GB2312" w:cs="仿宋_GB2312" w:eastAsia="仿宋_GB2312"/>
                <w:sz w:val="16"/>
              </w:rPr>
              <w:t>长安区</w:t>
            </w:r>
          </w:p>
          <w:p>
            <w:pPr>
              <w:pStyle w:val="null3"/>
              <w:ind w:firstLine="560"/>
            </w:pPr>
            <w:r>
              <w:rPr>
                <w:rFonts w:ascii="仿宋_GB2312" w:hAnsi="仿宋_GB2312" w:cs="仿宋_GB2312" w:eastAsia="仿宋_GB2312"/>
                <w:sz w:val="16"/>
                <w:b/>
                <w:color w:val="0C0C0C"/>
              </w:rPr>
              <w:t>二、编制</w:t>
            </w:r>
            <w:r>
              <w:rPr>
                <w:rFonts w:ascii="仿宋_GB2312" w:hAnsi="仿宋_GB2312" w:cs="仿宋_GB2312" w:eastAsia="仿宋_GB2312"/>
                <w:sz w:val="16"/>
                <w:b/>
                <w:color w:val="0C0C0C"/>
              </w:rPr>
              <w:t>范围：</w:t>
            </w:r>
          </w:p>
          <w:p>
            <w:pPr>
              <w:pStyle w:val="null3"/>
              <w:ind w:firstLine="560"/>
              <w:jc w:val="left"/>
            </w:pPr>
            <w:r>
              <w:rPr>
                <w:rFonts w:ascii="仿宋_GB2312" w:hAnsi="仿宋_GB2312" w:cs="仿宋_GB2312" w:eastAsia="仿宋_GB2312"/>
                <w:sz w:val="16"/>
              </w:rPr>
              <w:t>编制范围为西安市长安区垃圾分类宣教中心建设项目</w:t>
            </w:r>
            <w:r>
              <w:rPr>
                <w:rFonts w:ascii="仿宋_GB2312" w:hAnsi="仿宋_GB2312" w:cs="仿宋_GB2312" w:eastAsia="仿宋_GB2312"/>
                <w:sz w:val="16"/>
              </w:rPr>
              <w:t>1#-7#室内改造，具体改造内容如下：</w:t>
            </w:r>
          </w:p>
          <w:p>
            <w:pPr>
              <w:pStyle w:val="null3"/>
              <w:ind w:firstLine="560"/>
              <w:jc w:val="left"/>
            </w:pPr>
            <w:r>
              <w:rPr>
                <w:rFonts w:ascii="仿宋_GB2312" w:hAnsi="仿宋_GB2312" w:cs="仿宋_GB2312" w:eastAsia="仿宋_GB2312"/>
                <w:sz w:val="16"/>
              </w:rPr>
              <w:t>1.</w:t>
            </w:r>
            <w:r>
              <w:rPr>
                <w:rFonts w:ascii="仿宋_GB2312" w:hAnsi="仿宋_GB2312" w:cs="仿宋_GB2312" w:eastAsia="仿宋_GB2312"/>
                <w:sz w:val="16"/>
              </w:rPr>
              <w:t>室内装修改造：室内新增轻质隔墙；部分原始结构拆除；新做墙面、地面、天棚装修，房间内增加广告宣传内容等内容；</w:t>
            </w:r>
          </w:p>
          <w:p>
            <w:pPr>
              <w:pStyle w:val="null3"/>
              <w:ind w:firstLine="560"/>
              <w:jc w:val="left"/>
            </w:pPr>
            <w:r>
              <w:rPr>
                <w:rFonts w:ascii="仿宋_GB2312" w:hAnsi="仿宋_GB2312" w:cs="仿宋_GB2312" w:eastAsia="仿宋_GB2312"/>
                <w:sz w:val="16"/>
              </w:rPr>
              <w:t>2.</w:t>
            </w:r>
            <w:r>
              <w:rPr>
                <w:rFonts w:ascii="仿宋_GB2312" w:hAnsi="仿宋_GB2312" w:cs="仿宋_GB2312" w:eastAsia="仿宋_GB2312"/>
                <w:sz w:val="16"/>
              </w:rPr>
              <w:t>主楼屋面防水工程：屋面原防水做法拆除，新做屋面防水；外立面残留雨棚铁件拆除，修补外墙涂料及保温等内容；</w:t>
            </w:r>
          </w:p>
          <w:p>
            <w:pPr>
              <w:pStyle w:val="null3"/>
              <w:ind w:firstLine="560"/>
              <w:jc w:val="left"/>
            </w:pPr>
            <w:r>
              <w:rPr>
                <w:rFonts w:ascii="仿宋_GB2312" w:hAnsi="仿宋_GB2312" w:cs="仿宋_GB2312" w:eastAsia="仿宋_GB2312"/>
                <w:sz w:val="16"/>
              </w:rPr>
              <w:t>3.</w:t>
            </w:r>
            <w:r>
              <w:rPr>
                <w:rFonts w:ascii="仿宋_GB2312" w:hAnsi="仿宋_GB2312" w:cs="仿宋_GB2312" w:eastAsia="仿宋_GB2312"/>
                <w:sz w:val="16"/>
              </w:rPr>
              <w:t>室内电气工程：配管、配线的敷设及配电箱、插座、灯具的安装等内容；</w:t>
            </w:r>
          </w:p>
          <w:p>
            <w:pPr>
              <w:pStyle w:val="null3"/>
              <w:ind w:firstLine="560"/>
              <w:jc w:val="left"/>
            </w:pPr>
            <w:r>
              <w:rPr>
                <w:rFonts w:ascii="仿宋_GB2312" w:hAnsi="仿宋_GB2312" w:cs="仿宋_GB2312" w:eastAsia="仿宋_GB2312"/>
                <w:sz w:val="16"/>
              </w:rPr>
              <w:t>4.</w:t>
            </w:r>
            <w:r>
              <w:rPr>
                <w:rFonts w:ascii="仿宋_GB2312" w:hAnsi="仿宋_GB2312" w:cs="仿宋_GB2312" w:eastAsia="仿宋_GB2312"/>
                <w:sz w:val="16"/>
              </w:rPr>
              <w:t>室内给排水工程：管道、阀门、及卫生洁具安装等内容；</w:t>
            </w:r>
          </w:p>
          <w:p>
            <w:pPr>
              <w:pStyle w:val="null3"/>
              <w:ind w:firstLine="560"/>
              <w:jc w:val="left"/>
            </w:pPr>
            <w:r>
              <w:rPr>
                <w:rFonts w:ascii="仿宋_GB2312" w:hAnsi="仿宋_GB2312" w:cs="仿宋_GB2312" w:eastAsia="仿宋_GB2312"/>
                <w:sz w:val="16"/>
              </w:rPr>
              <w:t>5.</w:t>
            </w:r>
            <w:r>
              <w:rPr>
                <w:rFonts w:ascii="仿宋_GB2312" w:hAnsi="仿宋_GB2312" w:cs="仿宋_GB2312" w:eastAsia="仿宋_GB2312"/>
                <w:sz w:val="16"/>
              </w:rPr>
              <w:t>室内弱电工程：配管、配线的敷设及网络插座、路由器的安装等内容；</w:t>
            </w:r>
          </w:p>
          <w:p>
            <w:pPr>
              <w:pStyle w:val="null3"/>
              <w:ind w:firstLine="560"/>
              <w:jc w:val="left"/>
            </w:pPr>
            <w:r>
              <w:rPr>
                <w:rFonts w:ascii="仿宋_GB2312" w:hAnsi="仿宋_GB2312" w:cs="仿宋_GB2312" w:eastAsia="仿宋_GB2312"/>
                <w:sz w:val="16"/>
              </w:rPr>
              <w:t>6.</w:t>
            </w:r>
            <w:r>
              <w:rPr>
                <w:rFonts w:ascii="仿宋_GB2312" w:hAnsi="仿宋_GB2312" w:cs="仿宋_GB2312" w:eastAsia="仿宋_GB2312"/>
                <w:sz w:val="16"/>
              </w:rPr>
              <w:t>室外电气工程：配管、配线、电缆的敷设及配电箱、插座、灯具的安装等内容；</w:t>
            </w:r>
          </w:p>
          <w:p>
            <w:pPr>
              <w:pStyle w:val="null3"/>
              <w:ind w:firstLine="422"/>
              <w:jc w:val="both"/>
            </w:pPr>
            <w:r>
              <w:rPr>
                <w:rFonts w:ascii="仿宋_GB2312" w:hAnsi="仿宋_GB2312" w:cs="仿宋_GB2312" w:eastAsia="仿宋_GB2312"/>
                <w:sz w:val="16"/>
                <w:b/>
                <w:color w:val="0C0C0C"/>
              </w:rPr>
              <w:t>三、编制依据：</w:t>
            </w:r>
          </w:p>
          <w:p>
            <w:pPr>
              <w:pStyle w:val="null3"/>
              <w:ind w:firstLine="700"/>
              <w:jc w:val="both"/>
            </w:pPr>
            <w:r>
              <w:rPr>
                <w:rFonts w:ascii="仿宋_GB2312" w:hAnsi="仿宋_GB2312" w:cs="仿宋_GB2312" w:eastAsia="仿宋_GB2312"/>
                <w:sz w:val="16"/>
                <w:color w:val="0C0C0C"/>
              </w:rPr>
              <w:t>1、与建设项目相关的标准、规范等技术资料；</w:t>
            </w:r>
          </w:p>
          <w:p>
            <w:pPr>
              <w:pStyle w:val="null3"/>
              <w:ind w:firstLine="700"/>
              <w:jc w:val="both"/>
            </w:pPr>
            <w:r>
              <w:rPr>
                <w:rFonts w:ascii="仿宋_GB2312" w:hAnsi="仿宋_GB2312" w:cs="仿宋_GB2312" w:eastAsia="仿宋_GB2312"/>
                <w:sz w:val="16"/>
                <w:color w:val="0C0C0C"/>
              </w:rPr>
              <w:t>(1)《陕西省消耗量定额章节说明及费用规则》(2025)；</w:t>
            </w:r>
          </w:p>
          <w:p>
            <w:pPr>
              <w:pStyle w:val="null3"/>
              <w:ind w:firstLine="700"/>
              <w:jc w:val="both"/>
            </w:pPr>
            <w:r>
              <w:rPr>
                <w:rFonts w:ascii="仿宋_GB2312" w:hAnsi="仿宋_GB2312" w:cs="仿宋_GB2312" w:eastAsia="仿宋_GB2312"/>
                <w:sz w:val="16"/>
                <w:color w:val="0C0C0C"/>
              </w:rPr>
              <w:t>(2)《陕西省基价表说明(2025)》；</w:t>
            </w:r>
          </w:p>
          <w:p>
            <w:pPr>
              <w:pStyle w:val="null3"/>
              <w:ind w:firstLine="700"/>
              <w:jc w:val="both"/>
            </w:pPr>
            <w:r>
              <w:rPr>
                <w:rFonts w:ascii="仿宋_GB2312" w:hAnsi="仿宋_GB2312" w:cs="仿宋_GB2312" w:eastAsia="仿宋_GB2312"/>
                <w:sz w:val="16"/>
                <w:color w:val="0C0C0C"/>
              </w:rPr>
              <w:t>(3)《陕西省建设工程工程量清单计价标准及计算标准(2025)》（2025年）；</w:t>
            </w:r>
          </w:p>
          <w:p>
            <w:pPr>
              <w:pStyle w:val="null3"/>
              <w:ind w:firstLine="700"/>
              <w:jc w:val="both"/>
            </w:pPr>
            <w:r>
              <w:rPr>
                <w:rFonts w:ascii="仿宋_GB2312" w:hAnsi="仿宋_GB2312" w:cs="仿宋_GB2312" w:eastAsia="仿宋_GB2312"/>
                <w:sz w:val="16"/>
                <w:color w:val="0C0C0C"/>
              </w:rPr>
              <w:t>(4) )陕建管发〔2025〕10号陕西省住房和城乡建设厅关于印发2025陕西省建设工程费用规则等计价依据的通知；</w:t>
            </w:r>
          </w:p>
          <w:p>
            <w:pPr>
              <w:pStyle w:val="null3"/>
              <w:ind w:firstLine="700"/>
              <w:jc w:val="both"/>
            </w:pPr>
            <w:r>
              <w:rPr>
                <w:rFonts w:ascii="仿宋_GB2312" w:hAnsi="仿宋_GB2312" w:cs="仿宋_GB2312" w:eastAsia="仿宋_GB2312"/>
                <w:sz w:val="16"/>
              </w:rPr>
              <w:t>2</w:t>
            </w:r>
            <w:r>
              <w:rPr>
                <w:rFonts w:ascii="仿宋_GB2312" w:hAnsi="仿宋_GB2312" w:cs="仿宋_GB2312" w:eastAsia="仿宋_GB2312"/>
                <w:sz w:val="16"/>
              </w:rPr>
              <w:t>、材料价执行《陕西省工程造价信息》</w:t>
            </w:r>
            <w:r>
              <w:rPr>
                <w:rFonts w:ascii="仿宋_GB2312" w:hAnsi="仿宋_GB2312" w:cs="仿宋_GB2312" w:eastAsia="仿宋_GB2312"/>
                <w:sz w:val="16"/>
              </w:rPr>
              <w:t>202</w:t>
            </w:r>
            <w:r>
              <w:rPr>
                <w:rFonts w:ascii="仿宋_GB2312" w:hAnsi="仿宋_GB2312" w:cs="仿宋_GB2312" w:eastAsia="仿宋_GB2312"/>
                <w:sz w:val="16"/>
              </w:rPr>
              <w:t>5</w:t>
            </w:r>
            <w:r>
              <w:rPr>
                <w:rFonts w:ascii="仿宋_GB2312" w:hAnsi="仿宋_GB2312" w:cs="仿宋_GB2312" w:eastAsia="仿宋_GB2312"/>
                <w:sz w:val="16"/>
              </w:rPr>
              <w:t>年</w:t>
            </w:r>
            <w:r>
              <w:rPr>
                <w:rFonts w:ascii="仿宋_GB2312" w:hAnsi="仿宋_GB2312" w:cs="仿宋_GB2312" w:eastAsia="仿宋_GB2312"/>
                <w:sz w:val="16"/>
              </w:rPr>
              <w:t>08月</w:t>
            </w:r>
            <w:r>
              <w:rPr>
                <w:rFonts w:ascii="仿宋_GB2312" w:hAnsi="仿宋_GB2312" w:cs="仿宋_GB2312" w:eastAsia="仿宋_GB2312"/>
                <w:sz w:val="16"/>
              </w:rPr>
              <w:t>计入</w:t>
            </w:r>
            <w:r>
              <w:rPr>
                <w:rFonts w:ascii="仿宋_GB2312" w:hAnsi="仿宋_GB2312" w:cs="仿宋_GB2312" w:eastAsia="仿宋_GB2312"/>
                <w:sz w:val="16"/>
              </w:rPr>
              <w:t>，</w:t>
            </w:r>
            <w:r>
              <w:rPr>
                <w:rFonts w:ascii="仿宋_GB2312" w:hAnsi="仿宋_GB2312" w:cs="仿宋_GB2312" w:eastAsia="仿宋_GB2312"/>
                <w:sz w:val="16"/>
              </w:rPr>
              <w:t>信息价上没有的材料执行市场询价</w:t>
            </w:r>
            <w:r>
              <w:rPr>
                <w:rFonts w:ascii="仿宋_GB2312" w:hAnsi="仿宋_GB2312" w:cs="仿宋_GB2312" w:eastAsia="仿宋_GB2312"/>
                <w:sz w:val="16"/>
              </w:rPr>
              <w:t>；</w:t>
            </w:r>
          </w:p>
          <w:p>
            <w:pPr>
              <w:pStyle w:val="null3"/>
              <w:ind w:firstLine="700"/>
              <w:jc w:val="both"/>
            </w:pPr>
            <w:r>
              <w:rPr>
                <w:rFonts w:ascii="仿宋_GB2312" w:hAnsi="仿宋_GB2312" w:cs="仿宋_GB2312" w:eastAsia="仿宋_GB2312"/>
                <w:sz w:val="16"/>
                <w:color w:val="0C0C0C"/>
              </w:rPr>
              <w:t>3</w:t>
            </w:r>
            <w:r>
              <w:rPr>
                <w:rFonts w:ascii="仿宋_GB2312" w:hAnsi="仿宋_GB2312" w:cs="仿宋_GB2312" w:eastAsia="仿宋_GB2312"/>
                <w:sz w:val="16"/>
                <w:color w:val="0C0C0C"/>
              </w:rPr>
              <w:t>、</w:t>
            </w:r>
            <w:r>
              <w:rPr>
                <w:rFonts w:ascii="仿宋_GB2312" w:hAnsi="仿宋_GB2312" w:cs="仿宋_GB2312" w:eastAsia="仿宋_GB2312"/>
                <w:sz w:val="16"/>
                <w:color w:val="0C0C0C"/>
              </w:rPr>
              <w:t>编制软件采用广联达</w:t>
            </w:r>
            <w:r>
              <w:rPr>
                <w:rFonts w:ascii="仿宋_GB2312" w:hAnsi="仿宋_GB2312" w:cs="仿宋_GB2312" w:eastAsia="仿宋_GB2312"/>
                <w:sz w:val="16"/>
                <w:color w:val="0C0C0C"/>
              </w:rPr>
              <w:t>7.5000.23.1</w:t>
            </w:r>
            <w:r>
              <w:rPr>
                <w:rFonts w:ascii="仿宋_GB2312" w:hAnsi="仿宋_GB2312" w:cs="仿宋_GB2312" w:eastAsia="仿宋_GB2312"/>
                <w:sz w:val="16"/>
                <w:color w:val="0C0C0C"/>
              </w:rPr>
              <w:t>版本；</w:t>
            </w:r>
          </w:p>
          <w:p>
            <w:pPr>
              <w:pStyle w:val="null3"/>
              <w:ind w:firstLine="700"/>
              <w:jc w:val="both"/>
            </w:pPr>
            <w:r>
              <w:rPr>
                <w:rFonts w:ascii="仿宋_GB2312" w:hAnsi="仿宋_GB2312" w:cs="仿宋_GB2312" w:eastAsia="仿宋_GB2312"/>
                <w:sz w:val="16"/>
              </w:rPr>
              <w:t>4</w:t>
            </w:r>
            <w:r>
              <w:rPr>
                <w:rFonts w:ascii="仿宋_GB2312" w:hAnsi="仿宋_GB2312" w:cs="仿宋_GB2312" w:eastAsia="仿宋_GB2312"/>
                <w:sz w:val="16"/>
              </w:rPr>
              <w:t>、劳保统筹按规定计入工程造价；</w:t>
            </w:r>
          </w:p>
          <w:p>
            <w:pPr>
              <w:pStyle w:val="null3"/>
              <w:ind w:firstLine="700"/>
              <w:jc w:val="both"/>
            </w:pPr>
            <w:r>
              <w:rPr>
                <w:rFonts w:ascii="仿宋_GB2312" w:hAnsi="仿宋_GB2312" w:cs="仿宋_GB2312" w:eastAsia="仿宋_GB2312"/>
                <w:sz w:val="16"/>
                <w:color w:val="0C0C0C"/>
              </w:rPr>
              <w:t>5、设计图纸：</w:t>
            </w:r>
            <w:r>
              <w:rPr>
                <w:rFonts w:ascii="仿宋_GB2312" w:hAnsi="仿宋_GB2312" w:cs="仿宋_GB2312" w:eastAsia="仿宋_GB2312"/>
                <w:sz w:val="16"/>
                <w:color w:val="0C0C0C"/>
              </w:rPr>
              <w:t>由西安上仕建筑工程设计有限公司设计的《</w:t>
            </w:r>
            <w:r>
              <w:rPr>
                <w:rFonts w:ascii="仿宋_GB2312" w:hAnsi="仿宋_GB2312" w:cs="仿宋_GB2312" w:eastAsia="仿宋_GB2312"/>
                <w:sz w:val="16"/>
              </w:rPr>
              <w:t>西安市长安区垃圾分类宣教中心建设项目</w:t>
            </w:r>
            <w:r>
              <w:rPr>
                <w:rFonts w:ascii="仿宋_GB2312" w:hAnsi="仿宋_GB2312" w:cs="仿宋_GB2312" w:eastAsia="仿宋_GB2312"/>
                <w:sz w:val="16"/>
                <w:color w:val="0C0C0C"/>
              </w:rPr>
              <w:t>》</w:t>
            </w:r>
            <w:r>
              <w:rPr>
                <w:rFonts w:ascii="仿宋_GB2312" w:hAnsi="仿宋_GB2312" w:cs="仿宋_GB2312" w:eastAsia="仿宋_GB2312"/>
                <w:sz w:val="16"/>
                <w:color w:val="0C0C0C"/>
              </w:rPr>
              <w:t>设计图及图纸答疑回复</w:t>
            </w:r>
            <w:r>
              <w:rPr>
                <w:rFonts w:ascii="仿宋_GB2312" w:hAnsi="仿宋_GB2312" w:cs="仿宋_GB2312" w:eastAsia="仿宋_GB2312"/>
                <w:sz w:val="16"/>
                <w:color w:val="0C0C0C"/>
              </w:rPr>
              <w:t>。</w:t>
            </w:r>
          </w:p>
          <w:p>
            <w:pPr>
              <w:pStyle w:val="null3"/>
              <w:ind w:firstLine="422"/>
              <w:jc w:val="both"/>
            </w:pPr>
            <w:r>
              <w:rPr>
                <w:rFonts w:ascii="仿宋_GB2312" w:hAnsi="仿宋_GB2312" w:cs="仿宋_GB2312" w:eastAsia="仿宋_GB2312"/>
                <w:sz w:val="16"/>
                <w:b/>
                <w:color w:val="0C0C0C"/>
              </w:rPr>
              <w:t>四、编制说明：</w:t>
            </w:r>
          </w:p>
          <w:p>
            <w:pPr>
              <w:pStyle w:val="null3"/>
              <w:ind w:firstLine="560"/>
              <w:jc w:val="both"/>
            </w:pPr>
            <w:r>
              <w:rPr>
                <w:rFonts w:ascii="仿宋_GB2312" w:hAnsi="仿宋_GB2312" w:cs="仿宋_GB2312" w:eastAsia="仿宋_GB2312"/>
                <w:sz w:val="16"/>
                <w:color w:val="0C0C0C"/>
              </w:rPr>
              <w:t>1、</w:t>
            </w:r>
            <w:r>
              <w:rPr>
                <w:rFonts w:ascii="仿宋_GB2312" w:hAnsi="仿宋_GB2312" w:cs="仿宋_GB2312" w:eastAsia="仿宋_GB2312"/>
                <w:sz w:val="16"/>
                <w:color w:val="0C0C0C"/>
              </w:rPr>
              <w:t>本工程量清单所提供工程项目特征仅表达了主要工程做法，组价时应依据设计图纸、相关图集，结合招标文件，合同条款，技术规范、图纸等进行组价；</w:t>
            </w:r>
          </w:p>
          <w:p>
            <w:pPr>
              <w:pStyle w:val="null3"/>
              <w:ind w:firstLine="560"/>
              <w:jc w:val="both"/>
            </w:pPr>
            <w:r>
              <w:rPr>
                <w:rFonts w:ascii="仿宋_GB2312" w:hAnsi="仿宋_GB2312" w:cs="仿宋_GB2312" w:eastAsia="仿宋_GB2312"/>
                <w:sz w:val="16"/>
                <w:color w:val="0C0C0C"/>
              </w:rPr>
              <w:t>2、</w:t>
            </w:r>
            <w:r>
              <w:rPr>
                <w:rFonts w:ascii="仿宋_GB2312" w:hAnsi="仿宋_GB2312" w:cs="仿宋_GB2312" w:eastAsia="仿宋_GB2312"/>
                <w:sz w:val="16"/>
              </w:rPr>
              <w:t>本工程所用混凝土均为商品混凝土</w:t>
            </w:r>
            <w:r>
              <w:rPr>
                <w:rFonts w:ascii="仿宋_GB2312" w:hAnsi="仿宋_GB2312" w:cs="仿宋_GB2312" w:eastAsia="仿宋_GB2312"/>
                <w:sz w:val="16"/>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成交人在领取成交通知书时提供一正两副纸质响应文件及电子响应文件一份（U盘，电子响应文件为Word版本和PDF版本，PDF文件为签字、盖章的完整正本扫描件）。装订：纸质响应文件采用书籍（胶装）方式装订成册，与电子响应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法定代表人授权书（附法定代表人、被授权人身份证复印件加盖公章）及被授权人身份证原件（法定代表人直接参加磋商，须提供法定代表人身份证明及身份证复印件加盖公章）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供应商须为具有独立承担民事责任能力的法人、其他组织或自然人，并出具合法有效的营业执照或事业单位法人证书等国家规定的相关证明，自然人参与的提供其身份证明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供应商须为具有独立承担民事责任能力的法人、其他组织或自然人，并出具合法有效的营业执照或事业单位法人证书等国家规定的相关证明，自然人参与的提供其身份证明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存的至少一个月的依法缴纳税款的相关凭据（时间以税款所属日期为准、税种须包含增值税或企业所得税），凭据应有税务机关或代收机关的公章或业务专用章。依法免税或无须缴纳税款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参加本次政府采购活动前3年内在经营活动中没有重大违纪，以及未被列入失信被执行人、重大税收违法案件当事人名单、政府采购严重违法失信行为记录名单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供应商须提供具有履行合同所必需的设备和专业技术能力的承诺函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供应商须具备建筑工程施工总承包三级及以上资质，并具有有效的安全生产许可证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拟派项目经理须具备建筑工程专业二级及以上建造师资格,并具有有效的安全生产考核合格证书（建安B证），且未担任其他在建工程项目的项目经理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专门面向中小企业采购，供应商须为中小企业。供应商为中小企业的，应提供《中小企业声明函》；供应商为残疾人福利性单位的，应提供《残疾人福利性单位声明函》；供应商为监狱企业的，应提供《监狱企业证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项目名称、项目编号与本项目完全一致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工期、质量标准</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 盖章</w:t>
            </w:r>
          </w:p>
        </w:tc>
        <w:tc>
          <w:tcPr>
            <w:tcW w:type="dxa" w:w="3322"/>
          </w:tcPr>
          <w:p>
            <w:pPr>
              <w:pStyle w:val="null3"/>
            </w:pPr>
            <w:r>
              <w:rPr>
                <w:rFonts w:ascii="仿宋_GB2312" w:hAnsi="仿宋_GB2312" w:cs="仿宋_GB2312" w:eastAsia="仿宋_GB2312"/>
              </w:rPr>
              <w:t>响应文件的签署、盖章符合磋商文件要求，且无遗漏。</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响应文件封面 已标价工程量清单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供应商提供2022年1月以来类似项目业绩合同（以合同签订时间为准），每份得2.5分，满分10分。 （注：以上证明文件在磋商响应文件中附业绩合同扫描件并加盖公章。）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施工组织设计1</w:t>
            </w:r>
          </w:p>
        </w:tc>
        <w:tc>
          <w:tcPr>
            <w:tcW w:type="dxa" w:w="2492"/>
          </w:tcPr>
          <w:p>
            <w:pPr>
              <w:pStyle w:val="null3"/>
            </w:pPr>
            <w:r>
              <w:rPr>
                <w:rFonts w:ascii="仿宋_GB2312" w:hAnsi="仿宋_GB2312" w:cs="仿宋_GB2312" w:eastAsia="仿宋_GB2312"/>
              </w:rPr>
              <w:t>施工方案与技术措施：完全符合要求 7-10 分；基本满足要求 4-7 分；不满足要求 0-4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施工组织设计2</w:t>
            </w:r>
          </w:p>
        </w:tc>
        <w:tc>
          <w:tcPr>
            <w:tcW w:type="dxa" w:w="2492"/>
          </w:tcPr>
          <w:p>
            <w:pPr>
              <w:pStyle w:val="null3"/>
            </w:pPr>
            <w:r>
              <w:rPr>
                <w:rFonts w:ascii="仿宋_GB2312" w:hAnsi="仿宋_GB2312" w:cs="仿宋_GB2312" w:eastAsia="仿宋_GB2312"/>
              </w:rPr>
              <w:t>工程质量的技术组织措施：完全符合要求 7-10 分；基本满足要求 4-7 分；不满足要求 0-4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施工组织设计3</w:t>
            </w:r>
          </w:p>
        </w:tc>
        <w:tc>
          <w:tcPr>
            <w:tcW w:type="dxa" w:w="2492"/>
          </w:tcPr>
          <w:p>
            <w:pPr>
              <w:pStyle w:val="null3"/>
            </w:pPr>
            <w:r>
              <w:rPr>
                <w:rFonts w:ascii="仿宋_GB2312" w:hAnsi="仿宋_GB2312" w:cs="仿宋_GB2312" w:eastAsia="仿宋_GB2312"/>
              </w:rPr>
              <w:t>文明施工、环境保护及现场扬尘治污防治措施：完全符合要求7-10 分；基本满足要求 4-7 分；不满足要求求 0-4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施工组织设计4</w:t>
            </w:r>
          </w:p>
        </w:tc>
        <w:tc>
          <w:tcPr>
            <w:tcW w:type="dxa" w:w="2492"/>
          </w:tcPr>
          <w:p>
            <w:pPr>
              <w:pStyle w:val="null3"/>
            </w:pPr>
            <w:r>
              <w:rPr>
                <w:rFonts w:ascii="仿宋_GB2312" w:hAnsi="仿宋_GB2312" w:cs="仿宋_GB2312" w:eastAsia="仿宋_GB2312"/>
              </w:rPr>
              <w:t>施工进度计划及工期保证措施：完全符合要求 7-10 分；基本满足要求 4-7 分；不满足要求 0-4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施工组织设计5</w:t>
            </w:r>
          </w:p>
        </w:tc>
        <w:tc>
          <w:tcPr>
            <w:tcW w:type="dxa" w:w="2492"/>
          </w:tcPr>
          <w:p>
            <w:pPr>
              <w:pStyle w:val="null3"/>
            </w:pPr>
            <w:r>
              <w:rPr>
                <w:rFonts w:ascii="仿宋_GB2312" w:hAnsi="仿宋_GB2312" w:cs="仿宋_GB2312" w:eastAsia="仿宋_GB2312"/>
              </w:rPr>
              <w:t>施工机械配备和材料投入计划：完全符合要求 7-10 分；基本满足要求 4-7 分；不满足要求 0-4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施工组织设计6</w:t>
            </w:r>
          </w:p>
        </w:tc>
        <w:tc>
          <w:tcPr>
            <w:tcW w:type="dxa" w:w="2492"/>
          </w:tcPr>
          <w:p>
            <w:pPr>
              <w:pStyle w:val="null3"/>
            </w:pPr>
            <w:r>
              <w:rPr>
                <w:rFonts w:ascii="仿宋_GB2312" w:hAnsi="仿宋_GB2312" w:cs="仿宋_GB2312" w:eastAsia="仿宋_GB2312"/>
              </w:rPr>
              <w:t>项目管理及技术力量配备：完全符合要求 7-10 分；基本满足要求 4-7 分；不满足要求 0-4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价格得分采用低价优先法计算，即满足竞争性磋商文件要求且报价最低的供应商的价格为评标基准价，其价格得分为满分。其他供应商的价格得分统一按照下列公式计算： 报价得分=（评标基准价/有效报价）×价格权重（30%）×100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