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版本号：SXZM-CS-202504220251119001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全院设备维修维保（不含影像、超声、内窥镜）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SXZM-CS-2025042</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全院设备维修维保（不含影像、超声、内窥镜）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SXZM-CS-2025042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全院设备维修维保（不含影像、超声、内窥镜）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全院设备维修维保(不含影像、超声、内窥镜)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采购包1（全院设备维修维保(不含影像、超声、内窥镜)）：属于专门面向中小企业采购。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1、营业执照等主体资格证明文件：提供有效存续的企业营业执照（副本）/事业单位法人证书/专业服务机构执业许可证/民办非企业单位登记证书/自然人身份证明； 评审依据：竞争性磋商响应文件中所附证明材料为准</w:t>
      </w:r>
    </w:p>
    <w:p>
      <w:pPr>
        <w:pStyle w:val="null3"/>
      </w:pPr>
      <w:r>
        <w:rPr>
          <w:rFonts w:ascii="仿宋_GB2312" w:hAnsi="仿宋_GB2312" w:cs="仿宋_GB2312" w:eastAsia="仿宋_GB2312"/>
        </w:rPr>
        <w:t>2、财务状况报告：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 评审依据：竞争性磋商响应文件中所附证明材料为准</w:t>
      </w:r>
    </w:p>
    <w:p>
      <w:pPr>
        <w:pStyle w:val="null3"/>
      </w:pPr>
      <w:r>
        <w:rPr>
          <w:rFonts w:ascii="仿宋_GB2312" w:hAnsi="仿宋_GB2312" w:cs="仿宋_GB2312" w:eastAsia="仿宋_GB2312"/>
        </w:rPr>
        <w:t>4、社保缴纳证明：提供首次磋商响应文件递交截止时间前1年内任意时段的社会保障资金缴存单据或社保机构开具的社会保险参保缴费情况证明，依法不需要缴纳社会保障资金的单位应提供相关证明材料； 评审依据：竞争性磋商响应文件中所附证明材料为准</w:t>
      </w:r>
    </w:p>
    <w:p>
      <w:pPr>
        <w:pStyle w:val="null3"/>
      </w:pPr>
      <w:r>
        <w:rPr>
          <w:rFonts w:ascii="仿宋_GB2312" w:hAnsi="仿宋_GB2312" w:cs="仿宋_GB2312" w:eastAsia="仿宋_GB2312"/>
        </w:rPr>
        <w:t>5、履行合同承诺函：提供具有履行合同所必需的设备和专业技术能力的承诺； 评审依据：竞争性磋商响应文件中所附证明材料为准</w:t>
      </w:r>
    </w:p>
    <w:p>
      <w:pPr>
        <w:pStyle w:val="null3"/>
      </w:pPr>
      <w:r>
        <w:rPr>
          <w:rFonts w:ascii="仿宋_GB2312" w:hAnsi="仿宋_GB2312" w:cs="仿宋_GB2312" w:eastAsia="仿宋_GB2312"/>
        </w:rPr>
        <w:t>6、无重大违法记录书面声明：参加政府采购活动前3年内，在经营活动中没有重大违法记录的书面声明。 评审依据：竞争性磋商响应文件中所附证明材料为准</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 评审依据：竞争性磋商响应文件中所附证明材料</w:t>
      </w:r>
    </w:p>
    <w:p>
      <w:pPr>
        <w:pStyle w:val="null3"/>
      </w:pPr>
      <w:r>
        <w:rPr>
          <w:rFonts w:ascii="仿宋_GB2312" w:hAnsi="仿宋_GB2312" w:cs="仿宋_GB2312" w:eastAsia="仿宋_GB2312"/>
        </w:rPr>
        <w:t>8、法定代表人（或负责人）身份证明/法定代表人（或负责人）授权委托书：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 评审依据：竞争性磋商响应文件所附证明材料原件为准</w:t>
      </w:r>
    </w:p>
    <w:p>
      <w:pPr>
        <w:pStyle w:val="null3"/>
      </w:pPr>
      <w:r>
        <w:rPr>
          <w:rFonts w:ascii="仿宋_GB2312" w:hAnsi="仿宋_GB2312" w:cs="仿宋_GB2312" w:eastAsia="仿宋_GB2312"/>
        </w:rPr>
        <w:t>9、信用记录：供应商不得为“信用中国”网站（www.creditchina.gov.cn）中列入失信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 评审依据：竞争性磋商响应文件中所附证明材料及网查信息为准</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 评审依据：竞争性磋商响应文件中所附证明材料为准</w:t>
      </w:r>
    </w:p>
    <w:p>
      <w:pPr>
        <w:pStyle w:val="null3"/>
      </w:pPr>
      <w:r>
        <w:rPr>
          <w:rFonts w:ascii="仿宋_GB2312" w:hAnsi="仿宋_GB2312" w:cs="仿宋_GB2312" w:eastAsia="仿宋_GB2312"/>
        </w:rPr>
        <w:t>11、供应商书面声明：供应商未为本项目提供整体设计、规范编制或者项目管理、监理、检测等服务的书面声明。 评审依据：竞争性磋商响应文件中所附证明材料为准</w:t>
      </w:r>
    </w:p>
    <w:p>
      <w:pPr>
        <w:pStyle w:val="null3"/>
      </w:pPr>
      <w:r>
        <w:rPr>
          <w:rFonts w:ascii="仿宋_GB2312" w:hAnsi="仿宋_GB2312" w:cs="仿宋_GB2312" w:eastAsia="仿宋_GB2312"/>
        </w:rPr>
        <w:t>12、供应商参与磋商的承诺函：符合竞争性磋商文件要求。 评审依据：竞争性磋商响应文件中所附证明材料为准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樊睿、刘晨星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参照国家计委颁发的《招标代理服务收费管理暂行办法》（计价格[2002]1980号）和国家发展和改革委员会办公厅颁发的《关于招标代理服务收费有关问题的通知》（发改办价格[2003]857号）的有关规定标准收取。 招标代理服务费公布方式：代理服务费金额将在成交公告中明确，成交单位在领取成交通知书前，须向采购代理机构一次性支付招标代理服务费。 代理服务费账户信息： 户 名：陕西正明项目管理有限公司 开户行：中国民生银行股份有限公司西安枫林绿洲支行 账 号：170455461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联系人：樊睿、刘晨星</w:t>
      </w:r>
    </w:p>
    <w:p>
      <w:pPr>
        <w:pStyle w:val="null3"/>
      </w:pPr>
      <w:r>
        <w:rPr>
          <w:rFonts w:ascii="仿宋_GB2312" w:hAnsi="仿宋_GB2312" w:cs="仿宋_GB2312" w:eastAsia="仿宋_GB2312"/>
        </w:rPr>
        <w:t>联系电话：029-88855325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全院设备维修维保(不含影像、超声、内窥镜)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445,000.00</w:t>
      </w:r>
    </w:p>
    <w:p>
      <w:pPr>
        <w:pStyle w:val="null3"/>
      </w:pPr>
      <w:r>
        <w:rPr>
          <w:rFonts w:ascii="仿宋_GB2312" w:hAnsi="仿宋_GB2312" w:cs="仿宋_GB2312" w:eastAsia="仿宋_GB2312"/>
        </w:rPr>
        <w:t>采购包最高限价（元）: 445,000.00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全院设备维修维保（不含影像、超声、内窥镜）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标的名称：全院设备维修维保（不含影像、超声、内窥镜）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1、年度预算：445000元/年。</w:t>
            </w:r>
          </w:p>
          <w:p>
            <w:pPr>
              <w:pStyle w:val="null3"/>
              <w:jc w:val="left"/>
            </w:pPr>
            <w:r>
              <w:rPr>
                <w:rFonts w:ascii="仿宋_GB2312" w:hAnsi="仿宋_GB2312" w:cs="仿宋_GB2312" w:eastAsia="仿宋_GB2312"/>
                <w:sz w:val="21"/>
              </w:rPr>
              <w:t>2、合同期限：自签订之日起二年（合同一年一考核一签）。</w:t>
            </w:r>
          </w:p>
          <w:p>
            <w:pPr>
              <w:pStyle w:val="null3"/>
              <w:jc w:val="left"/>
            </w:pPr>
            <w:r>
              <w:rPr>
                <w:rFonts w:ascii="仿宋_GB2312" w:hAnsi="仿宋_GB2312" w:cs="仿宋_GB2312" w:eastAsia="仿宋_GB2312"/>
                <w:sz w:val="21"/>
              </w:rPr>
              <w:t>3、维保范围：除放射设备、核磁共振、DSA医用血管造影机、内窥镜、西门子SC2000超声、检验科检验设备以外的所有医疗设备（包含医用三气设备）。医疗设备单价十万元（含）以内的全保。医疗设备单价十万元以上的，单次维修预估总成本（包括配件费及人工费）≤20000元（贰万元）的由乙方承担。</w:t>
            </w:r>
          </w:p>
          <w:p>
            <w:pPr>
              <w:pStyle w:val="null3"/>
              <w:jc w:val="left"/>
            </w:pPr>
            <w:r>
              <w:rPr>
                <w:rFonts w:ascii="仿宋_GB2312" w:hAnsi="仿宋_GB2312" w:cs="仿宋_GB2312" w:eastAsia="仿宋_GB2312"/>
                <w:sz w:val="21"/>
              </w:rPr>
              <w:t>4、需提供≥3名驻场工程师（具有相关医疗设备维修资质），365天24小时制值班，随时为我们的医疗设备保驾护航。医院提供工程师工作和临时休息的场所,包含水电费。</w:t>
            </w:r>
          </w:p>
          <w:p>
            <w:pPr>
              <w:pStyle w:val="null3"/>
              <w:jc w:val="left"/>
            </w:pPr>
            <w:r>
              <w:rPr>
                <w:rFonts w:ascii="仿宋_GB2312" w:hAnsi="仿宋_GB2312" w:cs="仿宋_GB2312" w:eastAsia="仿宋_GB2312"/>
                <w:sz w:val="21"/>
              </w:rPr>
              <w:t>5、需提供常规医疗设备的备用机，以供医院应急使用。</w:t>
            </w:r>
          </w:p>
          <w:p>
            <w:pPr>
              <w:pStyle w:val="null3"/>
              <w:jc w:val="left"/>
            </w:pPr>
            <w:r>
              <w:rPr>
                <w:rFonts w:ascii="仿宋_GB2312" w:hAnsi="仿宋_GB2312" w:cs="仿宋_GB2312" w:eastAsia="仿宋_GB2312"/>
                <w:sz w:val="21"/>
              </w:rPr>
              <w:t>6、需提供医院所有医疗设备的年检、质检、定期巡检、日常保养、日常巡查、督导检验、检测、校准、安装验收等服务均提供相关报告。</w:t>
            </w:r>
          </w:p>
          <w:p>
            <w:pPr>
              <w:pStyle w:val="null3"/>
              <w:jc w:val="left"/>
            </w:pPr>
            <w:r>
              <w:rPr>
                <w:rFonts w:ascii="仿宋_GB2312" w:hAnsi="仿宋_GB2312" w:cs="仿宋_GB2312" w:eastAsia="仿宋_GB2312"/>
                <w:sz w:val="21"/>
              </w:rPr>
              <w:t>7、维修过程中更换的配件，是否属于正常使用损耗的“耗材”，应由甲乙双方根据设备使用说明书、行业惯例共同确认。对于有争议的配件，乙方应提供原厂或权威第三方的界定标准作为证明材料。未经甲方书面同意，乙方不得将非耗材配件认定为耗材并向甲方收费。</w:t>
            </w:r>
          </w:p>
          <w:p>
            <w:pPr>
              <w:pStyle w:val="null3"/>
              <w:jc w:val="left"/>
            </w:pPr>
            <w:r>
              <w:rPr>
                <w:rFonts w:ascii="仿宋_GB2312" w:hAnsi="仿宋_GB2312" w:cs="仿宋_GB2312" w:eastAsia="仿宋_GB2312"/>
                <w:sz w:val="21"/>
              </w:rPr>
              <w:t>8、付款方式：自合同签订之日起每满6个月结算一次。合同一年一签，每半年支付当年度合同金</w:t>
            </w:r>
            <w:r>
              <w:rPr>
                <w:rFonts w:ascii="仿宋_GB2312" w:hAnsi="仿宋_GB2312" w:cs="仿宋_GB2312" w:eastAsia="仿宋_GB2312"/>
                <w:sz w:val="21"/>
              </w:rPr>
              <w:t>额的50%，本合同履行期间，甲方对乙方的服务绩效进行考核。考核结果作为支付服务费用的依据。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自合同签订之日起二年（一年一签）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1、过程考核：本合同履行期间，甲方每月/每季度依据附件二《服务水准协议》对乙方的服务绩效进行考核。考核结果作为支付服务费用的依据。 最终验收：本合同期限届满后【15】个工作日内，甲乙双方应根据乙方维保完成情况共同进行最终验收，并签署《最终验收报告》。 验收不合格的处理：若最终验收不合格，甲方有权要求乙方在【10】个工作日内采取补救措施。乙方采取补救措施后仍无法通过验收的，甲方有权视情况扣减相应服务费用，并依法追究乙方的违约责任。 2、验收依据： （1）竞争性磋商文件、竞争性响应文件及合同文本。 （2）国家和行业制定的相应标准和规范。 3、验收合格后，采购人、供应商双方填写项目验收单作为对维保服务的最终认可。 4、供应商向采购人提交维保服务实施过程中的所有资料，以便采购人日后管理和维护。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服务期满12个月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第一部分资格证明文件.docx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提供有效存续的企业营业执照（副本）/事业单位法人证书/专业服务机构执业许可证/民办非企业单位登记证书/自然人身份证明； 评审依据：竞争性磋商响应文件中所附证明材料为准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 评审依据：竞争性磋商响应文件中所附证明材料为准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提供首次磋商响应文件递交截止时间前1年内任意时段的社会保障资金缴存单据或社保机构开具的社会保险参保缴费情况证明，依法不需要缴纳社会保障资金的单位应提供相关证明材料； 评审依据：竞争性磋商响应文件中所附证明材料为准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 评审依据：竞争性磋商响应文件中所附证明材料为准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 评审依据：竞争性磋商响应文件中所附证明材料为准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 评审依据：竞争性磋商响应文件中所附证明材料</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 评审依据：竞争性磋商响应文件所附证明材料原件为准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 评审依据：竞争性磋商响应文件中所附证明材料及网查信息为准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 评审依据：竞争性磋商响应文件中所附证明材料为准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 评审依据：竞争性磋商响应文件中所附证明材料为准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 评审依据：竞争性磋商响应文件中所附证明材料为准</w:t>
            </w:r>
          </w:p>
        </w:tc>
        <w:tc>
          <w:tcPr>
            <w:tcW w:type="dxa" w:w="1661"/>
          </w:tcPr>
          <w:p>
            <w:pPr>
              <w:pStyle w:val="null3"/>
            </w:pPr>
            <w:r>
              <w:rPr>
                <w:rFonts w:ascii="仿宋_GB2312" w:hAnsi="仿宋_GB2312" w:cs="仿宋_GB2312" w:eastAsia="仿宋_GB2312"/>
              </w:rPr>
              <w:t>第一部分资格证明文件.docx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第三部分磋商响应方案.docx 第二部分符合性证明文件.docx 标的清单 第一部分资格证明文件.docx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w:t>
            </w:r>
          </w:p>
        </w:tc>
        <w:tc>
          <w:tcPr>
            <w:tcW w:type="dxa" w:w="1661"/>
          </w:tcPr>
          <w:p>
            <w:pPr>
              <w:pStyle w:val="null3"/>
            </w:pPr>
            <w:r>
              <w:rPr>
                <w:rFonts w:ascii="仿宋_GB2312" w:hAnsi="仿宋_GB2312" w:cs="仿宋_GB2312" w:eastAsia="仿宋_GB2312"/>
              </w:rPr>
              <w:t>第二部分符合性证明文件.docx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不得超过采购文件给定的限价</w:t>
            </w:r>
          </w:p>
        </w:tc>
        <w:tc>
          <w:tcPr>
            <w:tcW w:type="dxa" w:w="1661"/>
          </w:tcPr>
          <w:p>
            <w:pPr>
              <w:pStyle w:val="null3"/>
            </w:pPr>
            <w:r>
              <w:rPr>
                <w:rFonts w:ascii="仿宋_GB2312" w:hAnsi="仿宋_GB2312" w:cs="仿宋_GB2312" w:eastAsia="仿宋_GB2312"/>
              </w:rPr>
              <w:t>第二部分符合性证明文件.docx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w:t>
            </w:r>
          </w:p>
        </w:tc>
        <w:tc>
          <w:tcPr>
            <w:tcW w:type="dxa" w:w="1661"/>
          </w:tcPr>
          <w:p>
            <w:pPr>
              <w:pStyle w:val="null3"/>
            </w:pPr>
            <w:r>
              <w:rPr>
                <w:rFonts w:ascii="仿宋_GB2312" w:hAnsi="仿宋_GB2312" w:cs="仿宋_GB2312" w:eastAsia="仿宋_GB2312"/>
              </w:rPr>
              <w:t>响应文件封面 第三部分磋商响应方案.docx 第二部分符合性证明文件.docx 标的清单 第一部分资格证明文件.docx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项目的背景与理解</w:t>
            </w:r>
          </w:p>
        </w:tc>
        <w:tc>
          <w:tcPr>
            <w:tcW w:type="dxa" w:w="2492"/>
          </w:tcPr>
          <w:p>
            <w:pPr>
              <w:pStyle w:val="null3"/>
            </w:pPr>
            <w:r>
              <w:rPr>
                <w:rFonts w:ascii="仿宋_GB2312" w:hAnsi="仿宋_GB2312" w:cs="仿宋_GB2312" w:eastAsia="仿宋_GB2312"/>
              </w:rPr>
              <w:t>针对本项目需求理解和总体认识（包括但不限于对项目背景与理解、项目现状调查分析、项目工作目标、服务内容的认识等）方面进行综合打分。 对项目背景、服务目标的认识准确，理解程度高得4分； 对项目背景、服务目标的认识相对准确，理解程度相对到位，得3分； 对项目背景、服务目标的认识相对不足，得2分； 对项目背景、服务目标的认识有欠缺，得1分；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供应商日常维修保养制度与操作规范及针对本项目制定的相关措施： 方案全面、具体、可行、科学合理，得8分； 方案比较全面、具体、可行、科学合理，得7分； 方案相对全面、具体、合理，得6分； 方案基本全面、具体、合理，得5分； 方案简单，描述不够清晰，得4分； 方案存在一定缺漏，得3分； 方案存在较多缺漏，合理性差，得2分； 方案存在重大缺漏，无合理性，得1分；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对本项目情况提出难点、重点进行分析并提出控制措施， 分析内容准确，控制措施合理得7分； 分析内容比较准确，控制措施比较合理得6分； 分析内容相对准确，控制措施相对较合理得5分； 分析内容基本准确，控制措施基本合理得4分； 分析内容和控制措施简陋，指导性不足得3分； 分析内容有缺漏，指导性差得2分； 分析内容有重大缺漏，无指导性得1分；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紧急维修服务方案</w:t>
            </w:r>
          </w:p>
        </w:tc>
        <w:tc>
          <w:tcPr>
            <w:tcW w:type="dxa" w:w="2492"/>
          </w:tcPr>
          <w:p>
            <w:pPr>
              <w:pStyle w:val="null3"/>
            </w:pPr>
            <w:r>
              <w:rPr>
                <w:rFonts w:ascii="仿宋_GB2312" w:hAnsi="仿宋_GB2312" w:cs="仿宋_GB2312" w:eastAsia="仿宋_GB2312"/>
              </w:rPr>
              <w:t>提供7*24小时紧急维修服务方案、承诺及保障措施 措施详细完整、可行性、针对性强，能高质量的确保项目服务质量，得6分； 保障措施比较完整，可行性及针对性较强以保证项目质量，得5分； 保障措施相对完整，有一定的可行性及针对性以保证项目质量，得4分； 保障措施基本完整、可行，得3分； 保障措施简略、可行性存在不足，得2分； 保障措施存在漏洞、合理性、可行性差，得1分；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针对本项目实际需求，提供提出有利于采购人降低成本、提高服务质量的合理化建议。 建议内容科学可行，有针对性且内容丰富，得4分； 建议内容较为可行，针对性较强，得3分； 建议内容基本可行，具有一定的针对性，得2分； 建议内容存在漏洞，不具备针对性，得1分；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针对本项目的维护保养范围计划清晰、合理，并能及时响应和积极配合业主的有关要求等，综合对比评价： 方案全面、具体、可行、科学合理，得8分； 方案比较全面、具体、可行、科学合理，得7分； 方案相对全面、具体、合理，得6分； 方案基本全面、具体、合理，得5分； 方案简单，描述不够清晰，得4分； 方案存在一定缺漏，得3分； 方案存在较多缺漏，合理性差，得2分； 方案存在重大缺漏，无合理性，得1分；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针对突发事件有具体可行的应急措施和解决方案。 方案全面、具体、可行、科学合理，得8分； 方案比较全面、具体、可行、科学合理，得7分； 方案相对全面、具体、合理，得6分； 方案基本全面、具体、合理，得5分； 方案简单，描述不够清晰，得4分； 方案存在一定缺漏，得3分； 方案存在较多缺漏，合理性差，得2分； 方案存在重大缺漏，无合理性，得1分；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维保流程管理、数据归档等制度</w:t>
            </w:r>
          </w:p>
        </w:tc>
        <w:tc>
          <w:tcPr>
            <w:tcW w:type="dxa" w:w="2492"/>
          </w:tcPr>
          <w:p>
            <w:pPr>
              <w:pStyle w:val="null3"/>
            </w:pPr>
            <w:r>
              <w:rPr>
                <w:rFonts w:ascii="仿宋_GB2312" w:hAnsi="仿宋_GB2312" w:cs="仿宋_GB2312" w:eastAsia="仿宋_GB2312"/>
              </w:rPr>
              <w:t>具有科学、规范的维保流程管理、数据归档等制度 管理制度全面、合理、规范，可操作性强得8分； 管理制度比较合理和规范，可操作性较强得7分； 管理制度相对合理，可操作性相对较强得6分； 管理制度基本合理，有一定的可操作性得5分； 管理制度、可操作性简单得4分； 管理制度简略，不全面，可操作性不强得3分； 管理制度存在缺漏，可操作性差得2分； 管理制度有较大缺漏，无可操作性得1分；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维修工程师</w:t>
            </w:r>
          </w:p>
        </w:tc>
        <w:tc>
          <w:tcPr>
            <w:tcW w:type="dxa" w:w="2492"/>
          </w:tcPr>
          <w:p>
            <w:pPr>
              <w:pStyle w:val="null3"/>
            </w:pPr>
            <w:r>
              <w:rPr>
                <w:rFonts w:ascii="仿宋_GB2312" w:hAnsi="仿宋_GB2312" w:cs="仿宋_GB2312" w:eastAsia="仿宋_GB2312"/>
              </w:rPr>
              <w:t>在满足采购需求的基础上，拟投入本项目配备专业的维修工程师，并提供人员的相关培训证书或相关医疗设备维修资质等证明材料，每提供一名得1分，本项最高得2分。未提供不得分。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拟投入本项目人员配备方案</w:t>
            </w:r>
          </w:p>
        </w:tc>
        <w:tc>
          <w:tcPr>
            <w:tcW w:type="dxa" w:w="2492"/>
          </w:tcPr>
          <w:p>
            <w:pPr>
              <w:pStyle w:val="null3"/>
            </w:pPr>
            <w:r>
              <w:rPr>
                <w:rFonts w:ascii="仿宋_GB2312" w:hAnsi="仿宋_GB2312" w:cs="仿宋_GB2312" w:eastAsia="仿宋_GB2312"/>
              </w:rPr>
              <w:t>拟投入人员配备合理，职责明确，拟派人员均有丰富的工作经验得4分； 拟投入人员配备相对合理，拟派人员均有相对丰富的工作经验得3分； 拟投入人员配备不合理，拟派人员经验不足得2分； 拟投入人员配备有缺漏，拟派人员经验不足得1分；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拟投入本项目维保设备</w:t>
            </w:r>
          </w:p>
        </w:tc>
        <w:tc>
          <w:tcPr>
            <w:tcW w:type="dxa" w:w="2492"/>
          </w:tcPr>
          <w:p>
            <w:pPr>
              <w:pStyle w:val="null3"/>
            </w:pPr>
            <w:r>
              <w:rPr>
                <w:rFonts w:ascii="仿宋_GB2312" w:hAnsi="仿宋_GB2312" w:cs="仿宋_GB2312" w:eastAsia="仿宋_GB2312"/>
              </w:rPr>
              <w:t>拟投入本项目维保设备、维保物料能满足日常和紧急维保需求 设备、物料品种丰富，能够满足日常维保需求，得3分； 设备、物料品种较多，能满足常见的维保需求，得2分； 设备、物料品种单一，得1分。 未提供相关内容不得分。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 措施详细完整、可行性、针对性强，能高质量的确保项目服务质量，得6分； 保障措施比较完整，可行性及针对性较强以保证项目质量，得5分； 保障措施相对完整，有一定的可行性及针对性以保证项目质量，得4分； 保障措施基本完整、可行，得3分； 保障措施简略、可行性存在不足，得2分； 保障措施存在漏洞、合理性、可行性差，得1分；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供应商具有完善的培训方案，对服务人员进行专业化培训，有完善的服务业务培训管理制度，提供较好的理论与实战相结合的培训内容。 方案全面、合理、规范，可操作性强得8分； 方案比较全面、合理、规范，可操作性较强得7分； 方案相对全面、合理，可操作性相对较强得6分； 方案基本合理，有一定的可操作性得5分； 方案简单、笼统，有可操作性得4分； 方案比较简略，可操作性略有欠缺得3分； 方案有缺漏，可操作性差得2分； 方案有重大缺漏，无可操作性得1分；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2022年以来承接过类似项目的业绩证明（类似项目业绩是指：医疗设备类维保）以合同复印件为准；每提供一个得2分，满分10分。弄虚作假者取消其成交资格。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具有科学、合理、可行的保密措施，保证采购人的相关信息不被泄漏， 保密措施完整、合理，可操作性强得4 分； 保密措施比较完整，可操作性较强得3分； 保密措施基本完整，有一定可操作性得2分； 保密措施不够完整，可操作性差得1分；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第二部分符合性证明文件.docx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详见附件：第一部分资格证明文件.docx</w:t>
      </w:r>
    </w:p>
    <w:p>
      <w:pPr>
        <w:pStyle w:val="null3"/>
        <w:ind w:firstLine="960"/>
      </w:pPr>
      <w:r>
        <w:rPr>
          <w:rFonts w:ascii="仿宋_GB2312" w:hAnsi="仿宋_GB2312" w:cs="仿宋_GB2312" w:eastAsia="仿宋_GB2312"/>
        </w:rPr>
        <w:t>详见附件：第二部分符合性证明文件.docx</w:t>
      </w:r>
    </w:p>
    <w:p>
      <w:pPr>
        <w:pStyle w:val="null3"/>
        <w:ind w:firstLine="960"/>
      </w:pPr>
      <w:r>
        <w:rPr>
          <w:rFonts w:ascii="仿宋_GB2312" w:hAnsi="仿宋_GB2312" w:cs="仿宋_GB2312" w:eastAsia="仿宋_GB2312"/>
        </w:rPr>
        <w:t>详见附件：第三部分磋商响应方案.docx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