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版本号：HXGJXM2025-ZC-CS111420251127001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老院区虚拟化服务器系统采购、信息机房建设项目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HXGJXM2025-ZC-CS1114</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老院区虚拟化服务器系统采购、信息机房建设项目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老院区虚拟化服务器系统采购、信息机房建设项目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老院区虚拟化服务器系统采购、信息机房建设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西安市莲湖区二环南路西段九座花园1605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宋文倩、康敏茹、刘锦江、张艳萍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029-88899970-822/17602978798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户名：华夏国际项目管理（西安）有限公司第一分公司 开户行:中国光大银行股份有限公司西安南二环支行 账号:78620188000199459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根据磋商文件和合同要求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联系人：宋文倩、康敏茹、刘锦江、张艳萍</w:t>
      </w:r>
    </w:p>
    <w:p>
      <w:pPr>
        <w:pStyle w:val="null3"/>
      </w:pPr>
      <w:r>
        <w:rPr>
          <w:rFonts w:ascii="仿宋_GB2312" w:hAnsi="仿宋_GB2312" w:cs="仿宋_GB2312" w:eastAsia="仿宋_GB2312"/>
        </w:rPr>
        <w:t>联系电话：029-88899970-822</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老院区虚拟化服务器系统采购、信息机房建设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老院区虚拟化服务器系统采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信息机房建设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标的名称：老院区虚拟化服务器系统采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项目概述：本项目涉及数据中心虚拟化服务器系统及信息机房建设两部分建设。</w:t>
            </w:r>
          </w:p>
          <w:p>
            <w:pPr>
              <w:pStyle w:val="null3"/>
              <w:ind w:firstLine="420"/>
              <w:jc w:val="both"/>
            </w:pPr>
            <w:r>
              <w:rPr>
                <w:rFonts w:ascii="仿宋_GB2312" w:hAnsi="仿宋_GB2312" w:cs="仿宋_GB2312" w:eastAsia="仿宋_GB2312"/>
                <w:sz w:val="21"/>
              </w:rPr>
              <w:t>医院现有业务系统部署在物理机上，物理机购买时间过长，产品的性能及稳定性不能很好地保障业务平稳开展，需要构建性价比高、稳定性更好的服务器虚拟化资源池，满足业务的快速上线、弹性的资源扩展及可靠性保障。</w:t>
            </w:r>
          </w:p>
          <w:p>
            <w:pPr>
              <w:pStyle w:val="null3"/>
              <w:ind w:firstLine="331"/>
              <w:jc w:val="both"/>
            </w:pPr>
            <w:r>
              <w:rPr>
                <w:rFonts w:ascii="仿宋_GB2312" w:hAnsi="仿宋_GB2312" w:cs="仿宋_GB2312" w:eastAsia="仿宋_GB2312"/>
                <w:sz w:val="21"/>
              </w:rPr>
              <w:t>构建服务器虚拟化资源池，满足业务的快速上线、弹性的资源扩展及可靠性保障。</w:t>
            </w:r>
          </w:p>
          <w:p>
            <w:pPr>
              <w:pStyle w:val="null3"/>
              <w:ind w:firstLine="331"/>
              <w:jc w:val="both"/>
            </w:pPr>
            <w:r>
              <w:rPr>
                <w:rFonts w:ascii="仿宋_GB2312" w:hAnsi="仿宋_GB2312" w:cs="仿宋_GB2312" w:eastAsia="仿宋_GB2312"/>
                <w:sz w:val="21"/>
              </w:rPr>
              <w:t>本次新采购的虚拟化系统需要与医院现有的虚拟化系统统一管理，支持</w:t>
            </w:r>
            <w:r>
              <w:rPr>
                <w:rFonts w:ascii="仿宋_GB2312" w:hAnsi="仿宋_GB2312" w:cs="仿宋_GB2312" w:eastAsia="仿宋_GB2312"/>
                <w:sz w:val="21"/>
              </w:rPr>
              <w:t>并实现</w:t>
            </w:r>
            <w:r>
              <w:rPr>
                <w:rFonts w:ascii="仿宋_GB2312" w:hAnsi="仿宋_GB2312" w:cs="仿宋_GB2312" w:eastAsia="仿宋_GB2312"/>
                <w:sz w:val="21"/>
              </w:rPr>
              <w:t>虚拟机在两个虚拟化资源池间自动迁移；</w:t>
            </w:r>
          </w:p>
          <w:p>
            <w:pPr>
              <w:pStyle w:val="null3"/>
              <w:ind w:firstLine="331"/>
              <w:jc w:val="both"/>
            </w:pPr>
            <w:r>
              <w:rPr>
                <w:rFonts w:ascii="仿宋_GB2312" w:hAnsi="仿宋_GB2312" w:cs="仿宋_GB2312" w:eastAsia="仿宋_GB2312"/>
                <w:sz w:val="21"/>
              </w:rPr>
              <w:t>本次新采购的全闪存存储可以与医院现有的HIS存储双活部署，存储虚拟化资源中的数据及HIS业务数据，提升存储资源的可靠性；</w:t>
            </w:r>
          </w:p>
          <w:p>
            <w:pPr>
              <w:pStyle w:val="null3"/>
              <w:ind w:firstLine="331"/>
              <w:jc w:val="both"/>
            </w:pPr>
            <w:r>
              <w:rPr>
                <w:rFonts w:ascii="仿宋_GB2312" w:hAnsi="仿宋_GB2312" w:cs="仿宋_GB2312" w:eastAsia="仿宋_GB2312"/>
                <w:sz w:val="21"/>
              </w:rPr>
              <w:t>信息化机房新建设1个模块化冷通道，包含8个服务器机柜，1个UPS机柜，1个蓄电池机柜；</w:t>
            </w:r>
          </w:p>
          <w:p>
            <w:pPr>
              <w:pStyle w:val="null3"/>
              <w:ind w:firstLine="420"/>
              <w:jc w:val="both"/>
            </w:pPr>
            <w:r>
              <w:rPr>
                <w:rFonts w:ascii="仿宋_GB2312" w:hAnsi="仿宋_GB2312" w:cs="仿宋_GB2312" w:eastAsia="仿宋_GB2312"/>
                <w:sz w:val="21"/>
              </w:rPr>
              <w:t>如上是医院的实际业务需求，签合同前需要针对招标文件中要求的技术指标进行功能验证，如虚假应标，将取消中标资格。</w:t>
            </w:r>
          </w:p>
          <w:p>
            <w:pPr>
              <w:pStyle w:val="null3"/>
              <w:jc w:val="both"/>
            </w:pPr>
            <w:r>
              <w:rPr>
                <w:rFonts w:ascii="仿宋_GB2312" w:hAnsi="仿宋_GB2312" w:cs="仿宋_GB2312" w:eastAsia="仿宋_GB2312"/>
                <w:sz w:val="21"/>
              </w:rPr>
              <w:t>一、数据中心虚拟化服务器系统</w:t>
            </w:r>
          </w:p>
          <w:p>
            <w:pPr>
              <w:pStyle w:val="null3"/>
              <w:ind w:firstLine="420"/>
              <w:jc w:val="both"/>
            </w:pPr>
            <w:r>
              <w:rPr>
                <w:rFonts w:ascii="仿宋_GB2312" w:hAnsi="仿宋_GB2312" w:cs="仿宋_GB2312" w:eastAsia="仿宋_GB2312"/>
                <w:sz w:val="21"/>
              </w:rPr>
              <w:t>本次采购设备清单如下：</w:t>
            </w:r>
          </w:p>
          <w:tbl>
            <w:tblPr>
              <w:tblInd w:type="dxa" w:w="120"/>
              <w:tblBorders>
                <w:top w:val="none" w:color="000000" w:sz="4"/>
                <w:left w:val="none" w:color="000000" w:sz="4"/>
                <w:bottom w:val="none" w:color="000000" w:sz="4"/>
                <w:right w:val="none" w:color="000000" w:sz="4"/>
                <w:insideH w:val="none"/>
                <w:insideV w:val="none"/>
              </w:tblBorders>
            </w:tblPr>
            <w:tblGrid>
              <w:gridCol w:w="314"/>
              <w:gridCol w:w="1127"/>
              <w:gridCol w:w="314"/>
              <w:gridCol w:w="79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虚拟化服务器</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核心设备</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虚拟化软件</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全闪存存储</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服务器接入交换机</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运维管理系统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pPr>
            <w:r>
              <w:rPr>
                <w:rFonts w:ascii="仿宋_GB2312" w:hAnsi="仿宋_GB2312" w:cs="仿宋_GB2312" w:eastAsia="仿宋_GB2312"/>
                <w:sz w:val="32"/>
                <w:b/>
              </w:rPr>
              <w:t>虚拟化服务器</w:t>
            </w:r>
          </w:p>
          <w:tbl>
            <w:tblPr>
              <w:tblInd w:type="dxa" w:w="120"/>
              <w:tblBorders>
                <w:top w:val="none" w:color="000000" w:sz="4"/>
                <w:left w:val="none" w:color="000000" w:sz="4"/>
                <w:bottom w:val="none" w:color="000000" w:sz="4"/>
                <w:right w:val="none" w:color="000000" w:sz="4"/>
                <w:insideH w:val="none"/>
                <w:insideV w:val="none"/>
              </w:tblBorders>
            </w:tblPr>
            <w:tblGrid>
              <w:gridCol w:w="244"/>
              <w:gridCol w:w="386"/>
              <w:gridCol w:w="1922"/>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1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硬件要求</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2U机架式服务器，支持≥12*3.5硬盘槽位；</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处理器</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配置≥2颗X86 CPU，单颗CPU≥2.0GHz，≥24核处理器；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端口</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配置≥2*1GE接口，≥4*10GE接口（含光模块）；</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配置≥16*32GB内存；</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配置≥3*480GB SSD硬盘；</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RAID</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配置≥1块独立阵列卡，≥4GB缓存，支持RAID 0,1,5,6,10,50,60等；</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配置独立的远程管理控制端口，支持远程</w:t>
                  </w:r>
                  <w:r>
                    <w:rPr>
                      <w:rFonts w:ascii="仿宋_GB2312" w:hAnsi="仿宋_GB2312" w:cs="仿宋_GB2312" w:eastAsia="仿宋_GB2312"/>
                      <w:sz w:val="21"/>
                    </w:rPr>
                    <w:t>监管控制</w:t>
                  </w:r>
                  <w:r>
                    <w:rPr>
                      <w:rFonts w:ascii="仿宋_GB2312" w:hAnsi="仿宋_GB2312" w:cs="仿宋_GB2312" w:eastAsia="仿宋_GB2312"/>
                      <w:sz w:val="21"/>
                    </w:rPr>
                    <w:t>图形界面；</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电源、风扇</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配置冗余电源、风扇；</w:t>
                  </w:r>
                </w:p>
              </w:tc>
            </w:tr>
          </w:tbl>
          <w:p>
            <w:pPr>
              <w:pStyle w:val="null3"/>
              <w:numPr>
                <w:ilvl w:val="0"/>
                <w:numId w:val="1"/>
              </w:numPr>
            </w:pPr>
            <w:r>
              <w:rPr>
                <w:rFonts w:ascii="仿宋_GB2312" w:hAnsi="仿宋_GB2312" w:cs="仿宋_GB2312" w:eastAsia="仿宋_GB2312"/>
                <w:sz w:val="32"/>
                <w:b/>
              </w:rPr>
              <w:t>虚拟化软件</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382"/>
              <w:gridCol w:w="192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本次提供≥10颗CPU的计算虚拟化软件授权、网络虚拟化软件授权；</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快照</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支持对虚拟机打一致性快照；</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基础功能</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支持虚拟机启动阶段的负载均衡策略，虚拟机启动时根据集群内主机的实时CPU、内存负载情况动态选择运行的主机；</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计算虚拟化</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x86和ARM场景均支持NUMA技术，优化CPU和内存资源分配，提升性能；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虚拟机规格调整</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支持虚拟机规格的在线调整；</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虚拟化网络</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支持虚拟交换机级别的用户态交换技术(OVS+DPDK）；</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虚拟交换机</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支持配置虚拟交换机。</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虚拟机存储迁移</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支持只迁移虚拟机存储，在迁移设置可指定磁盘的目的配置模式并指定迁移速率控制；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安全管理</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系统支持“三员分立”的管理运维模式，有系统管理员、安全管理员、安全审计员的三员角色，满足高安全场景的权限分离要求；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动态电源管理</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支持动态电源管理 (DPM)；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虚拟机迁移</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支持在线和离线迁移带快照的虚拟机；</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存储虚拟化</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为提升数据安全性，对接远端存储时，要求指定对接存储时的CHAP信息，支持配置对接存储的存储IP以及端口号；</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支持图形化界面安全删除虚拟机，虚拟机删除的同时将底层存储空间进行置“0”操作，避免数据后期被恶意恢复；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克隆</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使用块存储场景下，支持对虚拟机进行克隆、开机状态下导出为模板；</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虚拟化管理</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新建虚拟化平台可与现网虚拟化平台统一管理，方便运维管理，</w:t>
                  </w:r>
                  <w:r>
                    <w:rPr>
                      <w:rFonts w:ascii="仿宋_GB2312" w:hAnsi="仿宋_GB2312" w:cs="仿宋_GB2312" w:eastAsia="仿宋_GB2312"/>
                      <w:sz w:val="21"/>
                    </w:rPr>
                    <w:t>可以实现虚拟机在两个虚拟化资源池间自动迁移</w:t>
                  </w:r>
                  <w:r>
                    <w:rPr>
                      <w:rFonts w:ascii="仿宋_GB2312" w:hAnsi="仿宋_GB2312" w:cs="仿宋_GB2312" w:eastAsia="仿宋_GB2312"/>
                      <w:sz w:val="21"/>
                    </w:rPr>
                    <w:t>（出具承诺函）；</w:t>
                  </w:r>
                </w:p>
              </w:tc>
            </w:tr>
          </w:tbl>
          <w:p>
            <w:pPr>
              <w:pStyle w:val="null3"/>
              <w:numPr>
                <w:ilvl w:val="0"/>
                <w:numId w:val="1"/>
              </w:numPr>
            </w:pPr>
            <w:r>
              <w:rPr>
                <w:rFonts w:ascii="仿宋_GB2312" w:hAnsi="仿宋_GB2312" w:cs="仿宋_GB2312" w:eastAsia="仿宋_GB2312"/>
                <w:sz w:val="32"/>
                <w:b/>
              </w:rPr>
              <w:t>全闪存存储</w:t>
            </w:r>
          </w:p>
          <w:tbl>
            <w:tblPr>
              <w:tblInd w:type="dxa" w:w="225"/>
              <w:tblBorders>
                <w:top w:val="none" w:color="000000" w:sz="4"/>
                <w:left w:val="none" w:color="000000" w:sz="4"/>
                <w:bottom w:val="none" w:color="000000" w:sz="4"/>
                <w:right w:val="none" w:color="000000" w:sz="4"/>
                <w:insideH w:val="none"/>
                <w:insideV w:val="none"/>
              </w:tblBorders>
            </w:tblPr>
            <w:tblGrid>
              <w:gridCol w:w="268"/>
              <w:gridCol w:w="362"/>
              <w:gridCol w:w="1923"/>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1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硬件规格</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多控制器架构，配置≥2个控制器；最大可扩展到≥16个SAN控制器；采用X86架构处理器（SAN控制器不包括外接虚拟化网关或者NAS控制器等）；</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性能与授权规格</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控制器采用 Active-Active 架构，实现单LUN业务均衡负载到所有控制器；</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基础安全策略功能</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盘控一体架构，设备总高度≤2U；</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基础网络功能</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10GE接口≥8个（满配光模块），1GE接口≥4个；配置后端接口≥4*12Gb SAS3.0；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配置3.84TB SSD≥17块；</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缓存</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控制器配置缓存≥128GB，缓存均为SAN控制器一级缓存，不包括SSD磁盘、闪存、NAS机头的内存等；</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SSL解密功能</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支持3块硬盘发生整盘永久性故障，数据不丢失，业务不中断；</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快照</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配置基于时间点的数据快照功能，要求存储设备同时支持COW及ROW快照，有效预防各种软故障的发生，单LUN支持快照数量≥2000个；</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复制功能</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▲配置复制功能，支持与医院现有HIS存储（现有存储为宏杉MS2500G2） 进行底层数据复制，投标方需提供兼容性测试报告。</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在线迁移</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配置智能在线迁移功能，可通过设定策略按计划进行业务无中断的数据迁移，支持设备内部和跨设备的业务无中断的数据迁移；</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智能管理</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智能管理系统，采用独立软硬件平台，用于设备的自动运维，可根据预设定时任务，自动巡检指定设备的控制器状态、CPU使用率、硬盘状态、电源状态、RAID/LUN状态等信息；智能检查最小周期≤1小时；检查结果可以通过邮件等方式发送给指定接收人；</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运维能力</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为确保所投数据存储产品具有较高的产品运维能力：存储厂家获得SMI-S V1.8.0及以上版本的认证。（提供佐证材料）</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自主知识产权</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设备制造商是拥有自主知识产权</w:t>
                  </w:r>
                  <w:r>
                    <w:rPr>
                      <w:rFonts w:ascii="仿宋_GB2312" w:hAnsi="仿宋_GB2312" w:cs="仿宋_GB2312" w:eastAsia="仿宋_GB2312"/>
                      <w:sz w:val="21"/>
                    </w:rPr>
                    <w:t>。</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双活功能</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本次新采购的全闪存存储可以与医院现有的HIS存储双活部署，存储虚拟化资源中的数据及HIS业务数据，提升存储资源的可靠性。</w:t>
                  </w:r>
                </w:p>
              </w:tc>
            </w:tr>
          </w:tbl>
          <w:p>
            <w:pPr>
              <w:pStyle w:val="null3"/>
              <w:numPr>
                <w:ilvl w:val="0"/>
                <w:numId w:val="1"/>
              </w:numPr>
            </w:pPr>
            <w:r>
              <w:rPr>
                <w:rFonts w:ascii="仿宋_GB2312" w:hAnsi="仿宋_GB2312" w:cs="仿宋_GB2312" w:eastAsia="仿宋_GB2312"/>
                <w:sz w:val="32"/>
                <w:b/>
              </w:rPr>
              <w:t>核心交换机</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424"/>
              <w:gridCol w:w="1884"/>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配置要求</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配置≥24个10GE SFP+光口，≥6个40/100GE QSFP28光口， 2个模块化电源，4个风扇模块，配置15个万兆多模光模块，配置8个万兆单模光模块，配置1条虚拟化线缆；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交换容量</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≥4.8T/48Tbps；</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包转发率</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≥1620Mpps；</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虚拟化</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支持堆叠，将多台支持堆叠特性的交换机组合在一起，从逻辑上组合成一台虚拟交换机，方便管理；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路由协议</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支持IPv4、IPv6 静态路由，RIP、OSPF 等三层动态路由协议；</w:t>
                  </w:r>
                </w:p>
              </w:tc>
            </w:tr>
          </w:tbl>
          <w:p>
            <w:pPr>
              <w:pStyle w:val="null3"/>
              <w:numPr>
                <w:ilvl w:val="0"/>
                <w:numId w:val="1"/>
              </w:numPr>
            </w:pPr>
            <w:r>
              <w:rPr>
                <w:rFonts w:ascii="仿宋_GB2312" w:hAnsi="仿宋_GB2312" w:cs="仿宋_GB2312" w:eastAsia="仿宋_GB2312"/>
                <w:sz w:val="32"/>
                <w:b/>
              </w:rPr>
              <w:t>服务器接入交换机</w:t>
            </w:r>
          </w:p>
          <w:tbl>
            <w:tblPr>
              <w:tblInd w:type="dxa" w:w="120"/>
              <w:tblBorders>
                <w:top w:val="none" w:color="000000" w:sz="4"/>
                <w:left w:val="none" w:color="000000" w:sz="4"/>
                <w:bottom w:val="none" w:color="000000" w:sz="4"/>
                <w:right w:val="none" w:color="000000" w:sz="4"/>
                <w:insideH w:val="none"/>
                <w:insideV w:val="none"/>
              </w:tblBorders>
            </w:tblPr>
            <w:tblGrid>
              <w:gridCol w:w="244"/>
              <w:gridCol w:w="424"/>
              <w:gridCol w:w="1884"/>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配置要求</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配置≥24个10GE SFP+光口，≥6个40/100GE QSFP28光口，配置≥8 个万光转电模块，配置≥4 个万兆多模光模块；</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交换容量</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≥4.8T/48Tbps；</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包转发率</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≥1620Mpps；</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支持堆叠，将多台支持堆叠特性的交换机组合在一起，从逻辑上组合成一台虚拟交换机，方便管理；</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路由协议</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支持IPv4、IPv6 静态路由，RIP、OSPF 等三层动态路由协议；</w:t>
                  </w:r>
                </w:p>
              </w:tc>
            </w:tr>
          </w:tbl>
          <w:p>
            <w:pPr>
              <w:pStyle w:val="null3"/>
              <w:numPr>
                <w:ilvl w:val="0"/>
                <w:numId w:val="1"/>
              </w:numPr>
            </w:pPr>
            <w:r>
              <w:rPr>
                <w:rFonts w:ascii="仿宋_GB2312" w:hAnsi="仿宋_GB2312" w:cs="仿宋_GB2312" w:eastAsia="仿宋_GB2312"/>
                <w:sz w:val="32"/>
                <w:b/>
              </w:rPr>
              <w:t>服务器</w:t>
            </w:r>
          </w:p>
          <w:tbl>
            <w:tblPr>
              <w:tblInd w:type="dxa" w:w="120"/>
              <w:tblBorders>
                <w:top w:val="none" w:color="000000" w:sz="4"/>
                <w:left w:val="none" w:color="000000" w:sz="4"/>
                <w:bottom w:val="none" w:color="000000" w:sz="4"/>
                <w:right w:val="none" w:color="000000" w:sz="4"/>
                <w:insideH w:val="none"/>
                <w:insideV w:val="none"/>
              </w:tblBorders>
            </w:tblPr>
            <w:tblGrid>
              <w:gridCol w:w="242"/>
              <w:gridCol w:w="422"/>
              <w:gridCol w:w="1883"/>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1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硬件要求</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2U机架式服务器；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处理器</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主频</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GHz</w:t>
                  </w:r>
                  <w:r>
                    <w:rPr>
                      <w:rFonts w:ascii="仿宋_GB2312" w:hAnsi="仿宋_GB2312" w:cs="仿宋_GB2312" w:eastAsia="仿宋_GB2312"/>
                      <w:sz w:val="21"/>
                    </w:rPr>
                    <w:t>，核心数量</w:t>
                  </w:r>
                  <w:r>
                    <w:rPr>
                      <w:rFonts w:ascii="仿宋_GB2312" w:hAnsi="仿宋_GB2312" w:cs="仿宋_GB2312" w:eastAsia="仿宋_GB2312"/>
                      <w:sz w:val="21"/>
                    </w:rPr>
                    <w:t>≥16</w:t>
                  </w:r>
                  <w:r>
                    <w:rPr>
                      <w:rFonts w:ascii="仿宋_GB2312" w:hAnsi="仿宋_GB2312" w:cs="仿宋_GB2312" w:eastAsia="仿宋_GB2312"/>
                      <w:sz w:val="21"/>
                    </w:rPr>
                    <w:t>核；</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≥64GB；</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≥2个千兆电口，≥2个万兆光口；</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≥3块480G SSD；</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电源、风扇</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配置冗余电源、风扇；</w:t>
                  </w:r>
                </w:p>
              </w:tc>
            </w:tr>
          </w:tbl>
          <w:p>
            <w:pPr>
              <w:pStyle w:val="null3"/>
              <w:numPr>
                <w:ilvl w:val="0"/>
                <w:numId w:val="1"/>
              </w:numPr>
              <w:jc w:val="both"/>
            </w:pPr>
            <w:r>
              <w:rPr>
                <w:rFonts w:ascii="仿宋_GB2312" w:hAnsi="仿宋_GB2312" w:cs="仿宋_GB2312" w:eastAsia="仿宋_GB2312"/>
                <w:sz w:val="32"/>
                <w:b/>
              </w:rPr>
              <w:t>运维管理系统</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428"/>
              <w:gridCol w:w="1863"/>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1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基础要求</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管理范围要求：系统应支持多种设备的管理，包括交换机、路由器、防火墙、WLAN、服务器、存储、操作系统、数据库、WEB应用、摄像头、超融合、虚拟化等；</w:t>
                  </w:r>
                </w:p>
                <w:p>
                  <w:pPr>
                    <w:pStyle w:val="null3"/>
                    <w:numPr>
                      <w:ilvl w:val="0"/>
                      <w:numId w:val="1"/>
                    </w:numPr>
                    <w:jc w:val="both"/>
                  </w:pPr>
                  <w:r>
                    <w:rPr>
                      <w:rFonts w:ascii="仿宋_GB2312" w:hAnsi="仿宋_GB2312" w:cs="仿宋_GB2312" w:eastAsia="仿宋_GB2312"/>
                      <w:sz w:val="21"/>
                    </w:rPr>
                    <w:t>故障管理要求：系统应支持灵活的告警规则配置；</w:t>
                  </w:r>
                </w:p>
                <w:p>
                  <w:pPr>
                    <w:pStyle w:val="null3"/>
                    <w:numPr>
                      <w:ilvl w:val="0"/>
                      <w:numId w:val="1"/>
                    </w:numPr>
                    <w:jc w:val="both"/>
                  </w:pPr>
                  <w:r>
                    <w:rPr>
                      <w:rFonts w:ascii="仿宋_GB2312" w:hAnsi="仿宋_GB2312" w:cs="仿宋_GB2312" w:eastAsia="仿宋_GB2312"/>
                      <w:sz w:val="21"/>
                    </w:rPr>
                    <w:t>拓扑管理要求：提供统一的资源管理、工作台、拓扑管理、IP地址管理、故障管理、性能管理、报表管理、Portal管理等；</w:t>
                  </w:r>
                </w:p>
                <w:p>
                  <w:pPr>
                    <w:pStyle w:val="null3"/>
                    <w:numPr>
                      <w:ilvl w:val="0"/>
                      <w:numId w:val="1"/>
                    </w:numPr>
                    <w:jc w:val="both"/>
                  </w:pPr>
                  <w:r>
                    <w:rPr>
                      <w:rFonts w:ascii="仿宋_GB2312" w:hAnsi="仿宋_GB2312" w:cs="仿宋_GB2312" w:eastAsia="仿宋_GB2312"/>
                      <w:sz w:val="21"/>
                    </w:rPr>
                    <w:t>拓扑管理要求：支持自动生成拓扑，自动区分核心层、汇聚层、接入层等并自动布局；支持根据拓扑搜索接入设备信息。</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故障管理要求</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提供了多样化的告警过滤方式，帮助运维人员快速筛选所关注的告警，提高</w:t>
                  </w:r>
                  <w:r>
                    <w:rPr>
                      <w:rFonts w:ascii="仿宋_GB2312" w:hAnsi="仿宋_GB2312" w:cs="仿宋_GB2312" w:eastAsia="仿宋_GB2312"/>
                      <w:sz w:val="21"/>
                    </w:rPr>
                    <w:t>监管控制</w:t>
                  </w:r>
                  <w:r>
                    <w:rPr>
                      <w:rFonts w:ascii="仿宋_GB2312" w:hAnsi="仿宋_GB2312" w:cs="仿宋_GB2312" w:eastAsia="仿宋_GB2312"/>
                      <w:sz w:val="21"/>
                    </w:rPr>
                    <w:t>效率；</w:t>
                  </w:r>
                </w:p>
                <w:p>
                  <w:pPr>
                    <w:pStyle w:val="null3"/>
                    <w:numPr>
                      <w:ilvl w:val="0"/>
                      <w:numId w:val="1"/>
                    </w:numPr>
                    <w:jc w:val="both"/>
                  </w:pPr>
                  <w:r>
                    <w:rPr>
                      <w:rFonts w:ascii="仿宋_GB2312" w:hAnsi="仿宋_GB2312" w:cs="仿宋_GB2312" w:eastAsia="仿宋_GB2312"/>
                      <w:sz w:val="21"/>
                    </w:rPr>
                    <w:t>系统应提供不同等级告警，帮助运维人员快速识别告警的重要程度，以采取相应的处理策略。</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设备接入</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系统应支持单个设备添加，在拓扑图和设备概览信息中查看设备状态。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操作系统监</w:t>
                  </w:r>
                  <w:r>
                    <w:rPr>
                      <w:rFonts w:ascii="仿宋_GB2312" w:hAnsi="仿宋_GB2312" w:cs="仿宋_GB2312" w:eastAsia="仿宋_GB2312"/>
                      <w:sz w:val="21"/>
                    </w:rPr>
                    <w:t>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系统应支持设备仪表盘，通过设备、部件、仿真面板、运行状态等关键信息显示；</w:t>
                  </w:r>
                </w:p>
                <w:p>
                  <w:pPr>
                    <w:pStyle w:val="null3"/>
                    <w:numPr>
                      <w:ilvl w:val="0"/>
                      <w:numId w:val="1"/>
                    </w:numPr>
                    <w:jc w:val="both"/>
                  </w:pPr>
                  <w:r>
                    <w:rPr>
                      <w:rFonts w:ascii="仿宋_GB2312" w:hAnsi="仿宋_GB2312" w:cs="仿宋_GB2312" w:eastAsia="仿宋_GB2312"/>
                      <w:sz w:val="21"/>
                    </w:rPr>
                    <w:t>系统应支持设备CPU利用率、内存使用率统计、接口流量、链路流量、端口使用率等统计报表；</w:t>
                  </w:r>
                </w:p>
                <w:p>
                  <w:pPr>
                    <w:pStyle w:val="null3"/>
                    <w:numPr>
                      <w:ilvl w:val="0"/>
                      <w:numId w:val="1"/>
                    </w:numPr>
                    <w:jc w:val="both"/>
                  </w:pPr>
                  <w:r>
                    <w:rPr>
                      <w:rFonts w:ascii="仿宋_GB2312" w:hAnsi="仿宋_GB2312" w:cs="仿宋_GB2312" w:eastAsia="仿宋_GB2312"/>
                      <w:sz w:val="21"/>
                    </w:rPr>
                    <w:t>系统应支持实时</w:t>
                  </w:r>
                  <w:r>
                    <w:rPr>
                      <w:rFonts w:ascii="仿宋_GB2312" w:hAnsi="仿宋_GB2312" w:cs="仿宋_GB2312" w:eastAsia="仿宋_GB2312"/>
                      <w:sz w:val="21"/>
                    </w:rPr>
                    <w:t>监管控制</w:t>
                  </w:r>
                  <w:r>
                    <w:rPr>
                      <w:rFonts w:ascii="仿宋_GB2312" w:hAnsi="仿宋_GB2312" w:cs="仿宋_GB2312" w:eastAsia="仿宋_GB2312"/>
                      <w:sz w:val="21"/>
                    </w:rPr>
                    <w:t>全网流量，提供多维度TOPN流量分析报告。</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w:t>
                  </w:r>
                  <w:r>
                    <w:rPr>
                      <w:rFonts w:ascii="仿宋_GB2312" w:hAnsi="仿宋_GB2312" w:cs="仿宋_GB2312" w:eastAsia="仿宋_GB2312"/>
                      <w:sz w:val="21"/>
                    </w:rPr>
                    <w:t>监管控制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系统应支持操作系统、数据库、Web服务器、应用服务器的集中</w:t>
                  </w:r>
                  <w:r>
                    <w:rPr>
                      <w:rFonts w:ascii="仿宋_GB2312" w:hAnsi="仿宋_GB2312" w:cs="仿宋_GB2312" w:eastAsia="仿宋_GB2312"/>
                      <w:sz w:val="21"/>
                    </w:rPr>
                    <w:t>监管控制</w:t>
                  </w:r>
                  <w:r>
                    <w:rPr>
                      <w:rFonts w:ascii="仿宋_GB2312" w:hAnsi="仿宋_GB2312" w:cs="仿宋_GB2312" w:eastAsia="仿宋_GB2312"/>
                      <w:sz w:val="21"/>
                    </w:rPr>
                    <w:t>和故障定位。</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w:t>
                  </w:r>
                  <w:r>
                    <w:rPr>
                      <w:rFonts w:ascii="仿宋_GB2312" w:hAnsi="仿宋_GB2312" w:cs="仿宋_GB2312" w:eastAsia="仿宋_GB2312"/>
                      <w:sz w:val="21"/>
                    </w:rPr>
                    <w:t>监管控制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支持虚拟化平台的</w:t>
                  </w:r>
                  <w:r>
                    <w:rPr>
                      <w:rFonts w:ascii="仿宋_GB2312" w:hAnsi="仿宋_GB2312" w:cs="仿宋_GB2312" w:eastAsia="仿宋_GB2312"/>
                      <w:sz w:val="21"/>
                    </w:rPr>
                    <w:t>监管控制</w:t>
                  </w:r>
                  <w:r>
                    <w:rPr>
                      <w:rFonts w:ascii="仿宋_GB2312" w:hAnsi="仿宋_GB2312" w:cs="仿宋_GB2312" w:eastAsia="仿宋_GB2312"/>
                      <w:sz w:val="21"/>
                    </w:rPr>
                    <w:t>。</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无线设备</w:t>
                  </w:r>
                  <w:r>
                    <w:rPr>
                      <w:rFonts w:ascii="仿宋_GB2312" w:hAnsi="仿宋_GB2312" w:cs="仿宋_GB2312" w:eastAsia="仿宋_GB2312"/>
                      <w:sz w:val="21"/>
                    </w:rPr>
                    <w:t>监管控制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系统应支持査看 WLAN 相关统计信息，包含概览、用户、AP、其他界面显示。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r>
                    <w:rPr>
                      <w:rFonts w:ascii="仿宋_GB2312" w:hAnsi="仿宋_GB2312" w:cs="仿宋_GB2312" w:eastAsia="仿宋_GB2312"/>
                      <w:sz w:val="21"/>
                    </w:rPr>
                    <w:t>监管控制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系统应支持对服务器的CPU利用率、内存使用率、硬盘容量等关键性能指标</w:t>
                  </w:r>
                  <w:r>
                    <w:rPr>
                      <w:rFonts w:ascii="仿宋_GB2312" w:hAnsi="仿宋_GB2312" w:cs="仿宋_GB2312" w:eastAsia="仿宋_GB2312"/>
                      <w:sz w:val="21"/>
                    </w:rPr>
                    <w:t>监管控制</w:t>
                  </w:r>
                  <w:r>
                    <w:rPr>
                      <w:rFonts w:ascii="仿宋_GB2312" w:hAnsi="仿宋_GB2312" w:cs="仿宋_GB2312" w:eastAsia="仿宋_GB2312"/>
                      <w:sz w:val="21"/>
                    </w:rPr>
                    <w:t>。</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w:t>
                  </w:r>
                  <w:r>
                    <w:rPr>
                      <w:rFonts w:ascii="仿宋_GB2312" w:hAnsi="仿宋_GB2312" w:cs="仿宋_GB2312" w:eastAsia="仿宋_GB2312"/>
                      <w:sz w:val="21"/>
                    </w:rPr>
                    <w:t>监管控制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系统应支持存储容量分布报表、设备状态统计报表、告警统计报表、存储设备物理及存储池容量统计。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虚拟资源管理</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系统应支持查看将虚拟资源，包括资源利用率、告警、性能以及北向的基本管理功能，并通过大屏进行可视化</w:t>
                  </w:r>
                  <w:r>
                    <w:rPr>
                      <w:rFonts w:ascii="仿宋_GB2312" w:hAnsi="仿宋_GB2312" w:cs="仿宋_GB2312" w:eastAsia="仿宋_GB2312"/>
                      <w:sz w:val="21"/>
                    </w:rPr>
                    <w:t>监管控制</w:t>
                  </w:r>
                  <w:r>
                    <w:rPr>
                      <w:rFonts w:ascii="仿宋_GB2312" w:hAnsi="仿宋_GB2312" w:cs="仿宋_GB2312" w:eastAsia="仿宋_GB2312"/>
                      <w:sz w:val="21"/>
                    </w:rPr>
                    <w:t>。</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w:t>
                  </w:r>
                </w:p>
              </w:tc>
              <w:tc>
                <w:tcPr>
                  <w:tcW w:type="dxa" w:w="1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提供2颗2.6GHz的CPU,内存64GB,1920GB SSD*2块,支持Raid卡,GE电口*8个，含250网络设备管理授权，50个服务器管理授权；</w:t>
                  </w:r>
                </w:p>
              </w:tc>
            </w:tr>
          </w:tbl>
          <w:p/>
        </w:tc>
      </w:tr>
    </w:tbl>
    <w:p>
      <w:pPr>
        <w:pStyle w:val="null3"/>
      </w:pPr>
      <w:r>
        <w:rPr>
          <w:rFonts w:ascii="仿宋_GB2312" w:hAnsi="仿宋_GB2312" w:cs="仿宋_GB2312" w:eastAsia="仿宋_GB2312"/>
        </w:rPr>
        <w:t>标的名称：信息机房建设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2"/>
              </w:numPr>
              <w:jc w:val="both"/>
            </w:pPr>
          </w:p>
          <w:p>
            <w:pPr>
              <w:pStyle w:val="null3"/>
              <w:numPr>
                <w:ilvl w:val="0"/>
                <w:numId w:val="2"/>
              </w:numPr>
              <w:jc w:val="both"/>
            </w:pPr>
            <w:r>
              <w:rPr>
                <w:rFonts w:ascii="仿宋_GB2312" w:hAnsi="仿宋_GB2312" w:cs="仿宋_GB2312" w:eastAsia="仿宋_GB2312"/>
                <w:sz w:val="21"/>
              </w:rPr>
              <w:t>信息机房建设</w:t>
            </w:r>
          </w:p>
          <w:p>
            <w:pPr>
              <w:pStyle w:val="null3"/>
            </w:pPr>
            <w:r>
              <w:rPr>
                <w:rFonts w:ascii="仿宋_GB2312" w:hAnsi="仿宋_GB2312" w:cs="仿宋_GB2312" w:eastAsia="仿宋_GB2312"/>
                <w:sz w:val="21"/>
              </w:rPr>
              <w:t>机房的平面布局</w:t>
            </w:r>
            <w:r>
              <w:rPr>
                <w:rFonts w:ascii="仿宋_GB2312" w:hAnsi="仿宋_GB2312" w:cs="仿宋_GB2312" w:eastAsia="仿宋_GB2312"/>
                <w:sz w:val="21"/>
              </w:rPr>
              <w:t>见附件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中标方需要在实施前根据医院机房的实际情况进行深入细化设计。</w:t>
            </w:r>
          </w:p>
          <w:p>
            <w:pPr>
              <w:pStyle w:val="null3"/>
              <w:ind w:firstLine="420"/>
              <w:jc w:val="both"/>
            </w:pPr>
            <w:r>
              <w:rPr>
                <w:rFonts w:ascii="仿宋_GB2312" w:hAnsi="仿宋_GB2312" w:cs="仿宋_GB2312" w:eastAsia="仿宋_GB2312"/>
                <w:sz w:val="21"/>
              </w:rPr>
              <w:t>冷通道中每排5个机柜，其中包括8个服务器机柜、1个UPS机柜、1个蓄电池机柜。</w:t>
            </w:r>
          </w:p>
          <w:p>
            <w:pPr>
              <w:pStyle w:val="null3"/>
              <w:spacing w:before="255" w:after="255"/>
              <w:jc w:val="both"/>
              <w:outlineLvl w:val="1"/>
            </w:pPr>
            <w:r>
              <w:rPr>
                <w:rFonts w:ascii="仿宋_GB2312" w:hAnsi="仿宋_GB2312" w:cs="仿宋_GB2312" w:eastAsia="仿宋_GB2312"/>
                <w:sz w:val="32"/>
                <w:b/>
              </w:rPr>
              <w:t>2.1规范及标准</w:t>
            </w:r>
          </w:p>
          <w:p>
            <w:pPr>
              <w:pStyle w:val="null3"/>
              <w:ind w:firstLine="420"/>
              <w:jc w:val="both"/>
            </w:pPr>
            <w:r>
              <w:rPr>
                <w:rFonts w:ascii="仿宋_GB2312" w:hAnsi="仿宋_GB2312" w:cs="仿宋_GB2312" w:eastAsia="仿宋_GB2312"/>
                <w:sz w:val="21"/>
              </w:rPr>
              <w:t>本次机房建设所采用设备和系统的设计、制造、安装、运行、材质、工艺等所有相关内容均须符合本章内所标注的规范/标准，若现行其他有关标准、规范高于下述标准、规范或有最新标准、规范的，均按照现行或最新标准、规范执行。</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575"/>
              <w:gridCol w:w="1530"/>
              <w:gridCol w:w="234"/>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编号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标准</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名称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备注</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GB50174-2017</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《电子计算机机房设计规范》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GB2887-2011</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《计算机机房场地通用规范》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GB50054-2011</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《低压配电设计规范》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GB50052-2009</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《供配电系统设计规范》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GB50034-2013</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《建筑照明设计标准》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GB50736-2012</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《民用建筑供暖通风与空气调节设计规范》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YD/T 1173—2016</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《通信电源用阻燃耐火软电缆》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YD5083-2005</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《电信设备抗地震性能检测规范》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GA308－2001</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《安全防范系统验收规则》</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TIA-942</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《Telecommunications Infrastructure Standard for Data Centers》</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BICSI002-2010</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《Data Center Design and Implementation Best Practices》</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outlineLvl w:val="1"/>
            </w:pPr>
            <w:r>
              <w:rPr>
                <w:rFonts w:ascii="仿宋_GB2312" w:hAnsi="仿宋_GB2312" w:cs="仿宋_GB2312" w:eastAsia="仿宋_GB2312"/>
                <w:sz w:val="32"/>
                <w:b/>
              </w:rPr>
              <w:t>2.2总体技术要求</w:t>
            </w:r>
          </w:p>
          <w:p>
            <w:pPr>
              <w:pStyle w:val="null3"/>
              <w:ind w:left="420"/>
            </w:pPr>
            <w:r>
              <w:rPr>
                <w:rFonts w:ascii="仿宋_GB2312" w:hAnsi="仿宋_GB2312" w:cs="仿宋_GB2312" w:eastAsia="仿宋_GB2312"/>
                <w:sz w:val="21"/>
              </w:rPr>
              <w:t>65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需提供所投标核心产品UPS系统及精密空调系统设备厂商针对本项目的售后服务承诺函；</w:t>
            </w:r>
          </w:p>
          <w:p>
            <w:pPr>
              <w:pStyle w:val="null3"/>
              <w:ind w:left="420"/>
            </w:pPr>
            <w:r>
              <w:rPr>
                <w:rFonts w:ascii="仿宋_GB2312" w:hAnsi="仿宋_GB2312" w:cs="仿宋_GB2312" w:eastAsia="仿宋_GB2312"/>
                <w:sz w:val="21"/>
              </w:rPr>
              <w:t>66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为确保系统兼容性与稳定性，投标方需就UPS系统、蓄电池、机柜及封闭通道系统、动力环境</w:t>
            </w:r>
            <w:r>
              <w:rPr>
                <w:rFonts w:ascii="仿宋_GB2312" w:hAnsi="仿宋_GB2312" w:cs="仿宋_GB2312" w:eastAsia="仿宋_GB2312"/>
                <w:sz w:val="21"/>
              </w:rPr>
              <w:t>监管系统</w:t>
            </w:r>
            <w:r>
              <w:rPr>
                <w:rFonts w:ascii="仿宋_GB2312" w:hAnsi="仿宋_GB2312" w:cs="仿宋_GB2312" w:eastAsia="仿宋_GB2312"/>
                <w:sz w:val="21"/>
              </w:rPr>
              <w:t>、精密空调系统之间的无缝集成提供整体解决方案和承诺函。允许使用不同品牌产品，但必须由牵头供应商承担全部集成责任和连带责任。 ；</w:t>
            </w:r>
          </w:p>
          <w:p>
            <w:pPr>
              <w:pStyle w:val="null3"/>
              <w:ind w:left="420"/>
            </w:pPr>
            <w:r>
              <w:rPr>
                <w:rFonts w:ascii="仿宋_GB2312" w:hAnsi="仿宋_GB2312" w:cs="仿宋_GB2312" w:eastAsia="仿宋_GB2312"/>
                <w:sz w:val="21"/>
              </w:rPr>
              <w:t>67</w:t>
            </w:r>
            <w:r>
              <w:rPr>
                <w:rFonts w:ascii="仿宋_GB2312" w:hAnsi="仿宋_GB2312" w:cs="仿宋_GB2312" w:eastAsia="仿宋_GB2312"/>
                <w:sz w:val="21"/>
              </w:rPr>
              <w:t>.</w:t>
            </w:r>
            <w:r>
              <w:rPr>
                <w:rFonts w:ascii="仿宋_GB2312" w:hAnsi="仿宋_GB2312" w:cs="仿宋_GB2312" w:eastAsia="仿宋_GB2312"/>
                <w:sz w:val="21"/>
              </w:rPr>
              <w:t>核心产品UPS系统及精密空调系统设备厂商需通过相关国家认证售后服务体系，提供认证证书复印件；</w:t>
            </w:r>
          </w:p>
          <w:p>
            <w:pPr>
              <w:pStyle w:val="null3"/>
              <w:spacing w:before="255" w:after="255"/>
              <w:jc w:val="both"/>
              <w:outlineLvl w:val="1"/>
            </w:pPr>
            <w:r>
              <w:rPr>
                <w:rFonts w:ascii="仿宋_GB2312" w:hAnsi="仿宋_GB2312" w:cs="仿宋_GB2312" w:eastAsia="仿宋_GB2312"/>
                <w:sz w:val="32"/>
                <w:b/>
              </w:rPr>
              <w:t>2.3 技术指标要求</w:t>
            </w:r>
          </w:p>
          <w:p>
            <w:pPr>
              <w:pStyle w:val="null3"/>
              <w:spacing w:before="255" w:after="255"/>
              <w:jc w:val="both"/>
              <w:outlineLvl w:val="1"/>
            </w:pPr>
            <w:r>
              <w:rPr>
                <w:rFonts w:ascii="仿宋_GB2312" w:hAnsi="仿宋_GB2312" w:cs="仿宋_GB2312" w:eastAsia="仿宋_GB2312"/>
                <w:sz w:val="32"/>
                <w:b/>
              </w:rPr>
              <w:t>2.3.1机柜</w:t>
            </w:r>
          </w:p>
          <w:p>
            <w:pPr>
              <w:pStyle w:val="null3"/>
              <w:ind w:left="420"/>
            </w:pPr>
            <w:r>
              <w:rPr>
                <w:rFonts w:ascii="仿宋_GB2312" w:hAnsi="仿宋_GB2312" w:cs="仿宋_GB2312" w:eastAsia="仿宋_GB2312"/>
                <w:sz w:val="21"/>
              </w:rPr>
              <w:t>68</w:t>
            </w:r>
            <w:r>
              <w:rPr>
                <w:rFonts w:ascii="仿宋_GB2312" w:hAnsi="仿宋_GB2312" w:cs="仿宋_GB2312" w:eastAsia="仿宋_GB2312"/>
                <w:sz w:val="21"/>
              </w:rPr>
              <w:t>.</w:t>
            </w:r>
            <w:r>
              <w:rPr>
                <w:rFonts w:ascii="仿宋_GB2312" w:hAnsi="仿宋_GB2312" w:cs="仿宋_GB2312" w:eastAsia="仿宋_GB2312"/>
                <w:sz w:val="21"/>
              </w:rPr>
              <w:t>服务器机柜为前进风、后出风机柜，服务器机柜尺寸： 600mm*1200mm*2000mm(W*D*H)。</w:t>
            </w:r>
          </w:p>
          <w:p>
            <w:pPr>
              <w:pStyle w:val="null3"/>
              <w:ind w:left="420"/>
            </w:pPr>
            <w:r>
              <w:rPr>
                <w:rFonts w:ascii="仿宋_GB2312" w:hAnsi="仿宋_GB2312" w:cs="仿宋_GB2312" w:eastAsia="仿宋_GB2312"/>
                <w:sz w:val="21"/>
              </w:rPr>
              <w:t>69</w:t>
            </w:r>
            <w:r>
              <w:rPr>
                <w:rFonts w:ascii="仿宋_GB2312" w:hAnsi="仿宋_GB2312" w:cs="仿宋_GB2312" w:eastAsia="仿宋_GB2312"/>
                <w:sz w:val="21"/>
              </w:rPr>
              <w:t>.</w:t>
            </w:r>
            <w:r>
              <w:rPr>
                <w:rFonts w:ascii="仿宋_GB2312" w:hAnsi="仿宋_GB2312" w:cs="仿宋_GB2312" w:eastAsia="仿宋_GB2312"/>
                <w:sz w:val="21"/>
              </w:rPr>
              <w:t>机柜门为可拆卸式结构，前门单开，后门双开，开门角度不低于150°。</w:t>
            </w:r>
          </w:p>
          <w:p>
            <w:pPr>
              <w:pStyle w:val="null3"/>
              <w:ind w:left="420"/>
            </w:pP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机柜前后门均为通风网孔门，前、后门开孔率不低于80%。</w:t>
            </w:r>
          </w:p>
          <w:p>
            <w:pPr>
              <w:pStyle w:val="null3"/>
              <w:ind w:left="420"/>
            </w:pPr>
            <w:r>
              <w:rPr>
                <w:rFonts w:ascii="仿宋_GB2312" w:hAnsi="仿宋_GB2312" w:cs="仿宋_GB2312" w:eastAsia="仿宋_GB2312"/>
                <w:sz w:val="21"/>
              </w:rPr>
              <w:t>71</w:t>
            </w:r>
            <w:r>
              <w:rPr>
                <w:rFonts w:ascii="仿宋_GB2312" w:hAnsi="仿宋_GB2312" w:cs="仿宋_GB2312" w:eastAsia="仿宋_GB2312"/>
                <w:sz w:val="21"/>
              </w:rPr>
              <w:t>.</w:t>
            </w:r>
            <w:r>
              <w:rPr>
                <w:rFonts w:ascii="仿宋_GB2312" w:hAnsi="仿宋_GB2312" w:cs="仿宋_GB2312" w:eastAsia="仿宋_GB2312"/>
                <w:sz w:val="21"/>
              </w:rPr>
              <w:t>采用高强度A级优质碳素冷轧钢板和镀锌板。采用黑色砂纹工艺，满足防腐、防锈、光洁、色泽均匀、无流挂、不露底、无气泡、无裂纹、金属件无毛刺锈蚀要求。</w:t>
            </w:r>
          </w:p>
          <w:p>
            <w:pPr>
              <w:pStyle w:val="null3"/>
              <w:ind w:left="420"/>
            </w:pP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机柜可支持膨胀螺栓（地面）或螺栓（底座）固定安装。</w:t>
            </w:r>
          </w:p>
          <w:p>
            <w:pPr>
              <w:pStyle w:val="null3"/>
              <w:ind w:left="420"/>
            </w:pPr>
            <w:r>
              <w:rPr>
                <w:rFonts w:ascii="仿宋_GB2312" w:hAnsi="仿宋_GB2312" w:cs="仿宋_GB2312" w:eastAsia="仿宋_GB2312"/>
                <w:sz w:val="21"/>
              </w:rPr>
              <w:t>73</w:t>
            </w:r>
            <w:r>
              <w:rPr>
                <w:rFonts w:ascii="仿宋_GB2312" w:hAnsi="仿宋_GB2312" w:cs="仿宋_GB2312" w:eastAsia="仿宋_GB2312"/>
                <w:sz w:val="21"/>
              </w:rPr>
              <w:t>.</w:t>
            </w:r>
            <w:r>
              <w:rPr>
                <w:rFonts w:ascii="仿宋_GB2312" w:hAnsi="仿宋_GB2312" w:cs="仿宋_GB2312" w:eastAsia="仿宋_GB2312"/>
                <w:sz w:val="21"/>
              </w:rPr>
              <w:t>机柜非承重部件板厚度不小于1.0mm，承重部件板厚度不小于1.5mm</w:t>
            </w:r>
          </w:p>
          <w:p>
            <w:pPr>
              <w:pStyle w:val="null3"/>
              <w:ind w:left="420"/>
            </w:pPr>
            <w:r>
              <w:rPr>
                <w:rFonts w:ascii="仿宋_GB2312" w:hAnsi="仿宋_GB2312" w:cs="仿宋_GB2312" w:eastAsia="仿宋_GB2312"/>
                <w:sz w:val="21"/>
              </w:rPr>
              <w:t>74</w:t>
            </w:r>
            <w:r>
              <w:rPr>
                <w:rFonts w:ascii="仿宋_GB2312" w:hAnsi="仿宋_GB2312" w:cs="仿宋_GB2312" w:eastAsia="仿宋_GB2312"/>
                <w:sz w:val="21"/>
              </w:rPr>
              <w:t>.</w:t>
            </w:r>
            <w:r>
              <w:rPr>
                <w:rFonts w:ascii="仿宋_GB2312" w:hAnsi="仿宋_GB2312" w:cs="仿宋_GB2312" w:eastAsia="仿宋_GB2312"/>
                <w:sz w:val="21"/>
              </w:rPr>
              <w:t>要求静态承载能力不小于2400kg。</w:t>
            </w:r>
          </w:p>
          <w:p>
            <w:pPr>
              <w:pStyle w:val="null3"/>
              <w:ind w:left="420"/>
            </w:pP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为保证机房内设备安装环境的高可靠性，机柜含底座配重600kg工况下，机柜产品需通过8、9级抗震测试。</w:t>
            </w:r>
          </w:p>
          <w:p>
            <w:pPr>
              <w:pStyle w:val="null3"/>
              <w:ind w:left="420"/>
            </w:pPr>
            <w:r>
              <w:rPr>
                <w:rFonts w:ascii="仿宋_GB2312" w:hAnsi="仿宋_GB2312" w:cs="仿宋_GB2312" w:eastAsia="仿宋_GB2312"/>
                <w:sz w:val="21"/>
              </w:rPr>
              <w:t>76</w:t>
            </w:r>
            <w:r>
              <w:rPr>
                <w:rFonts w:ascii="仿宋_GB2312" w:hAnsi="仿宋_GB2312" w:cs="仿宋_GB2312" w:eastAsia="仿宋_GB2312"/>
                <w:sz w:val="21"/>
              </w:rPr>
              <w:t>.</w:t>
            </w:r>
            <w:r>
              <w:rPr>
                <w:rFonts w:ascii="仿宋_GB2312" w:hAnsi="仿宋_GB2312" w:cs="仿宋_GB2312" w:eastAsia="仿宋_GB2312"/>
                <w:sz w:val="21"/>
              </w:rPr>
              <w:t>机柜内应设置统一接地装置。</w:t>
            </w:r>
          </w:p>
          <w:p>
            <w:pPr>
              <w:pStyle w:val="null3"/>
              <w:ind w:left="420"/>
            </w:pPr>
            <w:r>
              <w:rPr>
                <w:rFonts w:ascii="仿宋_GB2312" w:hAnsi="仿宋_GB2312" w:cs="仿宋_GB2312" w:eastAsia="仿宋_GB2312"/>
                <w:sz w:val="21"/>
              </w:rPr>
              <w:t>77</w:t>
            </w:r>
            <w:r>
              <w:rPr>
                <w:rFonts w:ascii="仿宋_GB2312" w:hAnsi="仿宋_GB2312" w:cs="仿宋_GB2312" w:eastAsia="仿宋_GB2312"/>
                <w:sz w:val="21"/>
              </w:rPr>
              <w:t>.</w:t>
            </w:r>
            <w:r>
              <w:rPr>
                <w:rFonts w:ascii="仿宋_GB2312" w:hAnsi="仿宋_GB2312" w:cs="仿宋_GB2312" w:eastAsia="仿宋_GB2312"/>
                <w:sz w:val="21"/>
              </w:rPr>
              <w:t>机柜内各带电回路对地（或柜体）以及两个非电气连接的带电回路之间，不出现击穿或飞弧现象，漏电流不大于1</w:t>
            </w:r>
            <w:r>
              <w:rPr>
                <w:rFonts w:ascii="仿宋_GB2312" w:hAnsi="仿宋_GB2312" w:cs="仿宋_GB2312" w:eastAsia="仿宋_GB2312"/>
                <w:sz w:val="21"/>
              </w:rPr>
              <w:t>0</w:t>
            </w:r>
            <w:r>
              <w:rPr>
                <w:rFonts w:ascii="仿宋_GB2312" w:hAnsi="仿宋_GB2312" w:cs="仿宋_GB2312" w:eastAsia="仿宋_GB2312"/>
                <w:sz w:val="21"/>
              </w:rPr>
              <w:t>mA。</w:t>
            </w:r>
          </w:p>
          <w:p>
            <w:pPr>
              <w:pStyle w:val="null3"/>
              <w:ind w:left="420"/>
            </w:pPr>
            <w:r>
              <w:rPr>
                <w:rFonts w:ascii="仿宋_GB2312" w:hAnsi="仿宋_GB2312" w:cs="仿宋_GB2312" w:eastAsia="仿宋_GB2312"/>
                <w:sz w:val="21"/>
              </w:rPr>
              <w:t>78</w:t>
            </w:r>
            <w:r>
              <w:rPr>
                <w:rFonts w:ascii="仿宋_GB2312" w:hAnsi="仿宋_GB2312" w:cs="仿宋_GB2312" w:eastAsia="仿宋_GB2312"/>
                <w:sz w:val="21"/>
              </w:rPr>
              <w:t>.</w:t>
            </w:r>
            <w:r>
              <w:rPr>
                <w:rFonts w:ascii="仿宋_GB2312" w:hAnsi="仿宋_GB2312" w:cs="仿宋_GB2312" w:eastAsia="仿宋_GB2312"/>
                <w:sz w:val="21"/>
              </w:rPr>
              <w:t>机柜在正常使用条件下，机柜内电气部分等级应低于IP</w:t>
            </w:r>
            <w:r>
              <w:rPr>
                <w:rFonts w:ascii="仿宋_GB2312" w:hAnsi="仿宋_GB2312" w:cs="仿宋_GB2312" w:eastAsia="仿宋_GB2312"/>
                <w:sz w:val="21"/>
              </w:rPr>
              <w:t>2</w:t>
            </w:r>
            <w:r>
              <w:rPr>
                <w:rFonts w:ascii="仿宋_GB2312" w:hAnsi="仿宋_GB2312" w:cs="仿宋_GB2312" w:eastAsia="仿宋_GB2312"/>
                <w:sz w:val="21"/>
              </w:rPr>
              <w:t>X。提供不限于第三方测试报告或技术白皮书等。</w:t>
            </w:r>
          </w:p>
          <w:p>
            <w:pPr>
              <w:pStyle w:val="null3"/>
              <w:ind w:left="420"/>
            </w:pPr>
            <w:r>
              <w:rPr>
                <w:rFonts w:ascii="仿宋_GB2312" w:hAnsi="仿宋_GB2312" w:cs="仿宋_GB2312" w:eastAsia="仿宋_GB2312"/>
                <w:sz w:val="21"/>
              </w:rPr>
              <w:t>79</w:t>
            </w:r>
            <w:r>
              <w:rPr>
                <w:rFonts w:ascii="仿宋_GB2312" w:hAnsi="仿宋_GB2312" w:cs="仿宋_GB2312" w:eastAsia="仿宋_GB2312"/>
                <w:sz w:val="21"/>
              </w:rPr>
              <w:t>.</w:t>
            </w:r>
            <w:r>
              <w:rPr>
                <w:rFonts w:ascii="仿宋_GB2312" w:hAnsi="仿宋_GB2312" w:cs="仿宋_GB2312" w:eastAsia="仿宋_GB2312"/>
                <w:sz w:val="21"/>
              </w:rPr>
              <w:t>每个机柜顶部需配置强电、弱电走线槽。</w:t>
            </w:r>
          </w:p>
          <w:p>
            <w:pPr>
              <w:pStyle w:val="null3"/>
              <w:ind w:left="420"/>
            </w:pP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机柜需要配置盲板1U/2U/4U各3块。</w:t>
            </w:r>
          </w:p>
          <w:p>
            <w:pPr>
              <w:pStyle w:val="null3"/>
              <w:ind w:left="420"/>
            </w:pPr>
            <w:r>
              <w:rPr>
                <w:rFonts w:ascii="仿宋_GB2312" w:hAnsi="仿宋_GB2312" w:cs="仿宋_GB2312" w:eastAsia="仿宋_GB2312"/>
                <w:sz w:val="21"/>
              </w:rPr>
              <w:t>81</w:t>
            </w:r>
            <w:r>
              <w:rPr>
                <w:rFonts w:ascii="仿宋_GB2312" w:hAnsi="仿宋_GB2312" w:cs="仿宋_GB2312" w:eastAsia="仿宋_GB2312"/>
                <w:sz w:val="21"/>
              </w:rPr>
              <w:t>.</w:t>
            </w:r>
            <w:r>
              <w:rPr>
                <w:rFonts w:ascii="仿宋_GB2312" w:hAnsi="仿宋_GB2312" w:cs="仿宋_GB2312" w:eastAsia="仿宋_GB2312"/>
                <w:sz w:val="21"/>
              </w:rPr>
              <w:t>每机柜配置独立的2条全高PDU，输入容量AC250V 32A，每条PDU输出插座应不少于24位，包括20位10A、4位16A插座；插座标准为国标10A/16A，具有总指示灯、并具有防脱扣功能。</w:t>
            </w:r>
          </w:p>
          <w:p>
            <w:pPr>
              <w:pStyle w:val="null3"/>
              <w:ind w:left="420"/>
            </w:pPr>
            <w:r>
              <w:rPr>
                <w:rFonts w:ascii="仿宋_GB2312" w:hAnsi="仿宋_GB2312" w:cs="仿宋_GB2312" w:eastAsia="仿宋_GB2312"/>
                <w:sz w:val="21"/>
              </w:rPr>
              <w:t>82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提供PDU插座的CCC认证证书的有效证明（证书获证方与投标品牌一致）。</w:t>
            </w:r>
          </w:p>
          <w:p>
            <w:pPr>
              <w:pStyle w:val="null3"/>
              <w:spacing w:before="255" w:after="255"/>
              <w:jc w:val="both"/>
              <w:outlineLvl w:val="1"/>
            </w:pPr>
            <w:r>
              <w:rPr>
                <w:rFonts w:ascii="仿宋_GB2312" w:hAnsi="仿宋_GB2312" w:cs="仿宋_GB2312" w:eastAsia="仿宋_GB2312"/>
                <w:sz w:val="32"/>
                <w:b/>
              </w:rPr>
              <w:t>2.3.2封闭冷通道</w:t>
            </w:r>
          </w:p>
          <w:p>
            <w:pPr>
              <w:pStyle w:val="null3"/>
              <w:ind w:left="420"/>
            </w:pPr>
            <w:r>
              <w:rPr>
                <w:rFonts w:ascii="仿宋_GB2312" w:hAnsi="仿宋_GB2312" w:cs="仿宋_GB2312" w:eastAsia="仿宋_GB2312"/>
                <w:sz w:val="21"/>
              </w:rPr>
              <w:t>83</w:t>
            </w:r>
            <w:r>
              <w:rPr>
                <w:rFonts w:ascii="仿宋_GB2312" w:hAnsi="仿宋_GB2312" w:cs="仿宋_GB2312" w:eastAsia="仿宋_GB2312"/>
                <w:sz w:val="21"/>
              </w:rPr>
              <w:t>.</w:t>
            </w:r>
            <w:r>
              <w:rPr>
                <w:rFonts w:ascii="仿宋_GB2312" w:hAnsi="仿宋_GB2312" w:cs="仿宋_GB2312" w:eastAsia="仿宋_GB2312"/>
                <w:sz w:val="21"/>
              </w:rPr>
              <w:t>封闭冷通道宽度为1200mm，并由天窗、通道端门形成良好的封闭，不应形成漏风现象，避免通道内外冷热气流混合，造成的冷量浪费。</w:t>
            </w:r>
          </w:p>
          <w:p>
            <w:pPr>
              <w:pStyle w:val="null3"/>
              <w:ind w:left="420"/>
            </w:pPr>
            <w:r>
              <w:rPr>
                <w:rFonts w:ascii="仿宋_GB2312" w:hAnsi="仿宋_GB2312" w:cs="仿宋_GB2312" w:eastAsia="仿宋_GB2312"/>
                <w:sz w:val="21"/>
              </w:rPr>
              <w:t>84</w:t>
            </w:r>
            <w:r>
              <w:rPr>
                <w:rFonts w:ascii="仿宋_GB2312" w:hAnsi="仿宋_GB2312" w:cs="仿宋_GB2312" w:eastAsia="仿宋_GB2312"/>
                <w:sz w:val="21"/>
              </w:rPr>
              <w:t>.</w:t>
            </w:r>
            <w:r>
              <w:rPr>
                <w:rFonts w:ascii="仿宋_GB2312" w:hAnsi="仿宋_GB2312" w:cs="仿宋_GB2312" w:eastAsia="仿宋_GB2312"/>
                <w:sz w:val="21"/>
              </w:rPr>
              <w:t>冷通道上部天窗可分为以下三种：固定天窗、翻转天窗，功能型天窗。根据使用天窗类型，翻转天窗开启后悬停位置要求确保冷通道的净高不少于2000mm。</w:t>
            </w:r>
          </w:p>
          <w:p>
            <w:pPr>
              <w:pStyle w:val="null3"/>
              <w:ind w:left="420"/>
            </w:pP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翻转天窗透光材质应使用全钢化玻璃设计，不带钣金边框，高透视效果，厚度不小于8mm，翻转顶板有效透光面积比钢化玻璃占翻转顶板面积百分比应不小于80%。</w:t>
            </w:r>
          </w:p>
          <w:p>
            <w:pPr>
              <w:pStyle w:val="null3"/>
              <w:ind w:left="420"/>
            </w:pPr>
            <w:r>
              <w:rPr>
                <w:rFonts w:ascii="仿宋_GB2312" w:hAnsi="仿宋_GB2312" w:cs="仿宋_GB2312" w:eastAsia="仿宋_GB2312"/>
                <w:sz w:val="21"/>
              </w:rPr>
              <w:t>86</w:t>
            </w:r>
            <w:r>
              <w:rPr>
                <w:rFonts w:ascii="仿宋_GB2312" w:hAnsi="仿宋_GB2312" w:cs="仿宋_GB2312" w:eastAsia="仿宋_GB2312"/>
                <w:sz w:val="21"/>
              </w:rPr>
              <w:t>.</w:t>
            </w:r>
            <w:r>
              <w:rPr>
                <w:rFonts w:ascii="仿宋_GB2312" w:hAnsi="仿宋_GB2312" w:cs="仿宋_GB2312" w:eastAsia="仿宋_GB2312"/>
                <w:sz w:val="21"/>
              </w:rPr>
              <w:t>功能型天窗位于通道两端，可安装摄像头、温湿度传感器、烟雾传感器等。</w:t>
            </w:r>
          </w:p>
          <w:p>
            <w:pPr>
              <w:pStyle w:val="null3"/>
              <w:ind w:left="420"/>
            </w:pPr>
            <w:r>
              <w:rPr>
                <w:rFonts w:ascii="仿宋_GB2312" w:hAnsi="仿宋_GB2312" w:cs="仿宋_GB2312" w:eastAsia="仿宋_GB2312"/>
                <w:sz w:val="21"/>
              </w:rPr>
              <w:t>87</w:t>
            </w:r>
            <w:r>
              <w:rPr>
                <w:rFonts w:ascii="仿宋_GB2312" w:hAnsi="仿宋_GB2312" w:cs="仿宋_GB2312" w:eastAsia="仿宋_GB2312"/>
                <w:sz w:val="21"/>
              </w:rPr>
              <w:t>.</w:t>
            </w:r>
            <w:r>
              <w:rPr>
                <w:rFonts w:ascii="仿宋_GB2312" w:hAnsi="仿宋_GB2312" w:cs="仿宋_GB2312" w:eastAsia="仿宋_GB2312"/>
                <w:sz w:val="21"/>
              </w:rPr>
              <w:t>翻转天窗要求通过电磁锁控制打开，翻转天窗需能与消防信号联动，在接收到火灾告警信号时，控制电磁锁掉电开启天窗，同时发出声光报警信号，并将告警信号上传至机房</w:t>
            </w:r>
            <w:r>
              <w:rPr>
                <w:rFonts w:ascii="仿宋_GB2312" w:hAnsi="仿宋_GB2312" w:cs="仿宋_GB2312" w:eastAsia="仿宋_GB2312"/>
                <w:sz w:val="21"/>
              </w:rPr>
              <w:t>监管控制</w:t>
            </w:r>
            <w:r>
              <w:rPr>
                <w:rFonts w:ascii="仿宋_GB2312" w:hAnsi="仿宋_GB2312" w:cs="仿宋_GB2312" w:eastAsia="仿宋_GB2312"/>
                <w:sz w:val="21"/>
              </w:rPr>
              <w:t>管理系统。</w:t>
            </w:r>
          </w:p>
          <w:p>
            <w:pPr>
              <w:pStyle w:val="null3"/>
              <w:ind w:left="420"/>
            </w:pPr>
            <w:r>
              <w:rPr>
                <w:rFonts w:ascii="仿宋_GB2312" w:hAnsi="仿宋_GB2312" w:cs="仿宋_GB2312" w:eastAsia="仿宋_GB2312"/>
                <w:sz w:val="21"/>
              </w:rPr>
              <w:t>88</w:t>
            </w:r>
            <w:r>
              <w:rPr>
                <w:rFonts w:ascii="仿宋_GB2312" w:hAnsi="仿宋_GB2312" w:cs="仿宋_GB2312" w:eastAsia="仿宋_GB2312"/>
                <w:sz w:val="21"/>
              </w:rPr>
              <w:t>.</w:t>
            </w:r>
            <w:r>
              <w:rPr>
                <w:rFonts w:ascii="仿宋_GB2312" w:hAnsi="仿宋_GB2312" w:cs="仿宋_GB2312" w:eastAsia="仿宋_GB2312"/>
                <w:sz w:val="21"/>
              </w:rPr>
              <w:t>门板应采用全玻璃形式，以保证端门的稳定性、安全性。钢化玻璃厚度不小于10mm，全玻璃通道门玻璃面积占比不小于98%。端门接缝、门缝处应配置胶条、毛刷等装置，用以保证气密性。</w:t>
            </w:r>
          </w:p>
          <w:p>
            <w:pPr>
              <w:pStyle w:val="null3"/>
              <w:ind w:left="420"/>
            </w:pPr>
            <w:r>
              <w:rPr>
                <w:rFonts w:ascii="仿宋_GB2312" w:hAnsi="仿宋_GB2312" w:cs="仿宋_GB2312" w:eastAsia="仿宋_GB2312"/>
                <w:sz w:val="21"/>
              </w:rPr>
              <w:t>89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通道端门安装</w:t>
            </w:r>
            <w:r>
              <w:rPr>
                <w:rFonts w:ascii="仿宋_GB2312" w:hAnsi="仿宋_GB2312" w:cs="仿宋_GB2312" w:eastAsia="仿宋_GB2312"/>
                <w:sz w:val="21"/>
              </w:rPr>
              <w:t>≥</w:t>
            </w:r>
            <w:r>
              <w:rPr>
                <w:rFonts w:ascii="仿宋_GB2312" w:hAnsi="仿宋_GB2312" w:cs="仿宋_GB2312" w:eastAsia="仿宋_GB2312"/>
                <w:sz w:val="21"/>
              </w:rPr>
              <w:t>43英寸的触摸显示屏。</w:t>
            </w:r>
          </w:p>
          <w:p>
            <w:pPr>
              <w:pStyle w:val="null3"/>
              <w:ind w:left="420"/>
            </w:pP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双开轨道门：双开轨道门采用两扇式，各自通过顶置吊装结构固定于内嵌滑动装置上，门下方不得有门槛等影响通道平整的结构，如采用双开电动阀，双开电动门应采用自动轨道滑动门，含电机驱动、控制系统等。</w:t>
            </w:r>
          </w:p>
          <w:p>
            <w:pPr>
              <w:pStyle w:val="null3"/>
              <w:ind w:left="420"/>
            </w:pPr>
            <w:r>
              <w:rPr>
                <w:rFonts w:ascii="仿宋_GB2312" w:hAnsi="仿宋_GB2312" w:cs="仿宋_GB2312" w:eastAsia="仿宋_GB2312"/>
                <w:sz w:val="21"/>
              </w:rPr>
              <w:t>9</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冷通道端门门头配置门楣显示组件，规格：</w:t>
            </w:r>
            <w:r>
              <w:rPr>
                <w:rFonts w:ascii="仿宋_GB2312" w:hAnsi="仿宋_GB2312" w:cs="仿宋_GB2312" w:eastAsia="仿宋_GB2312"/>
                <w:sz w:val="21"/>
              </w:rPr>
              <w:t>≥</w:t>
            </w:r>
            <w:r>
              <w:rPr>
                <w:rFonts w:ascii="仿宋_GB2312" w:hAnsi="仿宋_GB2312" w:cs="仿宋_GB2312" w:eastAsia="仿宋_GB2312"/>
                <w:sz w:val="21"/>
              </w:rPr>
              <w:t>36英寸高清显示屏，与动环联动，显示温湿度、PUE、负载率等信息，提供照片证明。</w:t>
            </w:r>
          </w:p>
          <w:p>
            <w:pPr>
              <w:pStyle w:val="null3"/>
              <w:ind w:left="420"/>
            </w:pPr>
            <w:r>
              <w:rPr>
                <w:rFonts w:ascii="仿宋_GB2312" w:hAnsi="仿宋_GB2312" w:cs="仿宋_GB2312" w:eastAsia="仿宋_GB2312"/>
                <w:sz w:val="21"/>
              </w:rPr>
              <w:t>92</w:t>
            </w:r>
            <w:r>
              <w:rPr>
                <w:rFonts w:ascii="仿宋_GB2312" w:hAnsi="仿宋_GB2312" w:cs="仿宋_GB2312" w:eastAsia="仿宋_GB2312"/>
                <w:sz w:val="21"/>
              </w:rPr>
              <w:t>.</w:t>
            </w:r>
            <w:r>
              <w:rPr>
                <w:rFonts w:ascii="仿宋_GB2312" w:hAnsi="仿宋_GB2312" w:cs="仿宋_GB2312" w:eastAsia="仿宋_GB2312"/>
                <w:sz w:val="21"/>
              </w:rPr>
              <w:t>通道门禁：通道两端应设置门禁系统，通过识别身份方可进入微模块内部进行相应操作。相关门禁设计应满足消防要求。门禁机应能满足人脸识别方式。</w:t>
            </w:r>
          </w:p>
          <w:p>
            <w:pPr>
              <w:pStyle w:val="null3"/>
              <w:ind w:left="420"/>
            </w:pPr>
            <w:r>
              <w:rPr>
                <w:rFonts w:ascii="仿宋_GB2312" w:hAnsi="仿宋_GB2312" w:cs="仿宋_GB2312" w:eastAsia="仿宋_GB2312"/>
                <w:sz w:val="21"/>
              </w:rPr>
              <w:t>93</w:t>
            </w:r>
            <w:r>
              <w:rPr>
                <w:rFonts w:ascii="仿宋_GB2312" w:hAnsi="仿宋_GB2312" w:cs="仿宋_GB2312" w:eastAsia="仿宋_GB2312"/>
                <w:sz w:val="21"/>
              </w:rPr>
              <w:t>.</w:t>
            </w:r>
            <w:r>
              <w:rPr>
                <w:rFonts w:ascii="仿宋_GB2312" w:hAnsi="仿宋_GB2312" w:cs="仿宋_GB2312" w:eastAsia="仿宋_GB2312"/>
                <w:sz w:val="21"/>
              </w:rPr>
              <w:t>走线槽应采用高强度优质碳素冷轧钢板材质。</w:t>
            </w:r>
          </w:p>
          <w:p>
            <w:pPr>
              <w:pStyle w:val="null3"/>
              <w:ind w:left="420"/>
            </w:pPr>
            <w:r>
              <w:rPr>
                <w:rFonts w:ascii="仿宋_GB2312" w:hAnsi="仿宋_GB2312" w:cs="仿宋_GB2312" w:eastAsia="仿宋_GB2312"/>
                <w:sz w:val="21"/>
              </w:rPr>
              <w:t>94</w:t>
            </w:r>
            <w:r>
              <w:rPr>
                <w:rFonts w:ascii="仿宋_GB2312" w:hAnsi="仿宋_GB2312" w:cs="仿宋_GB2312" w:eastAsia="仿宋_GB2312"/>
                <w:sz w:val="21"/>
              </w:rPr>
              <w:t>.</w:t>
            </w:r>
            <w:r>
              <w:rPr>
                <w:rFonts w:ascii="仿宋_GB2312" w:hAnsi="仿宋_GB2312" w:cs="仿宋_GB2312" w:eastAsia="仿宋_GB2312"/>
                <w:sz w:val="21"/>
              </w:rPr>
              <w:t>走线槽具有信号线和电源线隔离设计，隔离信号线和电源线的走线。根据线缆数量的不同。机柜的柜顶应提供充足的线缆道口。走线槽可实现长度方向的扩容，实现电源线和信号线的管理。通道应内嵌白色节能LED照明，通道内照度</w:t>
            </w:r>
            <w:r>
              <w:rPr>
                <w:rFonts w:ascii="仿宋_GB2312" w:hAnsi="仿宋_GB2312" w:cs="仿宋_GB2312" w:eastAsia="仿宋_GB2312"/>
                <w:sz w:val="21"/>
              </w:rPr>
              <w:t>≥</w:t>
            </w:r>
            <w:r>
              <w:rPr>
                <w:rFonts w:ascii="仿宋_GB2312" w:hAnsi="仿宋_GB2312" w:cs="仿宋_GB2312" w:eastAsia="仿宋_GB2312"/>
                <w:sz w:val="21"/>
              </w:rPr>
              <w:t>500Lx，满足GB50174-2017《数据中心设计规范》中对机房照明的要求。</w:t>
            </w:r>
          </w:p>
          <w:p>
            <w:pPr>
              <w:pStyle w:val="null3"/>
              <w:ind w:left="420"/>
            </w:pP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配置红外照明灯，无需手动开关，应实现人进入通道内照明灯开启，人离开之后照明灯自动熄灭。</w:t>
            </w:r>
          </w:p>
          <w:p>
            <w:pPr>
              <w:pStyle w:val="null3"/>
              <w:ind w:left="420"/>
            </w:pPr>
            <w:r>
              <w:rPr>
                <w:rFonts w:ascii="仿宋_GB2312" w:hAnsi="仿宋_GB2312" w:cs="仿宋_GB2312" w:eastAsia="仿宋_GB2312"/>
                <w:sz w:val="21"/>
              </w:rPr>
              <w:t>96</w:t>
            </w:r>
            <w:r>
              <w:rPr>
                <w:rFonts w:ascii="仿宋_GB2312" w:hAnsi="仿宋_GB2312" w:cs="仿宋_GB2312" w:eastAsia="仿宋_GB2312"/>
                <w:sz w:val="21"/>
              </w:rPr>
              <w:t>.</w:t>
            </w:r>
            <w:r>
              <w:rPr>
                <w:rFonts w:ascii="仿宋_GB2312" w:hAnsi="仿宋_GB2312" w:cs="仿宋_GB2312" w:eastAsia="仿宋_GB2312"/>
                <w:sz w:val="21"/>
              </w:rPr>
              <w:t>通道内应配置氛围灯，氛围灯应可与动环系统联动，氛围灯的颜色可以自定义调整，提供</w:t>
            </w:r>
            <w:r>
              <w:rPr>
                <w:rFonts w:ascii="仿宋_GB2312" w:hAnsi="仿宋_GB2312" w:cs="仿宋_GB2312" w:eastAsia="仿宋_GB2312"/>
                <w:sz w:val="21"/>
              </w:rPr>
              <w:t>监管控制</w:t>
            </w:r>
            <w:r>
              <w:rPr>
                <w:rFonts w:ascii="仿宋_GB2312" w:hAnsi="仿宋_GB2312" w:cs="仿宋_GB2312" w:eastAsia="仿宋_GB2312"/>
                <w:sz w:val="21"/>
              </w:rPr>
              <w:t>设置界面照片证明。并可根据告警状态，可呈现</w:t>
            </w:r>
            <w:r>
              <w:rPr>
                <w:rFonts w:ascii="仿宋_GB2312" w:hAnsi="仿宋_GB2312" w:cs="仿宋_GB2312" w:eastAsia="仿宋_GB2312"/>
                <w:sz w:val="21"/>
              </w:rPr>
              <w:t>≥</w:t>
            </w:r>
            <w:r>
              <w:rPr>
                <w:rFonts w:ascii="仿宋_GB2312" w:hAnsi="仿宋_GB2312" w:cs="仿宋_GB2312" w:eastAsia="仿宋_GB2312"/>
                <w:sz w:val="21"/>
              </w:rPr>
              <w:t>5种颜色变化，方便运维人员快速定位告警等级，提供照片证明。</w:t>
            </w:r>
          </w:p>
          <w:p>
            <w:pPr>
              <w:pStyle w:val="null3"/>
              <w:ind w:left="420"/>
            </w:pPr>
            <w:r>
              <w:rPr>
                <w:rFonts w:ascii="仿宋_GB2312" w:hAnsi="仿宋_GB2312" w:cs="仿宋_GB2312" w:eastAsia="仿宋_GB2312"/>
                <w:sz w:val="21"/>
              </w:rPr>
              <w:t>97</w:t>
            </w:r>
            <w:r>
              <w:rPr>
                <w:rFonts w:ascii="仿宋_GB2312" w:hAnsi="仿宋_GB2312" w:cs="仿宋_GB2312" w:eastAsia="仿宋_GB2312"/>
                <w:sz w:val="21"/>
              </w:rPr>
              <w:t>.</w:t>
            </w:r>
            <w:r>
              <w:rPr>
                <w:rFonts w:ascii="仿宋_GB2312" w:hAnsi="仿宋_GB2312" w:cs="仿宋_GB2312" w:eastAsia="仿宋_GB2312"/>
                <w:sz w:val="21"/>
              </w:rPr>
              <w:t>机柜顶部配装饰围板。装饰围板应采用模块化结构方便现场安装，整体采用优质冷轧钢板。安装于机柜后门顶部，安装后应不影响机柜门板开闭，整体美观大方。</w:t>
            </w:r>
          </w:p>
          <w:p>
            <w:pPr>
              <w:pStyle w:val="null3"/>
              <w:ind w:left="420"/>
            </w:pPr>
            <w:r>
              <w:rPr>
                <w:rFonts w:ascii="仿宋_GB2312" w:hAnsi="仿宋_GB2312" w:cs="仿宋_GB2312" w:eastAsia="仿宋_GB2312"/>
                <w:sz w:val="21"/>
              </w:rPr>
              <w:t>98</w:t>
            </w:r>
            <w:r>
              <w:rPr>
                <w:rFonts w:ascii="仿宋_GB2312" w:hAnsi="仿宋_GB2312" w:cs="仿宋_GB2312" w:eastAsia="仿宋_GB2312"/>
                <w:sz w:val="21"/>
              </w:rPr>
              <w:t>.</w:t>
            </w:r>
            <w:r>
              <w:rPr>
                <w:rFonts w:ascii="仿宋_GB2312" w:hAnsi="仿宋_GB2312" w:cs="仿宋_GB2312" w:eastAsia="仿宋_GB2312"/>
                <w:sz w:val="21"/>
              </w:rPr>
              <w:t>围板外可安装示廓灯，示廓灯应可与动环系统联动，根据告警状态，可呈现不低于5种颜色变化，方便运维人员快速定位告警等级，提供照片证明。</w:t>
            </w:r>
          </w:p>
          <w:p>
            <w:pPr>
              <w:pStyle w:val="null3"/>
              <w:ind w:left="420"/>
            </w:pPr>
            <w:r>
              <w:rPr>
                <w:rFonts w:ascii="仿宋_GB2312" w:hAnsi="仿宋_GB2312" w:cs="仿宋_GB2312" w:eastAsia="仿宋_GB2312"/>
                <w:sz w:val="21"/>
              </w:rPr>
              <w:t>99</w:t>
            </w:r>
            <w:r>
              <w:rPr>
                <w:rFonts w:ascii="仿宋_GB2312" w:hAnsi="仿宋_GB2312" w:cs="仿宋_GB2312" w:eastAsia="仿宋_GB2312"/>
                <w:sz w:val="21"/>
              </w:rPr>
              <w:t>.</w:t>
            </w:r>
            <w:r>
              <w:rPr>
                <w:rFonts w:ascii="仿宋_GB2312" w:hAnsi="仿宋_GB2312" w:cs="仿宋_GB2312" w:eastAsia="仿宋_GB2312"/>
                <w:sz w:val="21"/>
              </w:rPr>
              <w:t>微模块产品抗震8、9烈级合格、</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微模块产品需提供PUE效能证明</w:t>
            </w:r>
            <w:r>
              <w:rPr>
                <w:rFonts w:ascii="仿宋_GB2312" w:hAnsi="仿宋_GB2312" w:cs="仿宋_GB2312" w:eastAsia="仿宋_GB2312"/>
                <w:sz w:val="21"/>
              </w:rPr>
              <w:t>，提供不限于第三方测试报告或技术白皮书等。</w:t>
            </w:r>
          </w:p>
          <w:p>
            <w:pPr>
              <w:pStyle w:val="null3"/>
              <w:spacing w:before="255" w:after="255"/>
              <w:jc w:val="both"/>
              <w:outlineLvl w:val="1"/>
            </w:pPr>
            <w:r>
              <w:rPr>
                <w:rFonts w:ascii="仿宋_GB2312" w:hAnsi="仿宋_GB2312" w:cs="仿宋_GB2312" w:eastAsia="仿宋_GB2312"/>
                <w:sz w:val="32"/>
                <w:b/>
              </w:rPr>
              <w:t>2.3.3监管系统</w:t>
            </w:r>
          </w:p>
          <w:p>
            <w:pPr>
              <w:pStyle w:val="null3"/>
              <w:ind w:left="420"/>
            </w:pPr>
            <w:r>
              <w:rPr>
                <w:rFonts w:ascii="仿宋_GB2312" w:hAnsi="仿宋_GB2312" w:cs="仿宋_GB2312" w:eastAsia="仿宋_GB2312"/>
                <w:sz w:val="21"/>
              </w:rPr>
              <w:t>1</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动环</w:t>
            </w:r>
            <w:r>
              <w:rPr>
                <w:rFonts w:ascii="仿宋_GB2312" w:hAnsi="仿宋_GB2312" w:cs="仿宋_GB2312" w:eastAsia="仿宋_GB2312"/>
                <w:sz w:val="21"/>
              </w:rPr>
              <w:t>监管系统</w:t>
            </w:r>
            <w:r>
              <w:rPr>
                <w:rFonts w:ascii="仿宋_GB2312" w:hAnsi="仿宋_GB2312" w:cs="仿宋_GB2312" w:eastAsia="仿宋_GB2312"/>
                <w:sz w:val="21"/>
              </w:rPr>
              <w:t>含</w:t>
            </w:r>
            <w:r>
              <w:rPr>
                <w:rFonts w:ascii="仿宋_GB2312" w:hAnsi="仿宋_GB2312" w:cs="仿宋_GB2312" w:eastAsia="仿宋_GB2312"/>
                <w:sz w:val="21"/>
              </w:rPr>
              <w:t>监管控制</w:t>
            </w:r>
            <w:r>
              <w:rPr>
                <w:rFonts w:ascii="仿宋_GB2312" w:hAnsi="仿宋_GB2312" w:cs="仿宋_GB2312" w:eastAsia="仿宋_GB2312"/>
                <w:sz w:val="21"/>
              </w:rPr>
              <w:t>服务器主机及</w:t>
            </w:r>
            <w:r>
              <w:rPr>
                <w:rFonts w:ascii="仿宋_GB2312" w:hAnsi="仿宋_GB2312" w:cs="仿宋_GB2312" w:eastAsia="仿宋_GB2312"/>
                <w:sz w:val="21"/>
              </w:rPr>
              <w:t>监管控制</w:t>
            </w:r>
            <w:r>
              <w:rPr>
                <w:rFonts w:ascii="仿宋_GB2312" w:hAnsi="仿宋_GB2312" w:cs="仿宋_GB2312" w:eastAsia="仿宋_GB2312"/>
                <w:sz w:val="21"/>
              </w:rPr>
              <w:t>平台软件。</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2.</w:t>
            </w:r>
            <w:r>
              <w:rPr>
                <w:rFonts w:ascii="仿宋_GB2312" w:hAnsi="仿宋_GB2312" w:cs="仿宋_GB2312" w:eastAsia="仿宋_GB2312"/>
                <w:sz w:val="21"/>
              </w:rPr>
              <w:t>动环</w:t>
            </w:r>
            <w:r>
              <w:rPr>
                <w:rFonts w:ascii="仿宋_GB2312" w:hAnsi="仿宋_GB2312" w:cs="仿宋_GB2312" w:eastAsia="仿宋_GB2312"/>
                <w:sz w:val="21"/>
              </w:rPr>
              <w:t>监管系统</w:t>
            </w:r>
            <w:r>
              <w:rPr>
                <w:rFonts w:ascii="仿宋_GB2312" w:hAnsi="仿宋_GB2312" w:cs="仿宋_GB2312" w:eastAsia="仿宋_GB2312"/>
                <w:sz w:val="21"/>
              </w:rPr>
              <w:t>包括如下：1）UPS系统接入；2）精密配电柜接入；3）空调</w:t>
            </w:r>
            <w:r>
              <w:rPr>
                <w:rFonts w:ascii="仿宋_GB2312" w:hAnsi="仿宋_GB2312" w:cs="仿宋_GB2312" w:eastAsia="仿宋_GB2312"/>
                <w:sz w:val="21"/>
              </w:rPr>
              <w:t>监管控制</w:t>
            </w:r>
            <w:r>
              <w:rPr>
                <w:rFonts w:ascii="仿宋_GB2312" w:hAnsi="仿宋_GB2312" w:cs="仿宋_GB2312" w:eastAsia="仿宋_GB2312"/>
                <w:sz w:val="21"/>
              </w:rPr>
              <w:t>接入；4）门禁系统*2套；5）温湿度*2、烟感*2、漏水告警（每台空调配1套）；声光告警灯*1；视频</w:t>
            </w:r>
            <w:r>
              <w:rPr>
                <w:rFonts w:ascii="仿宋_GB2312" w:hAnsi="仿宋_GB2312" w:cs="仿宋_GB2312" w:eastAsia="仿宋_GB2312"/>
                <w:sz w:val="21"/>
              </w:rPr>
              <w:t>监管系统</w:t>
            </w:r>
            <w:r>
              <w:rPr>
                <w:rFonts w:ascii="仿宋_GB2312" w:hAnsi="仿宋_GB2312" w:cs="仿宋_GB2312" w:eastAsia="仿宋_GB2312"/>
                <w:sz w:val="21"/>
              </w:rPr>
              <w:t>（摄像头*4个）*1 套，视频需在动环界面里呈现。</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所投</w:t>
            </w:r>
            <w:r>
              <w:rPr>
                <w:rFonts w:ascii="仿宋_GB2312" w:hAnsi="仿宋_GB2312" w:cs="仿宋_GB2312" w:eastAsia="仿宋_GB2312"/>
                <w:sz w:val="21"/>
              </w:rPr>
              <w:t>监管系统</w:t>
            </w:r>
            <w:r>
              <w:rPr>
                <w:rFonts w:ascii="仿宋_GB2312" w:hAnsi="仿宋_GB2312" w:cs="仿宋_GB2312" w:eastAsia="仿宋_GB2312"/>
                <w:sz w:val="21"/>
              </w:rPr>
              <w:t>需提供关于微模块嵌入式</w:t>
            </w:r>
            <w:r>
              <w:rPr>
                <w:rFonts w:ascii="仿宋_GB2312" w:hAnsi="仿宋_GB2312" w:cs="仿宋_GB2312" w:eastAsia="仿宋_GB2312"/>
                <w:sz w:val="21"/>
              </w:rPr>
              <w:t>监管系统</w:t>
            </w:r>
            <w:r>
              <w:rPr>
                <w:rFonts w:ascii="仿宋_GB2312" w:hAnsi="仿宋_GB2312" w:cs="仿宋_GB2312" w:eastAsia="仿宋_GB2312"/>
                <w:sz w:val="21"/>
              </w:rPr>
              <w:t>的计算机软件著作权证书，并提供相关软件的不限于第三方测试报告或技术白皮书等。</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4.</w:t>
            </w:r>
            <w:r>
              <w:rPr>
                <w:rFonts w:ascii="仿宋_GB2312" w:hAnsi="仿宋_GB2312" w:cs="仿宋_GB2312" w:eastAsia="仿宋_GB2312"/>
                <w:sz w:val="21"/>
              </w:rPr>
              <w:t>监管控制</w:t>
            </w:r>
            <w:r>
              <w:rPr>
                <w:rFonts w:ascii="仿宋_GB2312" w:hAnsi="仿宋_GB2312" w:cs="仿宋_GB2312" w:eastAsia="仿宋_GB2312"/>
                <w:sz w:val="21"/>
              </w:rPr>
              <w:t>采集主机支持2路网络接口，支持多路串口，多路通用AI/DI 接口，每个接口可以接入烟感、水浸及温度等传感器。</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5.</w:t>
            </w:r>
            <w:r>
              <w:rPr>
                <w:rFonts w:ascii="仿宋_GB2312" w:hAnsi="仿宋_GB2312" w:cs="仿宋_GB2312" w:eastAsia="仿宋_GB2312"/>
                <w:sz w:val="21"/>
              </w:rPr>
              <w:t>内含短信告警模块，配置手机卡后支持短信告警功，支持国产化操作系统。</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6.</w:t>
            </w:r>
            <w:r>
              <w:rPr>
                <w:rFonts w:ascii="仿宋_GB2312" w:hAnsi="仿宋_GB2312" w:cs="仿宋_GB2312" w:eastAsia="仿宋_GB2312"/>
                <w:sz w:val="21"/>
              </w:rPr>
              <w:t>新院区的机房需纳入到本项目的</w:t>
            </w:r>
            <w:r>
              <w:rPr>
                <w:rFonts w:ascii="仿宋_GB2312" w:hAnsi="仿宋_GB2312" w:cs="仿宋_GB2312" w:eastAsia="仿宋_GB2312"/>
                <w:sz w:val="21"/>
              </w:rPr>
              <w:t>监管控制</w:t>
            </w:r>
            <w:r>
              <w:rPr>
                <w:rFonts w:ascii="仿宋_GB2312" w:hAnsi="仿宋_GB2312" w:cs="仿宋_GB2312" w:eastAsia="仿宋_GB2312"/>
                <w:sz w:val="21"/>
              </w:rPr>
              <w:t>与管理系统中统一管理。</w:t>
            </w:r>
          </w:p>
          <w:p>
            <w:pPr>
              <w:pStyle w:val="null3"/>
              <w:spacing w:before="255" w:after="255"/>
              <w:jc w:val="both"/>
              <w:outlineLvl w:val="1"/>
            </w:pPr>
            <w:r>
              <w:rPr>
                <w:rFonts w:ascii="仿宋_GB2312" w:hAnsi="仿宋_GB2312" w:cs="仿宋_GB2312" w:eastAsia="仿宋_GB2312"/>
                <w:sz w:val="32"/>
                <w:b/>
              </w:rPr>
              <w:t>2.3.4 一体化UPS</w:t>
            </w:r>
          </w:p>
          <w:p>
            <w:pPr>
              <w:pStyle w:val="null3"/>
              <w:ind w:left="360"/>
            </w:pPr>
            <w:r>
              <w:rPr>
                <w:rFonts w:ascii="仿宋_GB2312" w:hAnsi="仿宋_GB2312" w:cs="仿宋_GB2312" w:eastAsia="仿宋_GB2312"/>
                <w:sz w:val="21"/>
              </w:rPr>
              <w:t>1</w:t>
            </w:r>
            <w:r>
              <w:rPr>
                <w:rFonts w:ascii="仿宋_GB2312" w:hAnsi="仿宋_GB2312" w:cs="仿宋_GB2312" w:eastAsia="仿宋_GB2312"/>
                <w:sz w:val="21"/>
              </w:rPr>
              <w:t>07</w:t>
            </w:r>
            <w:r>
              <w:rPr>
                <w:rFonts w:ascii="仿宋_GB2312" w:hAnsi="仿宋_GB2312" w:cs="仿宋_GB2312" w:eastAsia="仿宋_GB2312"/>
                <w:sz w:val="21"/>
              </w:rPr>
              <w:t>.</w:t>
            </w:r>
            <w:r>
              <w:rPr>
                <w:rFonts w:ascii="仿宋_GB2312" w:hAnsi="仿宋_GB2312" w:cs="仿宋_GB2312" w:eastAsia="仿宋_GB2312"/>
                <w:sz w:val="21"/>
              </w:rPr>
              <w:t>一体化UPS包含总输入配电、UPS、UPS输入输出配电、IT配电、空调及通道照明配电等，具有完整的模块供配电方案，以满足机房配电。</w:t>
            </w:r>
          </w:p>
          <w:p>
            <w:pPr>
              <w:pStyle w:val="null3"/>
              <w:ind w:left="360"/>
            </w:pPr>
            <w:r>
              <w:rPr>
                <w:rFonts w:ascii="仿宋_GB2312" w:hAnsi="仿宋_GB2312" w:cs="仿宋_GB2312" w:eastAsia="仿宋_GB2312"/>
                <w:sz w:val="21"/>
              </w:rPr>
              <w:t>108</w:t>
            </w:r>
            <w:r>
              <w:rPr>
                <w:rFonts w:ascii="仿宋_GB2312" w:hAnsi="仿宋_GB2312" w:cs="仿宋_GB2312" w:eastAsia="仿宋_GB2312"/>
                <w:sz w:val="21"/>
              </w:rPr>
              <w:t>.</w:t>
            </w:r>
            <w:r>
              <w:rPr>
                <w:rFonts w:ascii="仿宋_GB2312" w:hAnsi="仿宋_GB2312" w:cs="仿宋_GB2312" w:eastAsia="仿宋_GB2312"/>
                <w:sz w:val="21"/>
              </w:rPr>
              <w:t>一体化UPS的总输入配电开关应≥250A双路输入ATS。</w:t>
            </w:r>
          </w:p>
          <w:p>
            <w:pPr>
              <w:pStyle w:val="null3"/>
              <w:ind w:left="360"/>
            </w:pPr>
            <w:r>
              <w:rPr>
                <w:rFonts w:ascii="仿宋_GB2312" w:hAnsi="仿宋_GB2312" w:cs="仿宋_GB2312" w:eastAsia="仿宋_GB2312"/>
                <w:sz w:val="21"/>
              </w:rPr>
              <w:t>109</w:t>
            </w:r>
            <w:r>
              <w:rPr>
                <w:rFonts w:ascii="仿宋_GB2312" w:hAnsi="仿宋_GB2312" w:cs="仿宋_GB2312" w:eastAsia="仿宋_GB2312"/>
                <w:sz w:val="21"/>
              </w:rPr>
              <w:t>.</w:t>
            </w:r>
            <w:r>
              <w:rPr>
                <w:rFonts w:ascii="仿宋_GB2312" w:hAnsi="仿宋_GB2312" w:cs="仿宋_GB2312" w:eastAsia="仿宋_GB2312"/>
                <w:sz w:val="21"/>
              </w:rPr>
              <w:t>一体化UPS中的UPS冗余系统应由多个UPS功率模块安装在一个机柜内组成，所有UPS功率模块输出应在机柜内部直接并联。</w:t>
            </w:r>
          </w:p>
          <w:p>
            <w:pPr>
              <w:pStyle w:val="null3"/>
              <w:ind w:left="360"/>
            </w:pP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为保证旁路抗冲击能力及扩容要求，要求采用统一的集中旁路模块，旁路模块应可插拔维护，故障和热插拨时UPS应能正常双变换输出。</w:t>
            </w:r>
          </w:p>
          <w:p>
            <w:pPr>
              <w:pStyle w:val="null3"/>
              <w:ind w:left="360"/>
            </w:pPr>
            <w:r>
              <w:rPr>
                <w:rFonts w:ascii="仿宋_GB2312" w:hAnsi="仿宋_GB2312" w:cs="仿宋_GB2312" w:eastAsia="仿宋_GB2312"/>
                <w:sz w:val="21"/>
              </w:rPr>
              <w:t>111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UPS需采用模块化设计，机框容量≥</w:t>
            </w:r>
            <w:r>
              <w:rPr>
                <w:rFonts w:ascii="仿宋_GB2312" w:hAnsi="仿宋_GB2312" w:cs="仿宋_GB2312" w:eastAsia="仿宋_GB2312"/>
                <w:sz w:val="21"/>
              </w:rPr>
              <w:t>90</w:t>
            </w:r>
            <w:r>
              <w:rPr>
                <w:rFonts w:ascii="仿宋_GB2312" w:hAnsi="仿宋_GB2312" w:cs="仿宋_GB2312" w:eastAsia="仿宋_GB2312"/>
                <w:sz w:val="21"/>
              </w:rPr>
              <w:t>KVA，可配置不超过</w:t>
            </w:r>
            <w:r>
              <w:rPr>
                <w:rFonts w:ascii="仿宋_GB2312" w:hAnsi="仿宋_GB2312" w:cs="仿宋_GB2312" w:eastAsia="仿宋_GB2312"/>
                <w:sz w:val="21"/>
              </w:rPr>
              <w:t>6</w:t>
            </w:r>
            <w:r>
              <w:rPr>
                <w:rFonts w:ascii="仿宋_GB2312" w:hAnsi="仿宋_GB2312" w:cs="仿宋_GB2312" w:eastAsia="仿宋_GB2312"/>
                <w:sz w:val="21"/>
              </w:rPr>
              <w:t>个功率模块，单功率模块容量≥</w:t>
            </w:r>
            <w:r>
              <w:rPr>
                <w:rFonts w:ascii="仿宋_GB2312" w:hAnsi="仿宋_GB2312" w:cs="仿宋_GB2312" w:eastAsia="仿宋_GB2312"/>
                <w:sz w:val="21"/>
              </w:rPr>
              <w:t>15</w:t>
            </w:r>
            <w:r>
              <w:rPr>
                <w:rFonts w:ascii="仿宋_GB2312" w:hAnsi="仿宋_GB2312" w:cs="仿宋_GB2312" w:eastAsia="仿宋_GB2312"/>
                <w:sz w:val="21"/>
              </w:rPr>
              <w:t>kVA，本次配置2台功率模块</w:t>
            </w:r>
          </w:p>
          <w:p>
            <w:pPr>
              <w:pStyle w:val="null3"/>
              <w:ind w:left="360"/>
            </w:pPr>
            <w:r>
              <w:rPr>
                <w:rFonts w:ascii="仿宋_GB2312" w:hAnsi="仿宋_GB2312" w:cs="仿宋_GB2312" w:eastAsia="仿宋_GB2312"/>
                <w:sz w:val="21"/>
              </w:rPr>
              <w:t>112</w:t>
            </w:r>
            <w:r>
              <w:rPr>
                <w:rFonts w:ascii="仿宋_GB2312" w:hAnsi="仿宋_GB2312" w:cs="仿宋_GB2312" w:eastAsia="仿宋_GB2312"/>
                <w:sz w:val="21"/>
              </w:rPr>
              <w:t>.</w:t>
            </w:r>
            <w:r>
              <w:rPr>
                <w:rFonts w:ascii="仿宋_GB2312" w:hAnsi="仿宋_GB2312" w:cs="仿宋_GB2312" w:eastAsia="仿宋_GB2312"/>
                <w:sz w:val="21"/>
              </w:rPr>
              <w:t>UPS系统的功率模块重量不超过2</w:t>
            </w:r>
            <w:r>
              <w:rPr>
                <w:rFonts w:ascii="仿宋_GB2312" w:hAnsi="仿宋_GB2312" w:cs="仿宋_GB2312" w:eastAsia="仿宋_GB2312"/>
                <w:sz w:val="21"/>
              </w:rPr>
              <w:t>0</w:t>
            </w:r>
            <w:r>
              <w:rPr>
                <w:rFonts w:ascii="仿宋_GB2312" w:hAnsi="仿宋_GB2312" w:cs="仿宋_GB2312" w:eastAsia="仿宋_GB2312"/>
                <w:sz w:val="21"/>
              </w:rPr>
              <w:t>kg，单个模块高度不超过2U。</w:t>
            </w:r>
          </w:p>
          <w:p>
            <w:pPr>
              <w:pStyle w:val="null3"/>
              <w:ind w:left="360"/>
            </w:pPr>
            <w:r>
              <w:rPr>
                <w:rFonts w:ascii="仿宋_GB2312" w:hAnsi="仿宋_GB2312" w:cs="仿宋_GB2312" w:eastAsia="仿宋_GB2312"/>
                <w:sz w:val="21"/>
              </w:rPr>
              <w:t>113</w:t>
            </w:r>
            <w:r>
              <w:rPr>
                <w:rFonts w:ascii="仿宋_GB2312" w:hAnsi="仿宋_GB2312" w:cs="仿宋_GB2312" w:eastAsia="仿宋_GB2312"/>
                <w:sz w:val="21"/>
              </w:rPr>
              <w:t>.</w:t>
            </w:r>
            <w:r>
              <w:rPr>
                <w:rFonts w:ascii="仿宋_GB2312" w:hAnsi="仿宋_GB2312" w:cs="仿宋_GB2312" w:eastAsia="仿宋_GB2312"/>
                <w:sz w:val="21"/>
              </w:rPr>
              <w:t>一体化UPS的IT支路输出开关</w:t>
            </w:r>
            <w:r>
              <w:rPr>
                <w:rFonts w:ascii="仿宋_GB2312" w:hAnsi="仿宋_GB2312" w:cs="仿宋_GB2312" w:eastAsia="仿宋_GB2312"/>
                <w:sz w:val="21"/>
              </w:rPr>
              <w:t>≥</w:t>
            </w:r>
            <w:r>
              <w:rPr>
                <w:rFonts w:ascii="仿宋_GB2312" w:hAnsi="仿宋_GB2312" w:cs="仿宋_GB2312" w:eastAsia="仿宋_GB2312"/>
                <w:sz w:val="21"/>
              </w:rPr>
              <w:t>2*20路32A/1P。</w:t>
            </w:r>
          </w:p>
          <w:p>
            <w:pPr>
              <w:pStyle w:val="null3"/>
              <w:ind w:left="360"/>
            </w:pPr>
            <w:r>
              <w:rPr>
                <w:rFonts w:ascii="仿宋_GB2312" w:hAnsi="仿宋_GB2312" w:cs="仿宋_GB2312" w:eastAsia="仿宋_GB2312"/>
                <w:sz w:val="21"/>
              </w:rPr>
              <w:t>114</w:t>
            </w:r>
            <w:r>
              <w:rPr>
                <w:rFonts w:ascii="仿宋_GB2312" w:hAnsi="仿宋_GB2312" w:cs="仿宋_GB2312" w:eastAsia="仿宋_GB2312"/>
                <w:sz w:val="21"/>
              </w:rPr>
              <w:t>.</w:t>
            </w:r>
            <w:r>
              <w:rPr>
                <w:rFonts w:ascii="仿宋_GB2312" w:hAnsi="仿宋_GB2312" w:cs="仿宋_GB2312" w:eastAsia="仿宋_GB2312"/>
                <w:sz w:val="21"/>
              </w:rPr>
              <w:t>一体化UPS的空调输出开关</w:t>
            </w:r>
            <w:r>
              <w:rPr>
                <w:rFonts w:ascii="仿宋_GB2312" w:hAnsi="仿宋_GB2312" w:cs="仿宋_GB2312" w:eastAsia="仿宋_GB2312"/>
                <w:sz w:val="21"/>
              </w:rPr>
              <w:t>≥</w:t>
            </w:r>
            <w:r>
              <w:rPr>
                <w:rFonts w:ascii="仿宋_GB2312" w:hAnsi="仿宋_GB2312" w:cs="仿宋_GB2312" w:eastAsia="仿宋_GB2312"/>
                <w:sz w:val="21"/>
              </w:rPr>
              <w:t>4路63A/3P,应具备D特性，支持4套空调接入。</w:t>
            </w:r>
          </w:p>
          <w:p>
            <w:pPr>
              <w:pStyle w:val="null3"/>
              <w:ind w:left="360"/>
            </w:pPr>
            <w:r>
              <w:rPr>
                <w:rFonts w:ascii="仿宋_GB2312" w:hAnsi="仿宋_GB2312" w:cs="仿宋_GB2312" w:eastAsia="仿宋_GB2312"/>
                <w:sz w:val="21"/>
              </w:rPr>
              <w:t>115</w:t>
            </w:r>
            <w:r>
              <w:rPr>
                <w:rFonts w:ascii="仿宋_GB2312" w:hAnsi="仿宋_GB2312" w:cs="仿宋_GB2312" w:eastAsia="仿宋_GB2312"/>
                <w:sz w:val="21"/>
              </w:rPr>
              <w:t>.</w:t>
            </w:r>
            <w:r>
              <w:rPr>
                <w:rFonts w:ascii="仿宋_GB2312" w:hAnsi="仿宋_GB2312" w:cs="仿宋_GB2312" w:eastAsia="仿宋_GB2312"/>
                <w:sz w:val="21"/>
              </w:rPr>
              <w:t>一体化UPS的照明输出开关</w:t>
            </w:r>
            <w:r>
              <w:rPr>
                <w:rFonts w:ascii="仿宋_GB2312" w:hAnsi="仿宋_GB2312" w:cs="仿宋_GB2312" w:eastAsia="仿宋_GB2312"/>
                <w:sz w:val="21"/>
              </w:rPr>
              <w:t>≥</w:t>
            </w:r>
            <w:r>
              <w:rPr>
                <w:rFonts w:ascii="仿宋_GB2312" w:hAnsi="仿宋_GB2312" w:cs="仿宋_GB2312" w:eastAsia="仿宋_GB2312"/>
                <w:sz w:val="21"/>
              </w:rPr>
              <w:t>3路16A/1P，支持3路照明输出。</w:t>
            </w:r>
          </w:p>
          <w:p>
            <w:pPr>
              <w:pStyle w:val="null3"/>
              <w:ind w:left="360"/>
            </w:pPr>
            <w:r>
              <w:rPr>
                <w:rFonts w:ascii="仿宋_GB2312" w:hAnsi="仿宋_GB2312" w:cs="仿宋_GB2312" w:eastAsia="仿宋_GB2312"/>
                <w:sz w:val="21"/>
              </w:rPr>
              <w:t>116</w:t>
            </w:r>
            <w:r>
              <w:rPr>
                <w:rFonts w:ascii="仿宋_GB2312" w:hAnsi="仿宋_GB2312" w:cs="仿宋_GB2312" w:eastAsia="仿宋_GB2312"/>
                <w:sz w:val="21"/>
              </w:rPr>
              <w:t>.</w:t>
            </w:r>
            <w:r>
              <w:rPr>
                <w:rFonts w:ascii="仿宋_GB2312" w:hAnsi="仿宋_GB2312" w:cs="仿宋_GB2312" w:eastAsia="仿宋_GB2312"/>
                <w:sz w:val="21"/>
              </w:rPr>
              <w:t>一体化UPS的柜体母排应采用高导电率铜合金导体。机柜内采用的一、二次连接铜排的铜+银纯度应不低于99.97%，并提供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UPS的功率模块应具备插拔限位功能，避免功率模块插拔更换过程中用力不当造成损坏风险</w:t>
            </w:r>
            <w:r>
              <w:rPr>
                <w:rFonts w:ascii="仿宋_GB2312" w:hAnsi="仿宋_GB2312" w:cs="仿宋_GB2312" w:eastAsia="仿宋_GB2312"/>
                <w:sz w:val="21"/>
              </w:rPr>
              <w:t>，需提供实物图片证明。</w:t>
            </w:r>
          </w:p>
          <w:p>
            <w:pPr>
              <w:pStyle w:val="null3"/>
              <w:ind w:left="360"/>
            </w:pPr>
            <w:r>
              <w:rPr>
                <w:rFonts w:ascii="仿宋_GB2312" w:hAnsi="仿宋_GB2312" w:cs="仿宋_GB2312" w:eastAsia="仿宋_GB2312"/>
                <w:sz w:val="21"/>
              </w:rPr>
              <w:t>118</w:t>
            </w:r>
            <w:r>
              <w:rPr>
                <w:rFonts w:ascii="仿宋_GB2312" w:hAnsi="仿宋_GB2312" w:cs="仿宋_GB2312" w:eastAsia="仿宋_GB2312"/>
                <w:sz w:val="21"/>
              </w:rPr>
              <w:t>.</w:t>
            </w:r>
            <w:r>
              <w:rPr>
                <w:rFonts w:ascii="仿宋_GB2312" w:hAnsi="仿宋_GB2312" w:cs="仿宋_GB2312" w:eastAsia="仿宋_GB2312"/>
                <w:sz w:val="21"/>
              </w:rPr>
              <w:t>UPS主机应具有集中静态旁路模块和手动维修旁路开关，便于用户维护维修。</w:t>
            </w:r>
          </w:p>
          <w:p>
            <w:pPr>
              <w:pStyle w:val="null3"/>
              <w:ind w:left="360"/>
            </w:pPr>
            <w:r>
              <w:rPr>
                <w:rFonts w:ascii="仿宋_GB2312" w:hAnsi="仿宋_GB2312" w:cs="仿宋_GB2312" w:eastAsia="仿宋_GB2312"/>
                <w:sz w:val="21"/>
              </w:rPr>
              <w:t>119</w:t>
            </w:r>
            <w:r>
              <w:rPr>
                <w:rFonts w:ascii="仿宋_GB2312" w:hAnsi="仿宋_GB2312" w:cs="仿宋_GB2312" w:eastAsia="仿宋_GB2312"/>
                <w:sz w:val="21"/>
              </w:rPr>
              <w:t>.</w:t>
            </w:r>
            <w:r>
              <w:rPr>
                <w:rFonts w:ascii="仿宋_GB2312" w:hAnsi="仿宋_GB2312" w:cs="仿宋_GB2312" w:eastAsia="仿宋_GB2312"/>
                <w:sz w:val="21"/>
              </w:rPr>
              <w:t>系统效率：为保证</w:t>
            </w:r>
            <w:r>
              <w:rPr>
                <w:rFonts w:ascii="仿宋_GB2312" w:hAnsi="仿宋_GB2312" w:cs="仿宋_GB2312" w:eastAsia="仿宋_GB2312"/>
                <w:sz w:val="21"/>
              </w:rPr>
              <w:t>UPS产品的高效节能、绿色环保，</w:t>
            </w:r>
            <w:r>
              <w:rPr>
                <w:rFonts w:ascii="仿宋_GB2312" w:hAnsi="仿宋_GB2312" w:cs="仿宋_GB2312" w:eastAsia="仿宋_GB2312"/>
                <w:sz w:val="21"/>
              </w:rPr>
              <w:t>UPS的整机系统效率在100%和50%额定阻性负载情况下均应＞96.5%，在30%额定阻性负载情况下应＞96%</w:t>
            </w:r>
            <w:r>
              <w:rPr>
                <w:rFonts w:ascii="仿宋_GB2312" w:hAnsi="仿宋_GB2312" w:cs="仿宋_GB2312" w:eastAsia="仿宋_GB2312"/>
                <w:sz w:val="21"/>
              </w:rPr>
              <w:t>，</w:t>
            </w:r>
            <w:r>
              <w:rPr>
                <w:rFonts w:ascii="仿宋_GB2312" w:hAnsi="仿宋_GB2312" w:cs="仿宋_GB2312" w:eastAsia="仿宋_GB2312"/>
                <w:sz w:val="21"/>
              </w:rPr>
              <w:t>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模块效率：UPS功率模块效率在100%和50%额定阻性负载情况下均应＞96.5%，在30%额定阻性负载情况下应＞96%</w:t>
            </w:r>
            <w:r>
              <w:rPr>
                <w:rFonts w:ascii="仿宋_GB2312" w:hAnsi="仿宋_GB2312" w:cs="仿宋_GB2312" w:eastAsia="仿宋_GB2312"/>
                <w:sz w:val="21"/>
              </w:rPr>
              <w:t>，</w:t>
            </w:r>
            <w:r>
              <w:rPr>
                <w:rFonts w:ascii="仿宋_GB2312" w:hAnsi="仿宋_GB2312" w:cs="仿宋_GB2312" w:eastAsia="仿宋_GB2312"/>
                <w:sz w:val="21"/>
              </w:rPr>
              <w:t>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121</w:t>
            </w:r>
            <w:r>
              <w:rPr>
                <w:rFonts w:ascii="仿宋_GB2312" w:hAnsi="仿宋_GB2312" w:cs="仿宋_GB2312" w:eastAsia="仿宋_GB2312"/>
                <w:sz w:val="21"/>
              </w:rPr>
              <w:t>.</w:t>
            </w:r>
            <w:r>
              <w:rPr>
                <w:rFonts w:ascii="仿宋_GB2312" w:hAnsi="仿宋_GB2312" w:cs="仿宋_GB2312" w:eastAsia="仿宋_GB2312"/>
                <w:sz w:val="21"/>
              </w:rPr>
              <w:t>输入功率因数：UPS在100%、50%、30%的非线性负载时均应＞0.995。并提供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122</w:t>
            </w:r>
            <w:r>
              <w:rPr>
                <w:rFonts w:ascii="仿宋_GB2312" w:hAnsi="仿宋_GB2312" w:cs="仿宋_GB2312" w:eastAsia="仿宋_GB2312"/>
                <w:sz w:val="21"/>
              </w:rPr>
              <w:t>.</w:t>
            </w:r>
            <w:r>
              <w:rPr>
                <w:rFonts w:ascii="仿宋_GB2312" w:hAnsi="仿宋_GB2312" w:cs="仿宋_GB2312" w:eastAsia="仿宋_GB2312"/>
                <w:sz w:val="21"/>
              </w:rPr>
              <w:t>输入电流谐波：UPS在100%非线性负载时应＜1％，在50%非线性负载时应＜2％，在30%非线性负载时应＜3％。并提供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123</w:t>
            </w:r>
            <w:r>
              <w:rPr>
                <w:rFonts w:ascii="仿宋_GB2312" w:hAnsi="仿宋_GB2312" w:cs="仿宋_GB2312" w:eastAsia="仿宋_GB2312"/>
                <w:sz w:val="21"/>
              </w:rPr>
              <w:t>.</w:t>
            </w:r>
            <w:r>
              <w:rPr>
                <w:rFonts w:ascii="仿宋_GB2312" w:hAnsi="仿宋_GB2312" w:cs="仿宋_GB2312" w:eastAsia="仿宋_GB2312"/>
                <w:sz w:val="21"/>
              </w:rPr>
              <w:t>输出功率因数必须为1（1kVA=1kW），以便与负载完美匹配，</w:t>
            </w:r>
            <w:r>
              <w:rPr>
                <w:rFonts w:ascii="仿宋_GB2312" w:hAnsi="仿宋_GB2312" w:cs="仿宋_GB2312" w:eastAsia="仿宋_GB2312"/>
                <w:sz w:val="21"/>
              </w:rPr>
              <w:t>并提供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124</w:t>
            </w:r>
            <w:r>
              <w:rPr>
                <w:rFonts w:ascii="仿宋_GB2312" w:hAnsi="仿宋_GB2312" w:cs="仿宋_GB2312" w:eastAsia="仿宋_GB2312"/>
                <w:sz w:val="21"/>
              </w:rPr>
              <w:t>.</w:t>
            </w:r>
            <w:r>
              <w:rPr>
                <w:rFonts w:ascii="仿宋_GB2312" w:hAnsi="仿宋_GB2312" w:cs="仿宋_GB2312" w:eastAsia="仿宋_GB2312"/>
                <w:sz w:val="21"/>
              </w:rPr>
              <w:t>输出电压波形失真度：在100%阻性负载输出时应＜1％，在100%非线性负载输出时应＜1.5%。</w:t>
            </w:r>
          </w:p>
          <w:p>
            <w:pPr>
              <w:pStyle w:val="null3"/>
              <w:ind w:left="360"/>
            </w:pPr>
            <w:r>
              <w:rPr>
                <w:rFonts w:ascii="仿宋_GB2312" w:hAnsi="仿宋_GB2312" w:cs="仿宋_GB2312" w:eastAsia="仿宋_GB2312"/>
                <w:sz w:val="21"/>
              </w:rPr>
              <w:t>125</w:t>
            </w:r>
            <w:r>
              <w:rPr>
                <w:rFonts w:ascii="仿宋_GB2312" w:hAnsi="仿宋_GB2312" w:cs="仿宋_GB2312" w:eastAsia="仿宋_GB2312"/>
                <w:sz w:val="21"/>
              </w:rPr>
              <w:t>.</w:t>
            </w:r>
            <w:r>
              <w:rPr>
                <w:rFonts w:ascii="仿宋_GB2312" w:hAnsi="仿宋_GB2312" w:cs="仿宋_GB2312" w:eastAsia="仿宋_GB2312"/>
                <w:sz w:val="21"/>
              </w:rPr>
              <w:t>三相电压相位偏差：平衡线性负载时，三相输出电压相位差应＜0.1°。</w:t>
            </w:r>
          </w:p>
          <w:p>
            <w:pPr>
              <w:pStyle w:val="null3"/>
              <w:ind w:left="360"/>
            </w:pPr>
            <w:r>
              <w:rPr>
                <w:rFonts w:ascii="仿宋_GB2312" w:hAnsi="仿宋_GB2312" w:cs="仿宋_GB2312" w:eastAsia="仿宋_GB2312"/>
                <w:sz w:val="21"/>
              </w:rPr>
              <w:t>126</w:t>
            </w:r>
            <w:r>
              <w:rPr>
                <w:rFonts w:ascii="仿宋_GB2312" w:hAnsi="仿宋_GB2312" w:cs="仿宋_GB2312" w:eastAsia="仿宋_GB2312"/>
                <w:sz w:val="21"/>
              </w:rPr>
              <w:t>.</w:t>
            </w:r>
            <w:r>
              <w:rPr>
                <w:rFonts w:ascii="仿宋_GB2312" w:hAnsi="仿宋_GB2312" w:cs="仿宋_GB2312" w:eastAsia="仿宋_GB2312"/>
                <w:sz w:val="21"/>
              </w:rPr>
              <w:t>市电与电池切换时间：UPS在正常工作方式和电池逆变工作方式两种状态间切换的时间应为0ms。</w:t>
            </w:r>
          </w:p>
          <w:p>
            <w:pPr>
              <w:pStyle w:val="null3"/>
              <w:ind w:left="360"/>
            </w:pPr>
            <w:r>
              <w:rPr>
                <w:rFonts w:ascii="仿宋_GB2312" w:hAnsi="仿宋_GB2312" w:cs="仿宋_GB2312" w:eastAsia="仿宋_GB2312"/>
                <w:sz w:val="21"/>
              </w:rPr>
              <w:t>127</w:t>
            </w:r>
            <w:r>
              <w:rPr>
                <w:rFonts w:ascii="仿宋_GB2312" w:hAnsi="仿宋_GB2312" w:cs="仿宋_GB2312" w:eastAsia="仿宋_GB2312"/>
                <w:sz w:val="21"/>
              </w:rPr>
              <w:t>.</w:t>
            </w:r>
            <w:r>
              <w:rPr>
                <w:rFonts w:ascii="仿宋_GB2312" w:hAnsi="仿宋_GB2312" w:cs="仿宋_GB2312" w:eastAsia="仿宋_GB2312"/>
                <w:sz w:val="21"/>
              </w:rPr>
              <w:t>电池组节数可进行</w:t>
            </w:r>
            <w:r>
              <w:rPr>
                <w:rFonts w:ascii="仿宋_GB2312" w:hAnsi="仿宋_GB2312" w:cs="仿宋_GB2312" w:eastAsia="仿宋_GB2312"/>
                <w:sz w:val="21"/>
              </w:rPr>
              <w:t>30～50节设置，便于未来遭遇个别电池故障需要维护、更换时,可灵活调节电池节数的需要。</w:t>
            </w:r>
          </w:p>
          <w:p>
            <w:pPr>
              <w:pStyle w:val="null3"/>
              <w:ind w:left="360"/>
            </w:pPr>
            <w:r>
              <w:rPr>
                <w:rFonts w:ascii="仿宋_GB2312" w:hAnsi="仿宋_GB2312" w:cs="仿宋_GB2312" w:eastAsia="仿宋_GB2312"/>
                <w:sz w:val="21"/>
              </w:rPr>
              <w:t>128</w:t>
            </w:r>
            <w:r>
              <w:rPr>
                <w:rFonts w:ascii="仿宋_GB2312" w:hAnsi="仿宋_GB2312" w:cs="仿宋_GB2312" w:eastAsia="仿宋_GB2312"/>
                <w:sz w:val="21"/>
              </w:rPr>
              <w:t>.</w:t>
            </w:r>
            <w:r>
              <w:rPr>
                <w:rFonts w:ascii="仿宋_GB2312" w:hAnsi="仿宋_GB2312" w:cs="仿宋_GB2312" w:eastAsia="仿宋_GB2312"/>
                <w:sz w:val="21"/>
              </w:rPr>
              <w:t>标配智能化电池管理功能，UPS主机具备直接通过面板功能对电池组进行</w:t>
            </w:r>
            <w:r>
              <w:rPr>
                <w:rFonts w:ascii="仿宋_GB2312" w:hAnsi="仿宋_GB2312" w:cs="仿宋_GB2312" w:eastAsia="仿宋_GB2312"/>
                <w:sz w:val="21"/>
              </w:rPr>
              <w:t>浅度</w:t>
            </w:r>
            <w:r>
              <w:rPr>
                <w:rFonts w:ascii="仿宋_GB2312" w:hAnsi="仿宋_GB2312" w:cs="仿宋_GB2312" w:eastAsia="仿宋_GB2312"/>
                <w:sz w:val="21"/>
              </w:rPr>
              <w:t>和深度放电检测，不需切断市电开关，避免放电时因电池组故障造成预外掉电</w:t>
            </w:r>
            <w:r>
              <w:rPr>
                <w:rFonts w:ascii="仿宋_GB2312" w:hAnsi="仿宋_GB2312" w:cs="仿宋_GB2312" w:eastAsia="仿宋_GB2312"/>
                <w:sz w:val="21"/>
              </w:rPr>
              <w:t>，</w:t>
            </w:r>
            <w:r>
              <w:rPr>
                <w:rFonts w:ascii="仿宋_GB2312" w:hAnsi="仿宋_GB2312" w:cs="仿宋_GB2312" w:eastAsia="仿宋_GB2312"/>
                <w:sz w:val="21"/>
              </w:rPr>
              <w:t>需提供设置图片证明</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129</w:t>
            </w:r>
            <w:r>
              <w:rPr>
                <w:rFonts w:ascii="仿宋_GB2312" w:hAnsi="仿宋_GB2312" w:cs="仿宋_GB2312" w:eastAsia="仿宋_GB2312"/>
                <w:sz w:val="21"/>
              </w:rPr>
              <w:t>.</w:t>
            </w:r>
            <w:r>
              <w:rPr>
                <w:rFonts w:ascii="仿宋_GB2312" w:hAnsi="仿宋_GB2312" w:cs="仿宋_GB2312" w:eastAsia="仿宋_GB2312"/>
                <w:sz w:val="21"/>
              </w:rPr>
              <w:t>风扇故障告警：风扇故障时应发出声光告警。</w:t>
            </w:r>
          </w:p>
          <w:p>
            <w:pPr>
              <w:pStyle w:val="null3"/>
              <w:ind w:left="360"/>
            </w:pPr>
            <w:r>
              <w:rPr>
                <w:rFonts w:ascii="仿宋_GB2312" w:hAnsi="仿宋_GB2312" w:cs="仿宋_GB2312" w:eastAsia="仿宋_GB2312"/>
                <w:sz w:val="21"/>
              </w:rPr>
              <w:t>130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UPS需采用高频IGBT整流及逆变技术，满载状况下整机效率需≥96%（提供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131</w:t>
            </w:r>
            <w:r>
              <w:rPr>
                <w:rFonts w:ascii="仿宋_GB2312" w:hAnsi="仿宋_GB2312" w:cs="仿宋_GB2312" w:eastAsia="仿宋_GB2312"/>
                <w:sz w:val="21"/>
              </w:rPr>
              <w:t>.</w:t>
            </w:r>
            <w:r>
              <w:rPr>
                <w:rFonts w:ascii="仿宋_GB2312" w:hAnsi="仿宋_GB2312" w:cs="仿宋_GB2312" w:eastAsia="仿宋_GB2312"/>
                <w:sz w:val="21"/>
              </w:rPr>
              <w:t>UPS具备高效率的UPS系统，UPS主机市电输入电压能对逆变模块输出电压进行补偿，减少UPS系统在经过两次变换后的能量损失，提升UPS效率，投标说明技术方法和</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132</w:t>
            </w:r>
            <w:r>
              <w:rPr>
                <w:rFonts w:ascii="仿宋_GB2312" w:hAnsi="仿宋_GB2312" w:cs="仿宋_GB2312" w:eastAsia="仿宋_GB2312"/>
                <w:sz w:val="21"/>
              </w:rPr>
              <w:t>.</w:t>
            </w:r>
            <w:r>
              <w:rPr>
                <w:rFonts w:ascii="仿宋_GB2312" w:hAnsi="仿宋_GB2312" w:cs="仿宋_GB2312" w:eastAsia="仿宋_GB2312"/>
                <w:sz w:val="21"/>
              </w:rPr>
              <w:t>UPS具备假负载测试功能，具有相应的显示界面，输出电流可调；提供</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133</w:t>
            </w:r>
            <w:r>
              <w:rPr>
                <w:rFonts w:ascii="仿宋_GB2312" w:hAnsi="仿宋_GB2312" w:cs="仿宋_GB2312" w:eastAsia="仿宋_GB2312"/>
                <w:sz w:val="21"/>
              </w:rPr>
              <w:t>.</w:t>
            </w:r>
            <w:r>
              <w:rPr>
                <w:rFonts w:ascii="仿宋_GB2312" w:hAnsi="仿宋_GB2312" w:cs="仿宋_GB2312" w:eastAsia="仿宋_GB2312"/>
                <w:sz w:val="21"/>
              </w:rPr>
              <w:t>▲所投产品UPS控制系统软件和UPS电池管理系统软件需提供上述两种软件的《计算机软件著作权登记证书》。</w:t>
            </w:r>
          </w:p>
          <w:p>
            <w:pPr>
              <w:pStyle w:val="null3"/>
              <w:ind w:left="360"/>
            </w:pPr>
            <w:r>
              <w:rPr>
                <w:rFonts w:ascii="仿宋_GB2312" w:hAnsi="仿宋_GB2312" w:cs="仿宋_GB2312" w:eastAsia="仿宋_GB2312"/>
                <w:sz w:val="21"/>
              </w:rPr>
              <w:t>134</w:t>
            </w:r>
            <w:r>
              <w:rPr>
                <w:rFonts w:ascii="仿宋_GB2312" w:hAnsi="仿宋_GB2312" w:cs="仿宋_GB2312" w:eastAsia="仿宋_GB2312"/>
                <w:sz w:val="21"/>
              </w:rPr>
              <w:t>.</w:t>
            </w:r>
            <w:r>
              <w:rPr>
                <w:rFonts w:ascii="仿宋_GB2312" w:hAnsi="仿宋_GB2312" w:cs="仿宋_GB2312" w:eastAsia="仿宋_GB2312"/>
                <w:sz w:val="21"/>
              </w:rPr>
              <w:t>不接受OEM产品，生产单位与投标品牌一致，并提供中国节能认证证书</w:t>
            </w:r>
            <w:r>
              <w:rPr>
                <w:rFonts w:ascii="仿宋_GB2312" w:hAnsi="仿宋_GB2312" w:cs="仿宋_GB2312" w:eastAsia="仿宋_GB2312"/>
                <w:sz w:val="21"/>
              </w:rPr>
              <w:t>。</w:t>
            </w:r>
          </w:p>
          <w:p>
            <w:pPr>
              <w:pStyle w:val="null3"/>
              <w:spacing w:before="255" w:after="255"/>
              <w:jc w:val="both"/>
              <w:outlineLvl w:val="1"/>
            </w:pPr>
            <w:r>
              <w:rPr>
                <w:rFonts w:ascii="仿宋_GB2312" w:hAnsi="仿宋_GB2312" w:cs="仿宋_GB2312" w:eastAsia="仿宋_GB2312"/>
                <w:sz w:val="32"/>
                <w:b/>
              </w:rPr>
              <w:t>2.3.5蓄电池</w:t>
            </w:r>
          </w:p>
          <w:p>
            <w:pPr>
              <w:pStyle w:val="null3"/>
              <w:ind w:left="360"/>
            </w:pPr>
            <w:r>
              <w:rPr>
                <w:rFonts w:ascii="仿宋_GB2312" w:hAnsi="仿宋_GB2312" w:cs="仿宋_GB2312" w:eastAsia="仿宋_GB2312"/>
                <w:sz w:val="21"/>
              </w:rPr>
              <w:t>1</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▲单体蓄电池容量≥12V100AH，</w:t>
            </w:r>
            <w:r>
              <w:rPr>
                <w:rFonts w:ascii="仿宋_GB2312" w:hAnsi="仿宋_GB2312" w:cs="仿宋_GB2312" w:eastAsia="仿宋_GB2312"/>
                <w:sz w:val="21"/>
              </w:rPr>
              <w:t>≥</w:t>
            </w:r>
            <w:r>
              <w:rPr>
                <w:rFonts w:ascii="仿宋_GB2312" w:hAnsi="仿宋_GB2312" w:cs="仿宋_GB2312" w:eastAsia="仿宋_GB2312"/>
                <w:sz w:val="21"/>
              </w:rPr>
              <w:t>32节，蓄电池须与UPS同一品牌；</w:t>
            </w:r>
          </w:p>
          <w:p>
            <w:pPr>
              <w:pStyle w:val="null3"/>
              <w:ind w:left="360"/>
            </w:pPr>
            <w:r>
              <w:rPr>
                <w:rFonts w:ascii="仿宋_GB2312" w:hAnsi="仿宋_GB2312" w:cs="仿宋_GB2312" w:eastAsia="仿宋_GB2312"/>
                <w:sz w:val="21"/>
              </w:rPr>
              <w:t>136</w:t>
            </w:r>
            <w:r>
              <w:rPr>
                <w:rFonts w:ascii="仿宋_GB2312" w:hAnsi="仿宋_GB2312" w:cs="仿宋_GB2312" w:eastAsia="仿宋_GB2312"/>
                <w:sz w:val="21"/>
              </w:rPr>
              <w:t>.</w:t>
            </w:r>
            <w:r>
              <w:rPr>
                <w:rFonts w:ascii="仿宋_GB2312" w:hAnsi="仿宋_GB2312" w:cs="仿宋_GB2312" w:eastAsia="仿宋_GB2312"/>
                <w:sz w:val="21"/>
              </w:rPr>
              <w:t>后备电池须采用免维护铅酸蓄电池，并备有散热良好的电池箱或电池架。每组电池配置分组电池开关盒，蓄电池连接线/铜排，电池总开关盒及汇流盒；</w:t>
            </w:r>
          </w:p>
          <w:p>
            <w:pPr>
              <w:pStyle w:val="null3"/>
              <w:ind w:left="360"/>
            </w:pPr>
            <w:r>
              <w:rPr>
                <w:rFonts w:ascii="仿宋_GB2312" w:hAnsi="仿宋_GB2312" w:cs="仿宋_GB2312" w:eastAsia="仿宋_GB2312"/>
                <w:sz w:val="21"/>
              </w:rPr>
              <w:t>137</w:t>
            </w:r>
            <w:r>
              <w:rPr>
                <w:rFonts w:ascii="仿宋_GB2312" w:hAnsi="仿宋_GB2312" w:cs="仿宋_GB2312" w:eastAsia="仿宋_GB2312"/>
                <w:sz w:val="21"/>
              </w:rPr>
              <w:t>.</w:t>
            </w:r>
            <w:r>
              <w:rPr>
                <w:rFonts w:ascii="仿宋_GB2312" w:hAnsi="仿宋_GB2312" w:cs="仿宋_GB2312" w:eastAsia="仿宋_GB2312"/>
                <w:sz w:val="21"/>
              </w:rPr>
              <w:t>电池浮充寿命≥7年（25℃）；</w:t>
            </w:r>
          </w:p>
          <w:p>
            <w:pPr>
              <w:pStyle w:val="null3"/>
              <w:ind w:left="360"/>
            </w:pPr>
            <w:r>
              <w:rPr>
                <w:rFonts w:ascii="仿宋_GB2312" w:hAnsi="仿宋_GB2312" w:cs="仿宋_GB2312" w:eastAsia="仿宋_GB2312"/>
                <w:sz w:val="21"/>
              </w:rPr>
              <w:t>138</w:t>
            </w:r>
            <w:r>
              <w:rPr>
                <w:rFonts w:ascii="仿宋_GB2312" w:hAnsi="仿宋_GB2312" w:cs="仿宋_GB2312" w:eastAsia="仿宋_GB2312"/>
                <w:sz w:val="21"/>
              </w:rPr>
              <w:t>.</w:t>
            </w:r>
            <w:r>
              <w:rPr>
                <w:rFonts w:ascii="仿宋_GB2312" w:hAnsi="仿宋_GB2312" w:cs="仿宋_GB2312" w:eastAsia="仿宋_GB2312"/>
                <w:sz w:val="21"/>
              </w:rPr>
              <w:t>电池必须达到中华人民共和国通信行业标准；电池外壳须选用防火材料；</w:t>
            </w:r>
          </w:p>
          <w:p>
            <w:pPr>
              <w:pStyle w:val="null3"/>
              <w:ind w:left="360"/>
            </w:pPr>
            <w:r>
              <w:rPr>
                <w:rFonts w:ascii="仿宋_GB2312" w:hAnsi="仿宋_GB2312" w:cs="仿宋_GB2312" w:eastAsia="仿宋_GB2312"/>
                <w:sz w:val="21"/>
              </w:rPr>
              <w:t>139</w:t>
            </w:r>
            <w:r>
              <w:rPr>
                <w:rFonts w:ascii="仿宋_GB2312" w:hAnsi="仿宋_GB2312" w:cs="仿宋_GB2312" w:eastAsia="仿宋_GB2312"/>
                <w:sz w:val="21"/>
              </w:rPr>
              <w:t>.</w:t>
            </w:r>
            <w:r>
              <w:rPr>
                <w:rFonts w:ascii="仿宋_GB2312" w:hAnsi="仿宋_GB2312" w:cs="仿宋_GB2312" w:eastAsia="仿宋_GB2312"/>
                <w:sz w:val="21"/>
              </w:rPr>
              <w:t>电池密封反应效率不低于99%；</w:t>
            </w:r>
          </w:p>
          <w:p>
            <w:pPr>
              <w:pStyle w:val="null3"/>
              <w:ind w:left="360"/>
            </w:pPr>
            <w:r>
              <w:rPr>
                <w:rFonts w:ascii="仿宋_GB2312" w:hAnsi="仿宋_GB2312" w:cs="仿宋_GB2312" w:eastAsia="仿宋_GB2312"/>
                <w:sz w:val="21"/>
              </w:rPr>
              <w:t>140</w:t>
            </w:r>
            <w:r>
              <w:rPr>
                <w:rFonts w:ascii="仿宋_GB2312" w:hAnsi="仿宋_GB2312" w:cs="仿宋_GB2312" w:eastAsia="仿宋_GB2312"/>
                <w:sz w:val="21"/>
              </w:rPr>
              <w:t>.</w:t>
            </w:r>
            <w:r>
              <w:rPr>
                <w:rFonts w:ascii="仿宋_GB2312" w:hAnsi="仿宋_GB2312" w:cs="仿宋_GB2312" w:eastAsia="仿宋_GB2312"/>
                <w:sz w:val="21"/>
              </w:rPr>
              <w:t>同组蓄电池的容量具备一致性，容量一致性试验时，最大实际容量与最小实际容量差值≤1%。</w:t>
            </w:r>
          </w:p>
          <w:p>
            <w:pPr>
              <w:pStyle w:val="null3"/>
              <w:ind w:left="360"/>
            </w:pPr>
            <w:r>
              <w:rPr>
                <w:rFonts w:ascii="仿宋_GB2312" w:hAnsi="仿宋_GB2312" w:cs="仿宋_GB2312" w:eastAsia="仿宋_GB2312"/>
                <w:sz w:val="21"/>
              </w:rPr>
              <w:t>141</w:t>
            </w:r>
            <w:r>
              <w:rPr>
                <w:rFonts w:ascii="仿宋_GB2312" w:hAnsi="仿宋_GB2312" w:cs="仿宋_GB2312" w:eastAsia="仿宋_GB2312"/>
                <w:sz w:val="21"/>
              </w:rPr>
              <w:t>.</w:t>
            </w:r>
            <w:r>
              <w:rPr>
                <w:rFonts w:ascii="仿宋_GB2312" w:hAnsi="仿宋_GB2312" w:cs="仿宋_GB2312" w:eastAsia="仿宋_GB2312"/>
                <w:sz w:val="21"/>
              </w:rPr>
              <w:t>蓄电池单体</w:t>
            </w:r>
            <w:r>
              <w:rPr>
                <w:rFonts w:ascii="仿宋_GB2312" w:hAnsi="仿宋_GB2312" w:cs="仿宋_GB2312" w:eastAsia="仿宋_GB2312"/>
                <w:sz w:val="21"/>
              </w:rPr>
              <w:t>监管控制</w:t>
            </w:r>
            <w:r>
              <w:rPr>
                <w:rFonts w:ascii="仿宋_GB2312" w:hAnsi="仿宋_GB2312" w:cs="仿宋_GB2312" w:eastAsia="仿宋_GB2312"/>
                <w:sz w:val="21"/>
              </w:rPr>
              <w:t>技术要求。</w:t>
            </w:r>
          </w:p>
          <w:p>
            <w:pPr>
              <w:pStyle w:val="null3"/>
              <w:ind w:left="360"/>
            </w:pPr>
            <w:r>
              <w:rPr>
                <w:rFonts w:ascii="仿宋_GB2312" w:hAnsi="仿宋_GB2312" w:cs="仿宋_GB2312" w:eastAsia="仿宋_GB2312"/>
                <w:sz w:val="21"/>
              </w:rPr>
              <w:t>142</w:t>
            </w:r>
            <w:r>
              <w:rPr>
                <w:rFonts w:ascii="仿宋_GB2312" w:hAnsi="仿宋_GB2312" w:cs="仿宋_GB2312" w:eastAsia="仿宋_GB2312"/>
                <w:sz w:val="21"/>
              </w:rPr>
              <w:t>.</w:t>
            </w:r>
            <w:r>
              <w:rPr>
                <w:rFonts w:ascii="仿宋_GB2312" w:hAnsi="仿宋_GB2312" w:cs="仿宋_GB2312" w:eastAsia="仿宋_GB2312"/>
                <w:sz w:val="21"/>
              </w:rPr>
              <w:t>UPS 及电池系统配置在线电池检测设备，可自动完成电池单节的检测；</w:t>
            </w:r>
          </w:p>
          <w:p>
            <w:pPr>
              <w:pStyle w:val="null3"/>
              <w:ind w:left="360"/>
            </w:pPr>
            <w:r>
              <w:rPr>
                <w:rFonts w:ascii="仿宋_GB2312" w:hAnsi="仿宋_GB2312" w:cs="仿宋_GB2312" w:eastAsia="仿宋_GB2312"/>
                <w:sz w:val="21"/>
              </w:rPr>
              <w:t>143</w:t>
            </w:r>
            <w:r>
              <w:rPr>
                <w:rFonts w:ascii="仿宋_GB2312" w:hAnsi="仿宋_GB2312" w:cs="仿宋_GB2312" w:eastAsia="仿宋_GB2312"/>
                <w:sz w:val="21"/>
              </w:rPr>
              <w:t>.</w:t>
            </w:r>
            <w:r>
              <w:rPr>
                <w:rFonts w:ascii="仿宋_GB2312" w:hAnsi="仿宋_GB2312" w:cs="仿宋_GB2312" w:eastAsia="仿宋_GB2312"/>
                <w:sz w:val="21"/>
              </w:rPr>
              <w:t>▲为保证机房扩容所需，电池巡检仪可支持检测≥320个单体电池，并支持电池巡检数据导出，提供蓄电池</w:t>
            </w:r>
            <w:r>
              <w:rPr>
                <w:rFonts w:ascii="仿宋_GB2312" w:hAnsi="仿宋_GB2312" w:cs="仿宋_GB2312" w:eastAsia="仿宋_GB2312"/>
                <w:sz w:val="21"/>
              </w:rPr>
              <w:t>监管控制</w:t>
            </w:r>
            <w:r>
              <w:rPr>
                <w:rFonts w:ascii="仿宋_GB2312" w:hAnsi="仿宋_GB2312" w:cs="仿宋_GB2312" w:eastAsia="仿宋_GB2312"/>
                <w:sz w:val="21"/>
              </w:rPr>
              <w:t>仪</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144</w:t>
            </w:r>
            <w:r>
              <w:rPr>
                <w:rFonts w:ascii="仿宋_GB2312" w:hAnsi="仿宋_GB2312" w:cs="仿宋_GB2312" w:eastAsia="仿宋_GB2312"/>
                <w:sz w:val="21"/>
              </w:rPr>
              <w:t>.</w:t>
            </w:r>
            <w:r>
              <w:rPr>
                <w:rFonts w:ascii="仿宋_GB2312" w:hAnsi="仿宋_GB2312" w:cs="仿宋_GB2312" w:eastAsia="仿宋_GB2312"/>
                <w:sz w:val="21"/>
              </w:rPr>
              <w:t>检测仪系统需由电池检测模块，电流检测模块，</w:t>
            </w:r>
            <w:r>
              <w:rPr>
                <w:rFonts w:ascii="仿宋_GB2312" w:hAnsi="仿宋_GB2312" w:cs="仿宋_GB2312" w:eastAsia="仿宋_GB2312"/>
                <w:sz w:val="21"/>
              </w:rPr>
              <w:t>监管控制</w:t>
            </w:r>
            <w:r>
              <w:rPr>
                <w:rFonts w:ascii="仿宋_GB2312" w:hAnsi="仿宋_GB2312" w:cs="仿宋_GB2312" w:eastAsia="仿宋_GB2312"/>
                <w:sz w:val="21"/>
              </w:rPr>
              <w:t>主机等构成。</w:t>
            </w:r>
          </w:p>
          <w:p>
            <w:pPr>
              <w:pStyle w:val="null3"/>
              <w:spacing w:before="255" w:after="255"/>
              <w:jc w:val="both"/>
              <w:outlineLvl w:val="1"/>
            </w:pPr>
            <w:r>
              <w:rPr>
                <w:rFonts w:ascii="仿宋_GB2312" w:hAnsi="仿宋_GB2312" w:cs="仿宋_GB2312" w:eastAsia="仿宋_GB2312"/>
                <w:sz w:val="32"/>
                <w:b/>
              </w:rPr>
              <w:t>2.3.6精密空调</w:t>
            </w:r>
          </w:p>
          <w:p>
            <w:pPr>
              <w:pStyle w:val="null3"/>
              <w:ind w:left="360"/>
            </w:pPr>
            <w:r>
              <w:rPr>
                <w:rFonts w:ascii="仿宋_GB2312" w:hAnsi="仿宋_GB2312" w:cs="仿宋_GB2312" w:eastAsia="仿宋_GB2312"/>
                <w:sz w:val="21"/>
              </w:rPr>
              <w:t>145</w:t>
            </w:r>
            <w:r>
              <w:rPr>
                <w:rFonts w:ascii="仿宋_GB2312" w:hAnsi="仿宋_GB2312" w:cs="仿宋_GB2312" w:eastAsia="仿宋_GB2312"/>
                <w:sz w:val="21"/>
              </w:rPr>
              <w:t>.</w:t>
            </w:r>
            <w:r>
              <w:rPr>
                <w:rFonts w:ascii="仿宋_GB2312" w:hAnsi="仿宋_GB2312" w:cs="仿宋_GB2312" w:eastAsia="仿宋_GB2312"/>
                <w:sz w:val="21"/>
              </w:rPr>
              <w:t>▲风冷行级空调（内置冷通道），显热制冷量：≥35KW；风量：≥6000m3/h，前水平送风后回风，风向可调，配置直流变频压缩机、加热器、加湿器、EC风机，三相380VAC供电，含室内机、室外机，采用R410A制冷剂，室内机尺寸：300mm(宽)*1100mm(深)*2000mm(高)，室内机颜色：与机柜颜色一致。</w:t>
            </w:r>
          </w:p>
          <w:p>
            <w:pPr>
              <w:pStyle w:val="null3"/>
              <w:ind w:left="360"/>
            </w:pPr>
            <w:r>
              <w:rPr>
                <w:rFonts w:ascii="仿宋_GB2312" w:hAnsi="仿宋_GB2312" w:cs="仿宋_GB2312" w:eastAsia="仿宋_GB2312"/>
                <w:sz w:val="21"/>
              </w:rPr>
              <w:t>146</w:t>
            </w:r>
            <w:r>
              <w:rPr>
                <w:rFonts w:ascii="仿宋_GB2312" w:hAnsi="仿宋_GB2312" w:cs="仿宋_GB2312" w:eastAsia="仿宋_GB2312"/>
                <w:sz w:val="21"/>
              </w:rPr>
              <w:t>.</w:t>
            </w:r>
            <w:r>
              <w:rPr>
                <w:rFonts w:ascii="仿宋_GB2312" w:hAnsi="仿宋_GB2312" w:cs="仿宋_GB2312" w:eastAsia="仿宋_GB2312"/>
                <w:sz w:val="21"/>
              </w:rPr>
              <w:t>▲空调应具备氟泵自然冷可扩展功能，智能氟泵应具有以下要求的高能效比，提供智能变频氟泵双冷源节能空调100%负荷下的CNAS认可的第三方性能测试报告予以证明。</w:t>
            </w:r>
          </w:p>
          <w:p>
            <w:pPr>
              <w:pStyle w:val="null3"/>
              <w:ind w:left="360"/>
            </w:pPr>
            <w:r>
              <w:rPr>
                <w:rFonts w:ascii="仿宋_GB2312" w:hAnsi="仿宋_GB2312" w:cs="仿宋_GB2312" w:eastAsia="仿宋_GB2312"/>
                <w:sz w:val="21"/>
              </w:rPr>
              <w:t>147</w:t>
            </w:r>
            <w:r>
              <w:rPr>
                <w:rFonts w:ascii="仿宋_GB2312" w:hAnsi="仿宋_GB2312" w:cs="仿宋_GB2312" w:eastAsia="仿宋_GB2312"/>
                <w:sz w:val="21"/>
              </w:rPr>
              <w:t>.</w:t>
            </w:r>
            <w:r>
              <w:rPr>
                <w:rFonts w:ascii="仿宋_GB2312" w:hAnsi="仿宋_GB2312" w:cs="仿宋_GB2312" w:eastAsia="仿宋_GB2312"/>
                <w:sz w:val="21"/>
              </w:rPr>
              <w:t>空调控制系统：采用</w:t>
            </w:r>
            <w:r>
              <w:rPr>
                <w:rFonts w:ascii="仿宋_GB2312" w:hAnsi="仿宋_GB2312" w:cs="仿宋_GB2312" w:eastAsia="仿宋_GB2312"/>
                <w:sz w:val="21"/>
              </w:rPr>
              <w:t>≥</w:t>
            </w:r>
            <w:r>
              <w:rPr>
                <w:rFonts w:ascii="仿宋_GB2312" w:hAnsi="仿宋_GB2312" w:cs="仿宋_GB2312" w:eastAsia="仿宋_GB2312"/>
                <w:sz w:val="21"/>
              </w:rPr>
              <w:t>7寸的彩色触摸屏。</w:t>
            </w:r>
          </w:p>
          <w:p>
            <w:pPr>
              <w:pStyle w:val="null3"/>
              <w:ind w:left="360"/>
            </w:pPr>
            <w:r>
              <w:rPr>
                <w:rFonts w:ascii="仿宋_GB2312" w:hAnsi="仿宋_GB2312" w:cs="仿宋_GB2312" w:eastAsia="仿宋_GB2312"/>
                <w:sz w:val="21"/>
              </w:rPr>
              <w:t>148</w:t>
            </w:r>
            <w:r>
              <w:rPr>
                <w:rFonts w:ascii="仿宋_GB2312" w:hAnsi="仿宋_GB2312" w:cs="仿宋_GB2312" w:eastAsia="仿宋_GB2312"/>
                <w:sz w:val="21"/>
              </w:rPr>
              <w:t>.</w:t>
            </w:r>
            <w:r>
              <w:rPr>
                <w:rFonts w:ascii="仿宋_GB2312" w:hAnsi="仿宋_GB2312" w:cs="仿宋_GB2312" w:eastAsia="仿宋_GB2312"/>
                <w:sz w:val="21"/>
              </w:rPr>
              <w:t>压缩机：必须采用直流变频压缩机、可自动变频调节输出冷量，压缩机位于室内机，系统采用R410A制冷剂，环保高效；标配G4等级过滤网。</w:t>
            </w:r>
          </w:p>
          <w:p>
            <w:pPr>
              <w:pStyle w:val="null3"/>
              <w:ind w:left="360"/>
            </w:pPr>
            <w:r>
              <w:rPr>
                <w:rFonts w:ascii="仿宋_GB2312" w:hAnsi="仿宋_GB2312" w:cs="仿宋_GB2312" w:eastAsia="仿宋_GB2312"/>
                <w:sz w:val="21"/>
              </w:rPr>
              <w:t>149</w:t>
            </w:r>
            <w:r>
              <w:rPr>
                <w:rFonts w:ascii="仿宋_GB2312" w:hAnsi="仿宋_GB2312" w:cs="仿宋_GB2312" w:eastAsia="仿宋_GB2312"/>
                <w:sz w:val="21"/>
              </w:rPr>
              <w:t>.</w:t>
            </w:r>
            <w:r>
              <w:rPr>
                <w:rFonts w:ascii="仿宋_GB2312" w:hAnsi="仿宋_GB2312" w:cs="仿宋_GB2312" w:eastAsia="仿宋_GB2312"/>
                <w:sz w:val="21"/>
              </w:rPr>
              <w:t>投标机组应具备优异的温湿度检测性能，机组配置的温湿度变送器的温度检测精度应不低于±0.3℃，湿度检测精度应不低于±3%RH，提供第三方的检测报告证明；</w:t>
            </w:r>
          </w:p>
          <w:p>
            <w:pPr>
              <w:pStyle w:val="null3"/>
              <w:ind w:left="360"/>
            </w:pPr>
            <w:r>
              <w:rPr>
                <w:rFonts w:ascii="仿宋_GB2312" w:hAnsi="仿宋_GB2312" w:cs="仿宋_GB2312" w:eastAsia="仿宋_GB2312"/>
                <w:sz w:val="21"/>
              </w:rPr>
              <w:t>150</w:t>
            </w:r>
            <w:r>
              <w:rPr>
                <w:rFonts w:ascii="仿宋_GB2312" w:hAnsi="仿宋_GB2312" w:cs="仿宋_GB2312" w:eastAsia="仿宋_GB2312"/>
                <w:sz w:val="21"/>
              </w:rPr>
              <w:t>.</w:t>
            </w:r>
            <w:r>
              <w:rPr>
                <w:rFonts w:ascii="仿宋_GB2312" w:hAnsi="仿宋_GB2312" w:cs="仿宋_GB2312" w:eastAsia="仿宋_GB2312"/>
                <w:sz w:val="21"/>
              </w:rPr>
              <w:t>机组具备联动与群控功能，同一区域可以将≥32套机组进行统一控制管理。</w:t>
            </w:r>
          </w:p>
          <w:p>
            <w:pPr>
              <w:pStyle w:val="null3"/>
              <w:ind w:left="360"/>
            </w:pPr>
            <w:r>
              <w:rPr>
                <w:rFonts w:ascii="仿宋_GB2312" w:hAnsi="仿宋_GB2312" w:cs="仿宋_GB2312" w:eastAsia="仿宋_GB2312"/>
                <w:sz w:val="21"/>
              </w:rPr>
              <w:t>151</w:t>
            </w:r>
            <w:r>
              <w:rPr>
                <w:rFonts w:ascii="仿宋_GB2312" w:hAnsi="仿宋_GB2312" w:cs="仿宋_GB2312" w:eastAsia="仿宋_GB2312"/>
                <w:sz w:val="21"/>
              </w:rPr>
              <w:t>.</w:t>
            </w:r>
            <w:r>
              <w:rPr>
                <w:rFonts w:ascii="仿宋_GB2312" w:hAnsi="仿宋_GB2312" w:cs="仿宋_GB2312" w:eastAsia="仿宋_GB2312"/>
                <w:sz w:val="21"/>
              </w:rPr>
              <w:t>精密空调具有轻载除湿功能，降低高湿环境下低负载运行时结露风险。需提供同系列产品</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152</w:t>
            </w:r>
            <w:r>
              <w:rPr>
                <w:rFonts w:ascii="仿宋_GB2312" w:hAnsi="仿宋_GB2312" w:cs="仿宋_GB2312" w:eastAsia="仿宋_GB2312"/>
                <w:sz w:val="21"/>
              </w:rPr>
              <w:t>.</w:t>
            </w:r>
            <w:r>
              <w:rPr>
                <w:rFonts w:ascii="仿宋_GB2312" w:hAnsi="仿宋_GB2312" w:cs="仿宋_GB2312" w:eastAsia="仿宋_GB2312"/>
                <w:sz w:val="21"/>
              </w:rPr>
              <w:t>精密空调具有冷媒泄露检测功能，避免冷媒泄露后影响空调正常运行。需提供同系列产品</w:t>
            </w:r>
            <w:r>
              <w:rPr>
                <w:rFonts w:ascii="仿宋_GB2312" w:hAnsi="仿宋_GB2312" w:cs="仿宋_GB2312" w:eastAsia="仿宋_GB2312"/>
                <w:sz w:val="21"/>
              </w:rPr>
              <w:t>不限于第三方测试报告或技术白皮书等</w:t>
            </w:r>
            <w:r>
              <w:rPr>
                <w:rFonts w:ascii="仿宋_GB2312" w:hAnsi="仿宋_GB2312" w:cs="仿宋_GB2312" w:eastAsia="仿宋_GB2312"/>
                <w:sz w:val="21"/>
              </w:rPr>
              <w:t>证明。</w:t>
            </w:r>
          </w:p>
          <w:p>
            <w:pPr>
              <w:pStyle w:val="null3"/>
              <w:ind w:left="360"/>
            </w:pPr>
            <w:r>
              <w:rPr>
                <w:rFonts w:ascii="仿宋_GB2312" w:hAnsi="仿宋_GB2312" w:cs="仿宋_GB2312" w:eastAsia="仿宋_GB2312"/>
                <w:sz w:val="21"/>
              </w:rPr>
              <w:t>153</w:t>
            </w:r>
            <w:r>
              <w:rPr>
                <w:rFonts w:ascii="仿宋_GB2312" w:hAnsi="仿宋_GB2312" w:cs="仿宋_GB2312" w:eastAsia="仿宋_GB2312"/>
                <w:sz w:val="21"/>
              </w:rPr>
              <w:t>.</w:t>
            </w:r>
            <w:r>
              <w:rPr>
                <w:rFonts w:ascii="仿宋_GB2312" w:hAnsi="仿宋_GB2312" w:cs="仿宋_GB2312" w:eastAsia="仿宋_GB2312"/>
                <w:sz w:val="21"/>
              </w:rPr>
              <w:t>▲制造商具有较强的研发能力、制造能力、产品测试能力，具有不低于4个空调能力测试的实验室（如综合性能焓差实验室、中国合格评定国家认可委员会实验室等）提供实验室证书复印件。</w:t>
            </w:r>
          </w:p>
          <w:p>
            <w:pPr>
              <w:pStyle w:val="null3"/>
              <w:ind w:left="360"/>
            </w:pPr>
            <w:r>
              <w:rPr>
                <w:rFonts w:ascii="仿宋_GB2312" w:hAnsi="仿宋_GB2312" w:cs="仿宋_GB2312" w:eastAsia="仿宋_GB2312"/>
                <w:sz w:val="21"/>
              </w:rPr>
              <w:t>154</w:t>
            </w:r>
            <w:r>
              <w:rPr>
                <w:rFonts w:ascii="仿宋_GB2312" w:hAnsi="仿宋_GB2312" w:cs="仿宋_GB2312" w:eastAsia="仿宋_GB2312"/>
                <w:sz w:val="21"/>
              </w:rPr>
              <w:t>.</w:t>
            </w:r>
            <w:r>
              <w:rPr>
                <w:rFonts w:ascii="仿宋_GB2312" w:hAnsi="仿宋_GB2312" w:cs="仿宋_GB2312" w:eastAsia="仿宋_GB2312"/>
                <w:sz w:val="21"/>
              </w:rPr>
              <w:t>精密空调设备厂家需具有中国设备维修安装企业能力登记证书，提供证明文件。</w:t>
            </w:r>
          </w:p>
          <w:p>
            <w:pPr>
              <w:pStyle w:val="null3"/>
              <w:ind w:left="360"/>
            </w:pPr>
            <w:r>
              <w:rPr>
                <w:rFonts w:ascii="仿宋_GB2312" w:hAnsi="仿宋_GB2312" w:cs="仿宋_GB2312" w:eastAsia="仿宋_GB2312"/>
                <w:sz w:val="21"/>
              </w:rPr>
              <w:t>155</w:t>
            </w:r>
            <w:r>
              <w:rPr>
                <w:rFonts w:ascii="仿宋_GB2312" w:hAnsi="仿宋_GB2312" w:cs="仿宋_GB2312" w:eastAsia="仿宋_GB2312"/>
                <w:sz w:val="21"/>
              </w:rPr>
              <w:t>.</w:t>
            </w:r>
            <w:r>
              <w:rPr>
                <w:rFonts w:ascii="仿宋_GB2312" w:hAnsi="仿宋_GB2312" w:cs="仿宋_GB2312" w:eastAsia="仿宋_GB2312"/>
                <w:sz w:val="21"/>
              </w:rPr>
              <w:t>▲精密空调设备厂家需具有国家认证能源管理服务认证证书，提供证书复印件。</w:t>
            </w:r>
          </w:p>
          <w:p>
            <w:pPr>
              <w:pStyle w:val="null3"/>
              <w:spacing w:before="255" w:after="255"/>
              <w:jc w:val="both"/>
              <w:outlineLvl w:val="1"/>
            </w:pPr>
            <w:r>
              <w:rPr>
                <w:rFonts w:ascii="仿宋_GB2312" w:hAnsi="仿宋_GB2312" w:cs="仿宋_GB2312" w:eastAsia="仿宋_GB2312"/>
                <w:sz w:val="32"/>
                <w:b/>
              </w:rPr>
              <w:t>2.3.7设备清单</w:t>
            </w:r>
          </w:p>
          <w:tbl>
            <w:tblPr>
              <w:tblInd w:type="dxa" w:w="120"/>
              <w:tblBorders>
                <w:top w:val="none" w:color="000000" w:sz="4"/>
                <w:left w:val="none" w:color="000000" w:sz="4"/>
                <w:bottom w:val="none" w:color="000000" w:sz="4"/>
                <w:right w:val="none" w:color="000000" w:sz="4"/>
                <w:insideH w:val="none"/>
                <w:insideV w:val="none"/>
              </w:tblBorders>
            </w:tblPr>
            <w:tblGrid>
              <w:gridCol w:w="389"/>
              <w:gridCol w:w="1572"/>
              <w:gridCol w:w="224"/>
              <w:gridCol w:w="184"/>
              <w:gridCol w:w="183"/>
            </w:tblGrid>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项目名称</w:t>
                  </w:r>
                </w:p>
              </w:tc>
              <w:tc>
                <w:tcPr>
                  <w:tcW w:type="dxa" w:w="1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产品说明</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数量</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单位</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备注</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一、机柜及封闭通道系统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服务器机柜</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服务器机柜-600mm*1100mm*2000mm-前门单开网孔门，后门双开网孔门，底板，带双侧竖直理线板；</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机柜侧板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机柜单侧板-600*1100*2000；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接地铜排组件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19英寸-1U 机架式安装-截面 30*2mm-24 接地位；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层板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层板，机柜配件-轻载托盘-19 英寸 50kg；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层板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层板，机柜配件-重载托盘-19 英寸 100kg；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快拆盲板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快拆盲板，1U 高，带快拆扣，支持无工具安装；</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封闭通道-双开电动门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通道端门-单侧双开全自动电动轨道门，适配 2000 高机柜。无框钢化玻璃门，含门框、导轨、门磁开关、出门按钮、自动门动力控制系统，门楣盖板标配银色，支持黑色定制；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43寸显示触摸组件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43"触摸显示屏及门盒结构安装组件，适配 1200*2000 机柜；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门盒组件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门盒组件，适配 2000mm 机柜，单端头门盒组件；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LED 门楣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含 LED 门楣结构件-含液晶显示条屏；</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LOGO 门楣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含 LOGO 门楣结构件-含镜面 Logo-含全彩门楣灯；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人脸识别机组件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含操控基座、人脸刷卡器（人脸，指纹，刷卡）、照明开关、跌落开关等-BM5.0；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综合控制盒</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1U 位控制盒-适配指纹机/人脸识别机方案-天窗手动复位；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封闭通道-天窗</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600mm 宽翻转顶板，优质冷轧板框架和支撑板，无框 8mm 钢化玻璃，带 3C 丝印，实现消防联动；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封闭通道-天窗</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300mm 宽固定顶板，含支撑板，全透明 8mm 钢化玻璃；</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封闭通道-天窗</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600mm 宽功能顶板，优质冷轧板框架和支撑板，8mm 钢化玻璃，具备跨列走线功能；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封闭通道-美化板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成套钣金组件-300mm 美化板(支持示廓灯安装)-2 个一组，支持两个对位机柜；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封闭通道-美化板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成套钣金组件-600mm 美化板(支持示廓灯安装)-2 个一组；支持两个对位机柜；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封闭通道-走线部件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机柜顶走线槽部件；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封闭通道-走线部件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机柜顶走线槽，适用于 600mm 宽设备，4 个一组，支持两个对位机柜；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灯光控制盒</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灯光控制盒-全彩门楣-组合灯-示廓灯；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组合灯</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通道内 LED 与氛围灯组件-长 300mm-顶部全彩通道氛围灯，含左右各一根，天窗边框安装，配合 300mm宽天窗使用；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组合灯</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通道内 LED 与氛围灯组件-长 600mm-顶部全彩通道氛围灯，含左右各一根，天窗边框安装，配合 600mm 宽天窗使用；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示廓灯</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示廓灯-全彩-美化板配套安装-长 1m，按通道长度配置；</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红外照明开关</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红外开关套件，通道两端，吸顶型红外开关；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动环</w:t>
                  </w:r>
                  <w:r>
                    <w:rPr>
                      <w:rFonts w:ascii="仿宋_GB2312" w:hAnsi="仿宋_GB2312" w:cs="仿宋_GB2312" w:eastAsia="仿宋_GB2312"/>
                      <w:sz w:val="16"/>
                    </w:rPr>
                    <w:t>监管控制</w:t>
                  </w:r>
                  <w:r>
                    <w:rPr>
                      <w:rFonts w:ascii="仿宋_GB2312" w:hAnsi="仿宋_GB2312" w:cs="仿宋_GB2312" w:eastAsia="仿宋_GB2312"/>
                      <w:sz w:val="16"/>
                    </w:rPr>
                    <w:t>套件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含4路NVR，可插1块SATA-最大 8TB，网管交换机，</w:t>
                  </w:r>
                  <w:r>
                    <w:rPr>
                      <w:rFonts w:ascii="仿宋_GB2312" w:hAnsi="仿宋_GB2312" w:cs="仿宋_GB2312" w:eastAsia="仿宋_GB2312"/>
                      <w:sz w:val="16"/>
                    </w:rPr>
                    <w:t>监管控制</w:t>
                  </w:r>
                  <w:r>
                    <w:rPr>
                      <w:rFonts w:ascii="仿宋_GB2312" w:hAnsi="仿宋_GB2312" w:cs="仿宋_GB2312" w:eastAsia="仿宋_GB2312"/>
                      <w:sz w:val="16"/>
                    </w:rPr>
                    <w:t>服务器；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短信电话授权</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短信，电话告警通知使用授权（不含 SIM 卡）；</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硬盘</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 xml:space="preserve">8T </w:t>
                  </w:r>
                  <w:r>
                    <w:rPr>
                      <w:rFonts w:ascii="仿宋_GB2312" w:hAnsi="仿宋_GB2312" w:cs="仿宋_GB2312" w:eastAsia="仿宋_GB2312"/>
                      <w:sz w:val="16"/>
                    </w:rPr>
                    <w:t>监管控制</w:t>
                  </w:r>
                  <w:r>
                    <w:rPr>
                      <w:rFonts w:ascii="仿宋_GB2312" w:hAnsi="仿宋_GB2312" w:cs="仿宋_GB2312" w:eastAsia="仿宋_GB2312"/>
                      <w:sz w:val="16"/>
                    </w:rPr>
                    <w:t>专用 SATA 硬盘；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摄像机</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ICR 日夜型半球型网络摄像机-Ф110  ×  94.7 mm- 200 万 1/2.7”CMOS-定焦-POE/DC12V；</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烟感</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烟感传感器，干接点通讯；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声光报警器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声光报警器-红白-声压 110dB；</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温湿度传感器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温湿度传感器-含露点监测-带 LCD 显示-485 通讯；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PDU 选配件</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PDU 选配件；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PDU</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PDU-竖装-输入 250V/32A-输出 20*10A 国标  4*16A 国标-总指示灯-接线盒-防脱扣-A；</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PDU</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PDU-竖装-输入 250V/32A-输出 20*10A 国标  4*16A 国标-总指示灯-接线盒-防脱扣-B；</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二、精密空调系统</w:t>
                  </w:r>
                </w:p>
              </w:tc>
            </w:tr>
            <w:tr>
              <w:tc>
                <w:tcPr>
                  <w:tcW w:type="dxa" w:w="3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精密空调室内机</w:t>
                  </w:r>
                </w:p>
              </w:tc>
              <w:tc>
                <w:tcPr>
                  <w:tcW w:type="dxa" w:w="15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变频35KW，恒温恒湿，宽</w:t>
                  </w:r>
                  <w:r>
                    <w:rPr>
                      <w:rFonts w:ascii="仿宋_GB2312" w:hAnsi="仿宋_GB2312" w:cs="仿宋_GB2312" w:eastAsia="仿宋_GB2312"/>
                      <w:sz w:val="16"/>
                    </w:rPr>
                    <w:t>≤</w:t>
                  </w:r>
                  <w:r>
                    <w:rPr>
                      <w:rFonts w:ascii="仿宋_GB2312" w:hAnsi="仿宋_GB2312" w:cs="仿宋_GB2312" w:eastAsia="仿宋_GB2312"/>
                      <w:sz w:val="16"/>
                    </w:rPr>
                    <w:t>300mm，深</w:t>
                  </w:r>
                  <w:r>
                    <w:rPr>
                      <w:rFonts w:ascii="仿宋_GB2312" w:hAnsi="仿宋_GB2312" w:cs="仿宋_GB2312" w:eastAsia="仿宋_GB2312"/>
                      <w:sz w:val="16"/>
                    </w:rPr>
                    <w:t>≤</w:t>
                  </w:r>
                  <w:r>
                    <w:rPr>
                      <w:rFonts w:ascii="仿宋_GB2312" w:hAnsi="仿宋_GB2312" w:cs="仿宋_GB2312" w:eastAsia="仿宋_GB2312"/>
                      <w:sz w:val="16"/>
                    </w:rPr>
                    <w:t>1100mm，高</w:t>
                  </w:r>
                  <w:r>
                    <w:rPr>
                      <w:rFonts w:ascii="仿宋_GB2312" w:hAnsi="仿宋_GB2312" w:cs="仿宋_GB2312" w:eastAsia="仿宋_GB2312"/>
                      <w:sz w:val="16"/>
                    </w:rPr>
                    <w:t>≤</w:t>
                  </w:r>
                  <w:r>
                    <w:rPr>
                      <w:rFonts w:ascii="仿宋_GB2312" w:hAnsi="仿宋_GB2312" w:cs="仿宋_GB2312" w:eastAsia="仿宋_GB2312"/>
                      <w:sz w:val="16"/>
                    </w:rPr>
                    <w:t>2000mm，风冷列间空调室内机，带导风格栅，含漏水告警；</w:t>
                  </w:r>
                </w:p>
              </w:tc>
              <w:tc>
                <w:tcPr>
                  <w:tcW w:type="dxa" w:w="22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核心设备</w:t>
                  </w:r>
                </w:p>
              </w:tc>
            </w:tr>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精密空调室外机</w:t>
                  </w:r>
                </w:p>
              </w:tc>
              <w:tc>
                <w:tcPr>
                  <w:tcW w:type="dxa" w:w="1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尺寸≤1080mm×1080mm×1900mm，抗震9烈度，噪音≤55dB；</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核心设备</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管路及材料</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精密空调铜管及制冷剂等，单程室内外机管路距离约80米；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批</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三、一体化UPS电源系统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UPS主机</w:t>
                  </w:r>
                </w:p>
              </w:tc>
              <w:tc>
                <w:tcPr>
                  <w:tcW w:type="dxa" w:w="1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一体化 UPS双路输入（ATS）-含 UPS 输入输出-IT支路输出开关</w:t>
                  </w:r>
                  <w:r>
                    <w:rPr>
                      <w:rFonts w:ascii="仿宋_GB2312" w:hAnsi="仿宋_GB2312" w:cs="仿宋_GB2312" w:eastAsia="仿宋_GB2312"/>
                      <w:sz w:val="16"/>
                    </w:rPr>
                    <w:t>≥</w:t>
                  </w:r>
                  <w:r>
                    <w:rPr>
                      <w:rFonts w:ascii="仿宋_GB2312" w:hAnsi="仿宋_GB2312" w:cs="仿宋_GB2312" w:eastAsia="仿宋_GB2312"/>
                      <w:sz w:val="16"/>
                    </w:rPr>
                    <w:t>2*20路32A/1P，空调输出开关</w:t>
                  </w:r>
                  <w:r>
                    <w:rPr>
                      <w:rFonts w:ascii="仿宋_GB2312" w:hAnsi="仿宋_GB2312" w:cs="仿宋_GB2312" w:eastAsia="仿宋_GB2312"/>
                      <w:sz w:val="16"/>
                    </w:rPr>
                    <w:t>≥</w:t>
                  </w:r>
                  <w:r>
                    <w:rPr>
                      <w:rFonts w:ascii="仿宋_GB2312" w:hAnsi="仿宋_GB2312" w:cs="仿宋_GB2312" w:eastAsia="仿宋_GB2312"/>
                      <w:sz w:val="16"/>
                    </w:rPr>
                    <w:t>4路63A/3P,应具备D特性，照明输出开关</w:t>
                  </w:r>
                  <w:r>
                    <w:rPr>
                      <w:rFonts w:ascii="仿宋_GB2312" w:hAnsi="仿宋_GB2312" w:cs="仿宋_GB2312" w:eastAsia="仿宋_GB2312"/>
                      <w:sz w:val="16"/>
                    </w:rPr>
                    <w:t>≥</w:t>
                  </w:r>
                  <w:r>
                    <w:rPr>
                      <w:rFonts w:ascii="仿宋_GB2312" w:hAnsi="仿宋_GB2312" w:cs="仿宋_GB2312" w:eastAsia="仿宋_GB2312"/>
                      <w:sz w:val="16"/>
                    </w:rPr>
                    <w:t>3路16A/1P，支持3路照明输出</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核心设备</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功率模块</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15KVA</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蓄电池</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12V-100AH蓄电池</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节</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监管控制</w:t>
                  </w:r>
                  <w:r>
                    <w:rPr>
                      <w:rFonts w:ascii="仿宋_GB2312" w:hAnsi="仿宋_GB2312" w:cs="仿宋_GB2312" w:eastAsia="仿宋_GB2312"/>
                      <w:sz w:val="16"/>
                    </w:rPr>
                    <w:t>仪</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蓄电池单体</w:t>
                  </w:r>
                  <w:r>
                    <w:rPr>
                      <w:rFonts w:ascii="仿宋_GB2312" w:hAnsi="仿宋_GB2312" w:cs="仿宋_GB2312" w:eastAsia="仿宋_GB2312"/>
                      <w:sz w:val="16"/>
                    </w:rPr>
                    <w:t>监管控制</w:t>
                  </w:r>
                  <w:r>
                    <w:rPr>
                      <w:rFonts w:ascii="仿宋_GB2312" w:hAnsi="仿宋_GB2312" w:cs="仿宋_GB2312" w:eastAsia="仿宋_GB2312"/>
                      <w:sz w:val="16"/>
                    </w:rPr>
                    <w:t>仪</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电池</w:t>
                  </w:r>
                </w:p>
                <w:p>
                  <w:pPr>
                    <w:pStyle w:val="null3"/>
                    <w:jc w:val="center"/>
                  </w:pPr>
                  <w:r>
                    <w:rPr>
                      <w:rFonts w:ascii="仿宋_GB2312" w:hAnsi="仿宋_GB2312" w:cs="仿宋_GB2312" w:eastAsia="仿宋_GB2312"/>
                      <w:sz w:val="16"/>
                    </w:rPr>
                    <w:t>连接线</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定制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电池汇流开关柜</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含汇流铜排及柜体</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rPr>
                    <w:t>四、新排风系统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吊顶式</w:t>
                  </w:r>
                </w:p>
                <w:p>
                  <w:pPr>
                    <w:pStyle w:val="null3"/>
                    <w:jc w:val="center"/>
                  </w:pPr>
                  <w:r>
                    <w:rPr>
                      <w:rFonts w:ascii="仿宋_GB2312" w:hAnsi="仿宋_GB2312" w:cs="仿宋_GB2312" w:eastAsia="仿宋_GB2312"/>
                      <w:sz w:val="16"/>
                    </w:rPr>
                    <w:t>新风机</w:t>
                  </w:r>
                </w:p>
              </w:tc>
              <w:tc>
                <w:tcPr>
                  <w:tcW w:type="dxa" w:w="1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800m³/h</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电动防</w:t>
                  </w:r>
                </w:p>
                <w:p>
                  <w:pPr>
                    <w:pStyle w:val="null3"/>
                    <w:jc w:val="center"/>
                  </w:pPr>
                  <w:r>
                    <w:rPr>
                      <w:rFonts w:ascii="仿宋_GB2312" w:hAnsi="仿宋_GB2312" w:cs="仿宋_GB2312" w:eastAsia="仿宋_GB2312"/>
                      <w:sz w:val="16"/>
                    </w:rPr>
                    <w:t>火阀</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新风管道</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外墙百叶</w:t>
                  </w:r>
                </w:p>
                <w:p>
                  <w:pPr>
                    <w:pStyle w:val="null3"/>
                    <w:jc w:val="center"/>
                  </w:pPr>
                  <w:r>
                    <w:rPr>
                      <w:rFonts w:ascii="仿宋_GB2312" w:hAnsi="仿宋_GB2312" w:cs="仿宋_GB2312" w:eastAsia="仿宋_GB2312"/>
                      <w:sz w:val="16"/>
                    </w:rPr>
                    <w:t>风口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室内铝合金散流口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 xml:space="preserve">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主机房排烟风机</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1300m³/h</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防火密封阀</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室内铝合金排风口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 xml:space="preserve">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排烟管道</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 xml:space="preserve">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室外铝合金排风口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 xml:space="preserve">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rPr>
                    <w:t>五、消防系统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气体灭火</w:t>
                  </w:r>
                </w:p>
                <w:p>
                  <w:pPr>
                    <w:pStyle w:val="null3"/>
                    <w:jc w:val="center"/>
                  </w:pPr>
                  <w:r>
                    <w:rPr>
                      <w:rFonts w:ascii="仿宋_GB2312" w:hAnsi="仿宋_GB2312" w:cs="仿宋_GB2312" w:eastAsia="仿宋_GB2312"/>
                      <w:sz w:val="16"/>
                    </w:rPr>
                    <w:t>控制盘</w:t>
                  </w:r>
                </w:p>
              </w:tc>
              <w:tc>
                <w:tcPr>
                  <w:tcW w:type="dxa" w:w="1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交流输入电压：220V</w:t>
                  </w:r>
                  <w:r>
                    <w:br/>
                  </w:r>
                  <w:r>
                    <w:rPr>
                      <w:rFonts w:ascii="仿宋_GB2312" w:hAnsi="仿宋_GB2312" w:cs="仿宋_GB2312" w:eastAsia="仿宋_GB2312"/>
                      <w:sz w:val="16"/>
                    </w:rPr>
                    <w:t>交流输入功率：≤100W</w:t>
                  </w:r>
                  <w:r>
                    <w:br/>
                  </w:r>
                  <w:r>
                    <w:rPr>
                      <w:rFonts w:ascii="仿宋_GB2312" w:hAnsi="仿宋_GB2312" w:cs="仿宋_GB2312" w:eastAsia="仿宋_GB2312"/>
                      <w:sz w:val="16"/>
                    </w:rPr>
                    <w:t>直流备电：DC24V/5Ah,全密封免维护蓄电池</w:t>
                  </w:r>
                  <w:r>
                    <w:br/>
                  </w:r>
                  <w:r>
                    <w:rPr>
                      <w:rFonts w:ascii="仿宋_GB2312" w:hAnsi="仿宋_GB2312" w:cs="仿宋_GB2312" w:eastAsia="仿宋_GB2312"/>
                      <w:sz w:val="16"/>
                    </w:rPr>
                    <w:t>容量：4区（可选）；回路容量≤160点</w:t>
                  </w:r>
                  <w:r>
                    <w:br/>
                  </w:r>
                  <w:r>
                    <w:rPr>
                      <w:rFonts w:ascii="仿宋_GB2312" w:hAnsi="仿宋_GB2312" w:cs="仿宋_GB2312" w:eastAsia="仿宋_GB2312"/>
                      <w:sz w:val="16"/>
                    </w:rPr>
                    <w:t>24V电源最大输出电流：2A（瞬态输出可达3A）</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温烟报警</w:t>
                  </w:r>
                </w:p>
                <w:p>
                  <w:pPr>
                    <w:pStyle w:val="null3"/>
                    <w:jc w:val="center"/>
                  </w:pPr>
                  <w:r>
                    <w:rPr>
                      <w:rFonts w:ascii="仿宋_GB2312" w:hAnsi="仿宋_GB2312" w:cs="仿宋_GB2312" w:eastAsia="仿宋_GB2312"/>
                      <w:sz w:val="16"/>
                    </w:rPr>
                    <w:t>探测器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报警确认灯：红色，报警常亮</w:t>
                  </w:r>
                  <w:r>
                    <w:br/>
                  </w:r>
                  <w:r>
                    <w:rPr>
                      <w:rFonts w:ascii="仿宋_GB2312" w:hAnsi="仿宋_GB2312" w:cs="仿宋_GB2312" w:eastAsia="仿宋_GB2312"/>
                      <w:sz w:val="16"/>
                    </w:rPr>
                    <w:t>巡检指示灯：绿色，闪亮</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烟感报警</w:t>
                  </w:r>
                </w:p>
                <w:p>
                  <w:pPr>
                    <w:pStyle w:val="null3"/>
                    <w:jc w:val="center"/>
                  </w:pPr>
                  <w:r>
                    <w:rPr>
                      <w:rFonts w:ascii="仿宋_GB2312" w:hAnsi="仿宋_GB2312" w:cs="仿宋_GB2312" w:eastAsia="仿宋_GB2312"/>
                      <w:sz w:val="16"/>
                    </w:rPr>
                    <w:t>探测器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烟感报警探测器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气体灭火</w:t>
                  </w:r>
                </w:p>
                <w:p>
                  <w:pPr>
                    <w:pStyle w:val="null3"/>
                    <w:jc w:val="center"/>
                  </w:pPr>
                  <w:r>
                    <w:rPr>
                      <w:rFonts w:ascii="仿宋_GB2312" w:hAnsi="仿宋_GB2312" w:cs="仿宋_GB2312" w:eastAsia="仿宋_GB2312"/>
                      <w:sz w:val="16"/>
                    </w:rPr>
                    <w:t>装置</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含柜体、灭火剂瓶、容器阀、电磁驱动装置、信号反馈装置、压力表、虹吸管、喷嘴、瓶箍、螺母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七氟丙烷</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七氟丙烷</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KG</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探测器底座</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探测器底座</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声光报警器</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声光报警器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放气指示灯</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放气指示灯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启停按钮</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启停按钮</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泄压口</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泄压口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报警线缆</w:t>
                  </w:r>
                </w:p>
              </w:tc>
              <w:tc>
                <w:tcPr>
                  <w:tcW w:type="dxa" w:w="1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报警线缆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0"/>
            </w:pPr>
            <w:r>
              <w:rPr>
                <w:rFonts w:ascii="仿宋_GB2312" w:hAnsi="仿宋_GB2312" w:cs="仿宋_GB2312" w:eastAsia="仿宋_GB2312"/>
                <w:sz w:val="44"/>
                <w:b/>
              </w:rPr>
              <w:t>三、服务要求</w:t>
            </w:r>
          </w:p>
          <w:p>
            <w:pPr>
              <w:pStyle w:val="null3"/>
            </w:pPr>
            <w:r>
              <w:rPr>
                <w:rFonts w:ascii="仿宋_GB2312" w:hAnsi="仿宋_GB2312" w:cs="仿宋_GB2312" w:eastAsia="仿宋_GB2312"/>
                <w:sz w:val="21"/>
              </w:rPr>
              <w:t>156</w:t>
            </w:r>
            <w:r>
              <w:rPr>
                <w:rFonts w:ascii="仿宋_GB2312" w:hAnsi="仿宋_GB2312" w:cs="仿宋_GB2312" w:eastAsia="仿宋_GB2312"/>
                <w:sz w:val="21"/>
              </w:rPr>
              <w:t>.服务响应时间从服务需求提出，即用户方开始拨打服务方热线服务电话后开始计时。现场工程师不能解决的问题须联系厂家。问题要求服务提供方承诺在服务需求提出后30分钟之内提供电话响应或在线支持服务，并于1小时内到达现场，2小时内恢复系统运行，4小时内彻底排除设备故障。（提供承诺函）</w:t>
            </w:r>
          </w:p>
          <w:p>
            <w:pPr>
              <w:pStyle w:val="null3"/>
            </w:pPr>
            <w:r>
              <w:rPr>
                <w:rFonts w:ascii="仿宋_GB2312" w:hAnsi="仿宋_GB2312" w:cs="仿宋_GB2312" w:eastAsia="仿宋_GB2312"/>
                <w:sz w:val="21"/>
              </w:rPr>
              <w:t>157</w:t>
            </w:r>
            <w:r>
              <w:rPr>
                <w:rFonts w:ascii="仿宋_GB2312" w:hAnsi="仿宋_GB2312" w:cs="仿宋_GB2312" w:eastAsia="仿宋_GB2312"/>
                <w:sz w:val="21"/>
              </w:rPr>
              <w:t>.培    训：提供≥1天现场系统运行维护培训；</w:t>
            </w:r>
          </w:p>
          <w:p>
            <w:pPr>
              <w:pStyle w:val="null3"/>
            </w:pPr>
            <w:r>
              <w:rPr>
                <w:rFonts w:ascii="仿宋_GB2312" w:hAnsi="仿宋_GB2312" w:cs="仿宋_GB2312" w:eastAsia="仿宋_GB2312"/>
                <w:sz w:val="21"/>
              </w:rPr>
              <w:t>158</w:t>
            </w:r>
            <w:r>
              <w:rPr>
                <w:rFonts w:ascii="仿宋_GB2312" w:hAnsi="仿宋_GB2312" w:cs="仿宋_GB2312" w:eastAsia="仿宋_GB2312"/>
                <w:sz w:val="21"/>
              </w:rPr>
              <w:t>.原厂交付：提供原厂工程师实施服务；原厂安装服务；现有三套存储对接虚拟化集成服务；提供将医院现有华为虚拟化系统平台升级至最新版本服务；</w:t>
            </w:r>
          </w:p>
          <w:p>
            <w:pPr>
              <w:pStyle w:val="null3"/>
            </w:pPr>
            <w:r>
              <w:rPr>
                <w:rFonts w:ascii="仿宋_GB2312" w:hAnsi="仿宋_GB2312" w:cs="仿宋_GB2312" w:eastAsia="仿宋_GB2312"/>
                <w:sz w:val="21"/>
              </w:rPr>
              <w:t>159</w:t>
            </w:r>
            <w:r>
              <w:rPr>
                <w:rFonts w:ascii="仿宋_GB2312" w:hAnsi="仿宋_GB2312" w:cs="仿宋_GB2312" w:eastAsia="仿宋_GB2312"/>
                <w:sz w:val="21"/>
              </w:rPr>
              <w:t>.硬件巡检：提供每季度≥1次的硬件设备运行情况检查；</w:t>
            </w:r>
          </w:p>
          <w:p>
            <w:pPr>
              <w:pStyle w:val="null3"/>
            </w:pPr>
            <w:r>
              <w:rPr>
                <w:rFonts w:ascii="仿宋_GB2312" w:hAnsi="仿宋_GB2312" w:cs="仿宋_GB2312" w:eastAsia="仿宋_GB2312"/>
                <w:sz w:val="21"/>
              </w:rPr>
              <w:t>160</w:t>
            </w:r>
            <w:r>
              <w:rPr>
                <w:rFonts w:ascii="仿宋_GB2312" w:hAnsi="仿宋_GB2312" w:cs="仿宋_GB2312" w:eastAsia="仿宋_GB2312"/>
                <w:sz w:val="21"/>
              </w:rPr>
              <w:t>.系统巡检：提供每季度≥1次的系统健康检查；</w:t>
            </w:r>
          </w:p>
          <w:p>
            <w:pPr>
              <w:pStyle w:val="null3"/>
            </w:pPr>
            <w:r>
              <w:rPr>
                <w:rFonts w:ascii="仿宋_GB2312" w:hAnsi="仿宋_GB2312" w:cs="仿宋_GB2312" w:eastAsia="仿宋_GB2312"/>
                <w:sz w:val="21"/>
              </w:rPr>
              <w:t>161</w:t>
            </w:r>
            <w:r>
              <w:rPr>
                <w:rFonts w:ascii="仿宋_GB2312" w:hAnsi="仿宋_GB2312" w:cs="仿宋_GB2312" w:eastAsia="仿宋_GB2312"/>
                <w:sz w:val="21"/>
              </w:rPr>
              <w:t>.微码升级：建立硬件微码档案，制订升级方案，根据需要协助用户方实施升级工作；</w:t>
            </w:r>
          </w:p>
          <w:p>
            <w:pPr>
              <w:pStyle w:val="null3"/>
            </w:pPr>
            <w:r>
              <w:rPr>
                <w:rFonts w:ascii="仿宋_GB2312" w:hAnsi="仿宋_GB2312" w:cs="仿宋_GB2312" w:eastAsia="仿宋_GB2312"/>
                <w:sz w:val="21"/>
              </w:rPr>
              <w:t>162</w:t>
            </w:r>
            <w:r>
              <w:rPr>
                <w:rFonts w:ascii="仿宋_GB2312" w:hAnsi="仿宋_GB2312" w:cs="仿宋_GB2312" w:eastAsia="仿宋_GB2312"/>
                <w:sz w:val="21"/>
              </w:rPr>
              <w:t>.所投产品提供3年原厂质保服务，现场技术支持及软件升级服务；</w:t>
            </w:r>
          </w:p>
          <w:p>
            <w:pPr>
              <w:pStyle w:val="null3"/>
            </w:pPr>
            <w:r>
              <w:rPr>
                <w:rFonts w:ascii="仿宋_GB2312" w:hAnsi="仿宋_GB2312" w:cs="仿宋_GB2312" w:eastAsia="仿宋_GB2312"/>
                <w:sz w:val="21"/>
              </w:rPr>
              <w:t>163</w:t>
            </w:r>
            <w:r>
              <w:rPr>
                <w:rFonts w:ascii="仿宋_GB2312" w:hAnsi="仿宋_GB2312" w:cs="仿宋_GB2312" w:eastAsia="仿宋_GB2312"/>
                <w:sz w:val="21"/>
              </w:rPr>
              <w:t>.质保期内提供每年≥150个工作日的工程师现场支持服务（提供承诺函）；</w:t>
            </w:r>
          </w:p>
          <w:p>
            <w:pPr>
              <w:pStyle w:val="null3"/>
            </w:pPr>
            <w:r>
              <w:rPr>
                <w:rFonts w:ascii="仿宋_GB2312" w:hAnsi="仿宋_GB2312" w:cs="仿宋_GB2312" w:eastAsia="仿宋_GB2312"/>
                <w:sz w:val="21"/>
              </w:rPr>
              <w:t>164</w:t>
            </w:r>
            <w:r>
              <w:rPr>
                <w:rFonts w:ascii="仿宋_GB2312" w:hAnsi="仿宋_GB2312" w:cs="仿宋_GB2312" w:eastAsia="仿宋_GB2312"/>
                <w:sz w:val="21"/>
              </w:rPr>
              <w:t>.本项目为交钥匙工程，项目中所需要的辅材均由投标方免费提供，包括不限于网络跳线、互联尾纤（OM4）、线缆（包含机房主缆）及项目实施所需要的设备等未列事项。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维保期3年（提供承诺函）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自合同签订之日起30个日历日内交付使用。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交付使用一年后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开标当天，在本项目截标时间之前（当天），供应商需派专人将本项目资格要求中的财务报告原件、评审打分标准中人员证书原件、各种有关于公司资质原件提交至代理公司（陕西省西安市莲湖区二环南路西段202号九座花园16层1605室）进行核验，项目开标结束退还（提供原件清单，并密封提交）。 2、最终成交单位需提供一正一副纸质版投标文件（盖章并胶装）。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 照等证明文件，自然人的身份证明； 供应商是法人或其他组织的应提供营 业执照等证明文件，供应商是自然人 的应提供有效的自然人身份证明。 (2)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报价--老院区虚拟化服务器系统采购、信息机房建设项目.docx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报价--老院区虚拟化服务器系统采购、信息机房建设项目.docx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报价--老院区虚拟化服务器系统采购、信息机房建设项目.docx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报价--老院区虚拟化服务器系统采购、信息机房建设项目.docx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报价--老院区虚拟化服务器系统采购、信息机房建设项目.docx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报价--老院区虚拟化服务器系统采购、信息机房建设项目.docx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 理解</w:t>
            </w:r>
          </w:p>
        </w:tc>
        <w:tc>
          <w:tcPr>
            <w:tcW w:type="dxa" w:w="2492"/>
          </w:tcPr>
          <w:p>
            <w:pPr>
              <w:pStyle w:val="null3"/>
            </w:pPr>
            <w:r>
              <w:rPr>
                <w:rFonts w:ascii="仿宋_GB2312" w:hAnsi="仿宋_GB2312" w:cs="仿宋_GB2312" w:eastAsia="仿宋_GB2312"/>
              </w:rPr>
              <w:t>供应商对本项目背景、项目需求、项目目标理解全面、准确，符合本项目总体要求。按其响应程度赋分。 1、对项目需求理解全面详尽、准确计7.8分； 2、对项目需求理解合理，满足项目需求计5分； 3、对项目需求基本理解，基本满足项目需求计3分； 4、对项目需求理解粗劣，适用性一般计1分； 未提供的不计分。</w:t>
            </w:r>
          </w:p>
        </w:tc>
        <w:tc>
          <w:tcPr>
            <w:tcW w:type="dxa" w:w="831"/>
          </w:tcPr>
          <w:p>
            <w:pPr>
              <w:pStyle w:val="null3"/>
              <w:jc w:val="right"/>
            </w:pPr>
            <w:r>
              <w:rPr>
                <w:rFonts w:ascii="仿宋_GB2312" w:hAnsi="仿宋_GB2312" w:cs="仿宋_GB2312" w:eastAsia="仿宋_GB2312"/>
              </w:rPr>
              <w:t>7.8000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 参数</w:t>
            </w:r>
          </w:p>
        </w:tc>
        <w:tc>
          <w:tcPr>
            <w:tcW w:type="dxa" w:w="2492"/>
          </w:tcPr>
          <w:p>
            <w:pPr>
              <w:pStyle w:val="null3"/>
            </w:pPr>
            <w:r>
              <w:rPr>
                <w:rFonts w:ascii="仿宋_GB2312" w:hAnsi="仿宋_GB2312" w:cs="仿宋_GB2312" w:eastAsia="仿宋_GB2312"/>
              </w:rPr>
              <w:t>所投产品技术参数明确、配置齐全，功能满足招标文件要求，对每个产品逐条进行明确响应，其中：技术指标响应全部满足得42.2分。 招标文件“技术参数与性能指标”中标▲项的参数为重要指标，每负偏离一项扣0.6分，未标▲项为一般指标，每负偏离一项扣0.2分，扣完为止。（▲项24条；一般指标139条） 备注： 1.标▲项参数必须提供证明材料，如未提供相关证明材料，按标▲项参数负偏离对待，并相应扣分。 2.标▲项证明材料包括不限于第三方测试报告、技术白皮书等、厂家检验报告、产品彩页或说明书、官网功能截图等内容。</w:t>
            </w:r>
          </w:p>
        </w:tc>
        <w:tc>
          <w:tcPr>
            <w:tcW w:type="dxa" w:w="831"/>
          </w:tcPr>
          <w:p>
            <w:pPr>
              <w:pStyle w:val="null3"/>
              <w:jc w:val="right"/>
            </w:pPr>
            <w:r>
              <w:rPr>
                <w:rFonts w:ascii="仿宋_GB2312" w:hAnsi="仿宋_GB2312" w:cs="仿宋_GB2312" w:eastAsia="仿宋_GB2312"/>
              </w:rPr>
              <w:t>42.2000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供应商根据招标文件要求，提供如下技术方： 1、针对本次采购的存储设备与医院现有灾备资源存储设备组成双活存储，提供完善的双活设计方案; 2、针对本次采购的虚拟化软件，提供与医院现有虚拟化系统融合、虚拟机自动迁移、统一管理的设计方案; 3、针对医院现有业务部署情况，提供详细的业务规划及数据迁移方案; 4、提供信息化机房设计方案。 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分。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人员配备方案（拟投入本项目人员符合采购文件要求，分工合理，有明确的岗位职责。） 1、方案全面，可实施性高，方案紧扣项目实际情况，内容科学合理得8分。 2、方案较全面，可实施性较高，方案基本符合项目实际情况，内容较科学合理得5分。 3、方案基本全面，可实施性较高，方案基本符合项目实际情况，内容较科学合理得3分。 4、方案粗劣，可实施性不高，方案不太符合项目实际情况，内容不太科学合理得1分。未提供不得分。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来源 渠道</w:t>
            </w:r>
          </w:p>
        </w:tc>
        <w:tc>
          <w:tcPr>
            <w:tcW w:type="dxa" w:w="2492"/>
          </w:tcPr>
          <w:p>
            <w:pPr>
              <w:pStyle w:val="null3"/>
            </w:pPr>
            <w:r>
              <w:rPr>
                <w:rFonts w:ascii="仿宋_GB2312" w:hAnsi="仿宋_GB2312" w:cs="仿宋_GB2312" w:eastAsia="仿宋_GB2312"/>
              </w:rPr>
              <w:t>提供所投产品（精密空调室内机、精密空调室外机、UPS主机、虚拟化服务器、虚拟化软件、全闪存存储）合法来源渠道证明文件（不限于代理协议、原厂授权等）。证明材料完整，链条清晰，每提供1份得1分，共计6分；证明材料不完整最多计2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设备UPS系统和精密空调系统两个产品厂家均具备如下资质证书：1.具备ISO9000质量管理体系标准证书，每提供一个产品厂家证书复印件，得0.75分，满分1.5； 2.具备ISO14000环境管理体系标准证书，每提供一个产品厂家证书复印件，得0.75分，满分1.5； 3.具备ISO27001信息安全管理体系标准证书，每提供一个产品厂家证书复印件，得0.75分，满分1.5； 4.具备ISO50001能源管理体系标准认证，每提供一个产品厂家认证证书复印件，得0.75分，满分1.5； 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满足招标文件要求且最终报价最低的供应商的价格为基准价，其价格分为满分。其他供应商的价格分统一按照下列公式计算： 报价得分=（基准价/最终报价）×价格权值×100%。 符合招标文件规定的小微企业、监狱企业、残疾人福利企业优惠条件的供应商，价格给予10%的扣除，用扣除后的价格参与评审。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详见附件：报价--老院区虚拟化服务器系统采购、信息机房建设项目.docx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