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4903B5">
      <w:pPr>
        <w:jc w:val="center"/>
        <w:rPr>
          <w:rFonts w:hint="eastAsia" w:ascii="仿宋" w:hAnsi="仿宋" w:eastAsia="仿宋" w:cs="仿宋"/>
          <w:color w:val="auto"/>
          <w:highlight w:val="none"/>
        </w:rPr>
      </w:pPr>
      <w:r>
        <w:rPr>
          <w:rFonts w:hint="eastAsia" w:ascii="仿宋" w:hAnsi="仿宋" w:eastAsia="仿宋" w:cs="仿宋"/>
          <w:b/>
          <w:color w:val="auto"/>
          <w:sz w:val="36"/>
          <w:highlight w:val="none"/>
        </w:rPr>
        <w:t>拟签订采购合同文本</w:t>
      </w:r>
    </w:p>
    <w:p w14:paraId="33202221">
      <w:pPr>
        <w:pStyle w:val="6"/>
        <w:rPr>
          <w:rFonts w:hint="eastAsia" w:ascii="仿宋" w:hAnsi="仿宋" w:eastAsia="仿宋" w:cs="仿宋"/>
          <w:color w:val="auto"/>
          <w:sz w:val="31"/>
          <w:szCs w:val="31"/>
          <w:highlight w:val="none"/>
        </w:rPr>
      </w:pPr>
      <w:r>
        <w:rPr>
          <w:rFonts w:hint="eastAsia" w:ascii="仿宋" w:hAnsi="仿宋" w:eastAsia="仿宋" w:cs="仿宋"/>
          <w:color w:val="auto"/>
          <w:highlight w:val="none"/>
        </w:rPr>
        <w:t>本合同文本仅供参考</w:t>
      </w:r>
    </w:p>
    <w:p w14:paraId="22847E89">
      <w:pPr>
        <w:spacing w:line="360" w:lineRule="auto"/>
        <w:rPr>
          <w:rFonts w:hint="eastAsia" w:ascii="仿宋" w:hAnsi="仿宋" w:eastAsia="仿宋" w:cs="仿宋"/>
          <w:b/>
          <w:color w:val="auto"/>
          <w:sz w:val="24"/>
          <w:highlight w:val="none"/>
        </w:rPr>
      </w:pPr>
    </w:p>
    <w:p w14:paraId="4FF71EFE">
      <w:pPr>
        <w:spacing w:line="360" w:lineRule="auto"/>
        <w:jc w:val="center"/>
        <w:rPr>
          <w:rFonts w:hint="eastAsia" w:ascii="仿宋" w:hAnsi="仿宋" w:eastAsia="仿宋" w:cs="仿宋"/>
          <w:b/>
          <w:color w:val="auto"/>
          <w:sz w:val="36"/>
          <w:szCs w:val="36"/>
          <w:highlight w:val="none"/>
        </w:rPr>
      </w:pPr>
    </w:p>
    <w:p w14:paraId="566CCC37">
      <w:pPr>
        <w:spacing w:line="360" w:lineRule="auto"/>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 xml:space="preserve"> </w:t>
      </w:r>
    </w:p>
    <w:p w14:paraId="26E340EF">
      <w:pPr>
        <w:spacing w:line="360" w:lineRule="auto"/>
        <w:jc w:val="center"/>
        <w:rPr>
          <w:rFonts w:hint="eastAsia" w:ascii="仿宋" w:hAnsi="仿宋" w:eastAsia="仿宋" w:cs="仿宋"/>
          <w:b/>
          <w:color w:val="auto"/>
          <w:sz w:val="52"/>
          <w:szCs w:val="52"/>
          <w:highlight w:val="none"/>
        </w:rPr>
      </w:pPr>
      <w:r>
        <w:rPr>
          <w:rFonts w:hint="eastAsia" w:ascii="仿宋" w:hAnsi="仿宋" w:eastAsia="仿宋" w:cs="仿宋"/>
          <w:b/>
          <w:color w:val="auto"/>
          <w:sz w:val="52"/>
          <w:szCs w:val="52"/>
          <w:highlight w:val="none"/>
        </w:rPr>
        <w:t>老院区虚拟化服务器系统采购、信息机房建设项目协议</w:t>
      </w:r>
    </w:p>
    <w:p w14:paraId="773EDA53">
      <w:pPr>
        <w:spacing w:line="360" w:lineRule="auto"/>
        <w:jc w:val="center"/>
        <w:rPr>
          <w:rFonts w:hint="eastAsia" w:ascii="仿宋" w:hAnsi="仿宋" w:eastAsia="仿宋" w:cs="仿宋"/>
          <w:b/>
          <w:color w:val="auto"/>
          <w:sz w:val="44"/>
          <w:highlight w:val="none"/>
        </w:rPr>
      </w:pPr>
    </w:p>
    <w:p w14:paraId="414AA99F">
      <w:pPr>
        <w:spacing w:line="360" w:lineRule="auto"/>
        <w:rPr>
          <w:rFonts w:hint="eastAsia" w:ascii="仿宋" w:hAnsi="仿宋" w:eastAsia="仿宋" w:cs="仿宋"/>
          <w:b/>
          <w:color w:val="auto"/>
          <w:sz w:val="30"/>
          <w:highlight w:val="none"/>
          <w:u w:val="single"/>
        </w:rPr>
      </w:pPr>
    </w:p>
    <w:p w14:paraId="796712C8">
      <w:pPr>
        <w:spacing w:line="360" w:lineRule="auto"/>
        <w:ind w:left="491" w:leftChars="-115" w:hanging="732" w:hangingChars="243"/>
        <w:outlineLvl w:val="0"/>
        <w:rPr>
          <w:rFonts w:hint="eastAsia" w:ascii="仿宋" w:hAnsi="仿宋" w:eastAsia="仿宋" w:cs="仿宋"/>
          <w:b/>
          <w:color w:val="auto"/>
          <w:sz w:val="30"/>
          <w:szCs w:val="30"/>
          <w:highlight w:val="none"/>
        </w:rPr>
      </w:pPr>
    </w:p>
    <w:p w14:paraId="18F10620">
      <w:pPr>
        <w:spacing w:line="360" w:lineRule="auto"/>
        <w:ind w:left="491" w:leftChars="-115" w:hanging="732" w:hangingChars="243"/>
        <w:outlineLvl w:val="0"/>
        <w:rPr>
          <w:rFonts w:hint="eastAsia" w:ascii="仿宋" w:hAnsi="仿宋" w:eastAsia="仿宋" w:cs="仿宋"/>
          <w:b/>
          <w:color w:val="auto"/>
          <w:sz w:val="30"/>
          <w:szCs w:val="30"/>
          <w:highlight w:val="none"/>
        </w:rPr>
      </w:pPr>
    </w:p>
    <w:p w14:paraId="05C53359">
      <w:pPr>
        <w:spacing w:line="360" w:lineRule="auto"/>
        <w:ind w:left="491" w:leftChars="-115" w:hanging="732" w:hangingChars="243"/>
        <w:outlineLvl w:val="0"/>
        <w:rPr>
          <w:rFonts w:hint="eastAsia" w:ascii="仿宋" w:hAnsi="仿宋" w:eastAsia="仿宋" w:cs="仿宋"/>
          <w:b/>
          <w:color w:val="auto"/>
          <w:sz w:val="30"/>
          <w:szCs w:val="30"/>
          <w:highlight w:val="none"/>
        </w:rPr>
      </w:pPr>
    </w:p>
    <w:p w14:paraId="0248712E">
      <w:pPr>
        <w:ind w:left="567" w:firstLine="420"/>
        <w:rPr>
          <w:rFonts w:hint="eastAsia" w:ascii="仿宋" w:hAnsi="仿宋" w:eastAsia="仿宋" w:cs="仿宋"/>
          <w:b/>
          <w:color w:val="auto"/>
          <w:sz w:val="30"/>
          <w:szCs w:val="30"/>
          <w:highlight w:val="none"/>
          <w:u w:val="thick"/>
        </w:rPr>
      </w:pPr>
      <w:r>
        <w:rPr>
          <w:rFonts w:hint="eastAsia" w:ascii="仿宋" w:hAnsi="仿宋" w:eastAsia="仿宋" w:cs="仿宋"/>
          <w:b/>
          <w:color w:val="auto"/>
          <w:sz w:val="30"/>
          <w:szCs w:val="30"/>
          <w:highlight w:val="none"/>
        </w:rPr>
        <mc:AlternateContent>
          <mc:Choice Requires="wps">
            <w:drawing>
              <wp:anchor distT="0" distB="0" distL="114300" distR="114300" simplePos="0" relativeHeight="251659264" behindDoc="0" locked="0" layoutInCell="1" allowOverlap="1">
                <wp:simplePos x="0" y="0"/>
                <wp:positionH relativeFrom="column">
                  <wp:posOffset>1518285</wp:posOffset>
                </wp:positionH>
                <wp:positionV relativeFrom="paragraph">
                  <wp:posOffset>332740</wp:posOffset>
                </wp:positionV>
                <wp:extent cx="2663825" cy="0"/>
                <wp:effectExtent l="0" t="9525" r="3175" b="9525"/>
                <wp:wrapNone/>
                <wp:docPr id="310413066" name="直接连接符 1"/>
                <wp:cNvGraphicFramePr/>
                <a:graphic xmlns:a="http://schemas.openxmlformats.org/drawingml/2006/main">
                  <a:graphicData uri="http://schemas.microsoft.com/office/word/2010/wordprocessingShape">
                    <wps:wsp>
                      <wps:cNvCnPr/>
                      <wps:spPr>
                        <a:xfrm>
                          <a:off x="0" y="0"/>
                          <a:ext cx="2663687"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119.55pt;margin-top:26.2pt;height:0pt;width:209.75pt;z-index:251659264;mso-width-relative:page;mso-height-relative:page;" filled="f" stroked="t" coordsize="21600,21600" o:gfxdata="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lqHzWtkAAAAJAQAADwAAAAAAAAABACAAAAAiAAAAZHJzL2Rvd25yZXYueG1sUEsBAhQAFAAAAAgA&#10;h07iQF/pfEvrAQAAugMAAA4AAAAAAAAAAQAgAAAAKAEAAGRycy9lMm9Eb2MueG1sUEsFBgAAAAAG&#10;AAYAWQEAAIUFAAAAAA==&#10;">
                <v:fill on="f" focussize="0,0"/>
                <v:stroke weight="1.5pt" color="#000000 [3200]" miterlimit="8" joinstyle="miter"/>
                <v:imagedata o:title=""/>
                <o:lock v:ext="edit" aspectratio="f"/>
              </v:line>
            </w:pict>
          </mc:Fallback>
        </mc:AlternateContent>
      </w:r>
      <w:r>
        <w:rPr>
          <w:rFonts w:hint="eastAsia" w:ascii="仿宋" w:hAnsi="仿宋" w:eastAsia="仿宋" w:cs="仿宋"/>
          <w:b/>
          <w:color w:val="auto"/>
          <w:sz w:val="30"/>
          <w:szCs w:val="30"/>
          <w:highlight w:val="none"/>
        </w:rPr>
        <w:t>甲    方：</w:t>
      </w:r>
    </w:p>
    <w:p w14:paraId="302AA231">
      <w:pPr>
        <w:spacing w:line="360" w:lineRule="auto"/>
        <w:rPr>
          <w:rFonts w:hint="eastAsia" w:ascii="仿宋" w:hAnsi="仿宋" w:eastAsia="仿宋" w:cs="仿宋"/>
          <w:b/>
          <w:color w:val="auto"/>
          <w:sz w:val="30"/>
          <w:szCs w:val="30"/>
          <w:highlight w:val="none"/>
        </w:rPr>
      </w:pPr>
    </w:p>
    <w:p w14:paraId="6E9CF948">
      <w:pPr>
        <w:spacing w:line="360" w:lineRule="auto"/>
        <w:rPr>
          <w:rFonts w:hint="eastAsia" w:ascii="仿宋" w:hAnsi="仿宋" w:eastAsia="仿宋" w:cs="仿宋"/>
          <w:b/>
          <w:color w:val="auto"/>
          <w:sz w:val="30"/>
          <w:szCs w:val="30"/>
          <w:highlight w:val="none"/>
        </w:rPr>
      </w:pPr>
    </w:p>
    <w:p w14:paraId="17143AF1">
      <w:pPr>
        <w:ind w:left="567" w:firstLine="420"/>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mc:AlternateContent>
          <mc:Choice Requires="wps">
            <w:drawing>
              <wp:anchor distT="0" distB="0" distL="114300" distR="114300" simplePos="0" relativeHeight="251660288" behindDoc="0" locked="0" layoutInCell="1" allowOverlap="1">
                <wp:simplePos x="0" y="0"/>
                <wp:positionH relativeFrom="column">
                  <wp:posOffset>1478915</wp:posOffset>
                </wp:positionH>
                <wp:positionV relativeFrom="paragraph">
                  <wp:posOffset>328930</wp:posOffset>
                </wp:positionV>
                <wp:extent cx="2663825" cy="0"/>
                <wp:effectExtent l="0" t="9525" r="3175" b="9525"/>
                <wp:wrapNone/>
                <wp:docPr id="1414463982" name="直接连接符 1"/>
                <wp:cNvGraphicFramePr/>
                <a:graphic xmlns:a="http://schemas.openxmlformats.org/drawingml/2006/main">
                  <a:graphicData uri="http://schemas.microsoft.com/office/word/2010/wordprocessingShape">
                    <wps:wsp>
                      <wps:cNvCnPr/>
                      <wps:spPr>
                        <a:xfrm>
                          <a:off x="0" y="0"/>
                          <a:ext cx="2663687"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116.45pt;margin-top:25.9pt;height:0pt;width:209.75pt;z-index:251660288;mso-width-relative:page;mso-height-relative:page;" filled="f" stroked="t" coordsize="21600,21600" o:gfxdata="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Hkw33YAAAACQEAAA8AAAAAAAAAAQAgAAAAIgAAAGRycy9kb3ducmV2LnhtbFBLAQIUABQAAAAI&#10;AIdO4kBYidGJ7QEAALsDAAAOAAAAAAAAAAEAIAAAACcBAABkcnMvZTJvRG9jLnhtbFBLBQYAAAAA&#10;BgAGAFkBAACGBQAAAAA=&#10;">
                <v:fill on="f" focussize="0,0"/>
                <v:stroke weight="1.5pt" color="#000000 [3200]" miterlimit="8" joinstyle="miter"/>
                <v:imagedata o:title=""/>
                <o:lock v:ext="edit" aspectratio="f"/>
              </v:line>
            </w:pict>
          </mc:Fallback>
        </mc:AlternateContent>
      </w:r>
      <w:r>
        <w:rPr>
          <w:rFonts w:hint="eastAsia" w:ascii="仿宋" w:hAnsi="仿宋" w:eastAsia="仿宋" w:cs="仿宋"/>
          <w:b/>
          <w:color w:val="auto"/>
          <w:sz w:val="30"/>
          <w:szCs w:val="30"/>
          <w:highlight w:val="none"/>
        </w:rPr>
        <w:t>乙    方：</w:t>
      </w:r>
    </w:p>
    <w:p w14:paraId="7E25E5B8">
      <w:pPr>
        <w:spacing w:line="360" w:lineRule="auto"/>
        <w:rPr>
          <w:rFonts w:hint="eastAsia" w:ascii="仿宋" w:hAnsi="仿宋" w:eastAsia="仿宋" w:cs="仿宋"/>
          <w:b/>
          <w:color w:val="auto"/>
          <w:sz w:val="32"/>
          <w:highlight w:val="none"/>
        </w:rPr>
      </w:pPr>
    </w:p>
    <w:p w14:paraId="0EEAD090">
      <w:pPr>
        <w:spacing w:line="360" w:lineRule="auto"/>
        <w:rPr>
          <w:rFonts w:hint="eastAsia" w:ascii="仿宋" w:hAnsi="仿宋" w:eastAsia="仿宋" w:cs="仿宋"/>
          <w:b/>
          <w:color w:val="auto"/>
          <w:sz w:val="32"/>
          <w:highlight w:val="none"/>
        </w:rPr>
      </w:pPr>
    </w:p>
    <w:p w14:paraId="614FDC95">
      <w:pPr>
        <w:spacing w:line="360" w:lineRule="auto"/>
        <w:rPr>
          <w:rFonts w:hint="eastAsia" w:ascii="仿宋" w:hAnsi="仿宋" w:eastAsia="仿宋" w:cs="仿宋"/>
          <w:b/>
          <w:color w:val="auto"/>
          <w:sz w:val="32"/>
          <w:highlight w:val="none"/>
        </w:rPr>
      </w:pPr>
    </w:p>
    <w:p w14:paraId="4FCE29C7">
      <w:pPr>
        <w:spacing w:line="360" w:lineRule="auto"/>
        <w:ind w:firstLine="2108" w:firstLineChars="700"/>
        <w:rPr>
          <w:rFonts w:hint="eastAsia" w:ascii="仿宋" w:hAnsi="仿宋" w:eastAsia="仿宋" w:cs="仿宋"/>
          <w:b/>
          <w:color w:val="auto"/>
          <w:sz w:val="30"/>
          <w:highlight w:val="none"/>
        </w:rPr>
      </w:pPr>
      <w:r>
        <w:rPr>
          <w:rFonts w:hint="eastAsia" w:ascii="仿宋" w:hAnsi="仿宋" w:eastAsia="仿宋" w:cs="仿宋"/>
          <w:b/>
          <w:color w:val="auto"/>
          <w:sz w:val="30"/>
          <w:highlight w:val="none"/>
        </w:rPr>
        <w:t>签订日期：     年   月   日</w:t>
      </w:r>
    </w:p>
    <w:p w14:paraId="28CB983B">
      <w:pPr>
        <w:spacing w:line="360" w:lineRule="auto"/>
        <w:jc w:val="center"/>
        <w:rPr>
          <w:rFonts w:hint="eastAsia" w:ascii="仿宋" w:hAnsi="仿宋" w:eastAsia="仿宋" w:cs="仿宋"/>
          <w:b/>
          <w:color w:val="auto"/>
          <w:sz w:val="30"/>
          <w:highlight w:val="none"/>
        </w:rPr>
      </w:pPr>
      <w:r>
        <w:rPr>
          <w:rFonts w:hint="eastAsia" w:ascii="仿宋" w:hAnsi="仿宋" w:eastAsia="仿宋" w:cs="仿宋"/>
          <w:b/>
          <w:color w:val="auto"/>
          <w:sz w:val="30"/>
          <w:highlight w:val="none"/>
        </w:rPr>
        <w:t>签订地点：</w:t>
      </w:r>
      <w:r>
        <w:rPr>
          <w:rFonts w:hint="eastAsia" w:ascii="仿宋" w:hAnsi="仿宋" w:eastAsia="仿宋" w:cs="仿宋"/>
          <w:b/>
          <w:color w:val="auto"/>
          <w:sz w:val="32"/>
          <w:highlight w:val="none"/>
        </w:rPr>
        <w:t xml:space="preserve"> 西安市长安区医院</w:t>
      </w:r>
    </w:p>
    <w:p w14:paraId="50D336B5">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br w:type="page"/>
      </w:r>
    </w:p>
    <w:p w14:paraId="6A9E1F64">
      <w:pPr>
        <w:spacing w:line="360" w:lineRule="exact"/>
        <w:jc w:val="center"/>
        <w:rPr>
          <w:rFonts w:hint="eastAsia" w:ascii="仿宋" w:hAnsi="仿宋" w:eastAsia="仿宋"/>
          <w:b/>
          <w:bCs/>
          <w:sz w:val="28"/>
          <w:szCs w:val="28"/>
        </w:rPr>
      </w:pPr>
    </w:p>
    <w:p w14:paraId="3FC15FFD">
      <w:pPr>
        <w:spacing w:line="360" w:lineRule="auto"/>
        <w:jc w:val="center"/>
        <w:rPr>
          <w:rFonts w:hint="eastAsia" w:ascii="仿宋" w:hAnsi="仿宋" w:eastAsia="仿宋" w:cs="仿宋"/>
          <w:b/>
          <w:bCs/>
          <w:sz w:val="24"/>
        </w:rPr>
      </w:pPr>
      <w:r>
        <w:rPr>
          <w:rFonts w:hint="eastAsia" w:ascii="仿宋" w:hAnsi="仿宋" w:eastAsia="仿宋" w:cs="仿宋"/>
          <w:b/>
          <w:bCs/>
          <w:sz w:val="24"/>
        </w:rPr>
        <w:t>服 务 合 同</w:t>
      </w:r>
    </w:p>
    <w:p w14:paraId="4829DA6D">
      <w:pPr>
        <w:spacing w:line="360" w:lineRule="auto"/>
        <w:rPr>
          <w:rFonts w:hint="eastAsia" w:ascii="仿宋" w:hAnsi="仿宋" w:eastAsia="仿宋" w:cs="仿宋"/>
          <w:b/>
        </w:rPr>
      </w:pPr>
      <w:r>
        <w:rPr>
          <w:rFonts w:hint="eastAsia" w:ascii="仿宋" w:hAnsi="仿宋" w:eastAsia="仿宋" w:cs="仿宋"/>
          <w:b/>
        </w:rPr>
        <w:t>一、项目概况</w:t>
      </w:r>
    </w:p>
    <w:p w14:paraId="05681B44">
      <w:pPr>
        <w:adjustRightInd w:val="0"/>
        <w:snapToGrid w:val="0"/>
        <w:spacing w:line="360" w:lineRule="auto"/>
        <w:ind w:firstLine="420" w:firstLineChars="200"/>
        <w:rPr>
          <w:rFonts w:hint="eastAsia" w:ascii="仿宋" w:hAnsi="仿宋" w:eastAsia="仿宋" w:cs="仿宋"/>
        </w:rPr>
      </w:pPr>
      <w:bookmarkStart w:id="0" w:name="_Toc9887"/>
      <w:bookmarkStart w:id="1" w:name="_Toc20252"/>
      <w:bookmarkStart w:id="2" w:name="_Toc14051"/>
      <w:r>
        <w:rPr>
          <w:rFonts w:hint="eastAsia" w:ascii="仿宋" w:hAnsi="仿宋" w:eastAsia="仿宋" w:cs="仿宋"/>
        </w:rPr>
        <w:t>1、项目名称：</w:t>
      </w:r>
      <w:r>
        <w:rPr>
          <w:rFonts w:hint="eastAsia" w:ascii="仿宋" w:hAnsi="仿宋" w:eastAsia="仿宋" w:cs="仿宋"/>
          <w:u w:val="single"/>
        </w:rPr>
        <w:t xml:space="preserve">                   </w:t>
      </w:r>
      <w:r>
        <w:rPr>
          <w:rFonts w:hint="eastAsia" w:ascii="仿宋" w:hAnsi="仿宋" w:eastAsia="仿宋" w:cs="仿宋"/>
        </w:rPr>
        <w:t>；</w:t>
      </w:r>
      <w:bookmarkEnd w:id="0"/>
      <w:bookmarkEnd w:id="1"/>
      <w:bookmarkEnd w:id="2"/>
    </w:p>
    <w:p w14:paraId="3CFA2D1B">
      <w:pPr>
        <w:adjustRightInd w:val="0"/>
        <w:snapToGrid w:val="0"/>
        <w:spacing w:line="360" w:lineRule="auto"/>
        <w:ind w:firstLine="420" w:firstLineChars="200"/>
        <w:rPr>
          <w:rFonts w:hint="eastAsia" w:ascii="仿宋" w:hAnsi="仿宋" w:eastAsia="仿宋" w:cs="仿宋"/>
        </w:rPr>
      </w:pPr>
      <w:bookmarkStart w:id="3" w:name="_Toc26738"/>
      <w:bookmarkStart w:id="4" w:name="_Toc27168"/>
      <w:bookmarkStart w:id="5" w:name="_Toc7927"/>
      <w:r>
        <w:rPr>
          <w:rFonts w:hint="eastAsia" w:ascii="仿宋" w:hAnsi="仿宋" w:eastAsia="仿宋" w:cs="仿宋"/>
        </w:rPr>
        <w:t>2、项目地点：</w:t>
      </w:r>
      <w:r>
        <w:rPr>
          <w:rFonts w:hint="eastAsia" w:ascii="仿宋" w:hAnsi="仿宋" w:eastAsia="仿宋" w:cs="仿宋"/>
          <w:u w:val="single"/>
        </w:rPr>
        <w:t xml:space="preserve">                   </w:t>
      </w:r>
      <w:r>
        <w:rPr>
          <w:rFonts w:hint="eastAsia" w:ascii="仿宋" w:hAnsi="仿宋" w:eastAsia="仿宋" w:cs="仿宋"/>
        </w:rPr>
        <w:t>；</w:t>
      </w:r>
      <w:bookmarkEnd w:id="3"/>
      <w:bookmarkEnd w:id="4"/>
      <w:bookmarkEnd w:id="5"/>
    </w:p>
    <w:p w14:paraId="5CA8EAA6">
      <w:pPr>
        <w:spacing w:line="360" w:lineRule="auto"/>
        <w:rPr>
          <w:rFonts w:hint="eastAsia" w:ascii="仿宋" w:hAnsi="仿宋" w:eastAsia="仿宋" w:cs="仿宋"/>
          <w:b/>
        </w:rPr>
      </w:pPr>
      <w:r>
        <w:rPr>
          <w:rFonts w:hint="eastAsia" w:ascii="仿宋" w:hAnsi="仿宋" w:eastAsia="仿宋" w:cs="仿宋"/>
          <w:b/>
        </w:rPr>
        <w:t>二、组成本合同的文件</w:t>
      </w:r>
    </w:p>
    <w:p w14:paraId="44A548B9">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1. 合同书；</w:t>
      </w:r>
    </w:p>
    <w:p w14:paraId="2BA610A6">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2. 成交通知书、响应文件、竞争性磋商文件、澄清、补充文件；</w:t>
      </w:r>
    </w:p>
    <w:p w14:paraId="5171A251">
      <w:pPr>
        <w:adjustRightInd w:val="0"/>
        <w:snapToGrid w:val="0"/>
        <w:spacing w:line="360" w:lineRule="auto"/>
        <w:ind w:firstLine="420" w:firstLineChars="200"/>
        <w:rPr>
          <w:rFonts w:hint="eastAsia" w:ascii="仿宋" w:hAnsi="仿宋" w:eastAsia="仿宋" w:cs="仿宋"/>
        </w:rPr>
      </w:pPr>
      <w:r>
        <w:rPr>
          <w:rFonts w:hint="eastAsia" w:ascii="仿宋" w:hAnsi="仿宋" w:eastAsia="仿宋" w:cs="仿宋"/>
        </w:rPr>
        <w:t>3. 相关服务建议书；</w:t>
      </w:r>
    </w:p>
    <w:p w14:paraId="556696B9">
      <w:pPr>
        <w:adjustRightInd w:val="0"/>
        <w:snapToGrid w:val="0"/>
        <w:spacing w:line="360" w:lineRule="auto"/>
        <w:rPr>
          <w:rFonts w:hint="eastAsia" w:ascii="仿宋" w:hAnsi="仿宋" w:eastAsia="仿宋" w:cs="仿宋"/>
        </w:rPr>
      </w:pPr>
      <w:r>
        <w:rPr>
          <w:rFonts w:hint="eastAsia" w:ascii="仿宋" w:hAnsi="仿宋" w:eastAsia="仿宋" w:cs="仿宋"/>
        </w:rPr>
        <w:t xml:space="preserve">    4. 附录，即：附表内相关服务的范围和内容；</w:t>
      </w:r>
    </w:p>
    <w:p w14:paraId="2CA55C88">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本合同签订后，双方依法签订的补充协议也是本合同文件的组成部分，具有同等法律效力。</w:t>
      </w:r>
    </w:p>
    <w:p w14:paraId="378E3709">
      <w:pPr>
        <w:spacing w:line="360" w:lineRule="auto"/>
        <w:rPr>
          <w:rFonts w:hint="eastAsia" w:ascii="仿宋" w:hAnsi="仿宋" w:eastAsia="仿宋" w:cs="仿宋"/>
          <w:b/>
        </w:rPr>
      </w:pPr>
      <w:r>
        <w:rPr>
          <w:rFonts w:hint="eastAsia" w:ascii="仿宋" w:hAnsi="仿宋" w:eastAsia="仿宋" w:cs="仿宋"/>
          <w:b/>
        </w:rPr>
        <w:t>三、合同价款</w:t>
      </w:r>
    </w:p>
    <w:p w14:paraId="6B76A9B7">
      <w:pPr>
        <w:adjustRightInd w:val="0"/>
        <w:snapToGrid w:val="0"/>
        <w:spacing w:line="360" w:lineRule="auto"/>
        <w:ind w:firstLine="420" w:firstLineChars="200"/>
        <w:rPr>
          <w:rFonts w:hint="eastAsia" w:ascii="仿宋" w:hAnsi="仿宋" w:eastAsia="仿宋" w:cs="仿宋"/>
        </w:rPr>
      </w:pPr>
      <w:r>
        <w:rPr>
          <w:rFonts w:hint="eastAsia" w:ascii="仿宋" w:hAnsi="仿宋" w:eastAsia="仿宋" w:cs="仿宋"/>
        </w:rPr>
        <w:t>合同金额（大写）：</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u w:val="single"/>
        </w:rPr>
        <w:t xml:space="preserve">       </w:t>
      </w:r>
      <w:r>
        <w:rPr>
          <w:rFonts w:hint="eastAsia" w:ascii="仿宋" w:hAnsi="仿宋" w:eastAsia="仿宋" w:cs="仿宋"/>
        </w:rPr>
        <w:t>元）。</w:t>
      </w:r>
    </w:p>
    <w:p w14:paraId="4C6F67AF">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仿宋" w:hAnsi="仿宋" w:eastAsia="仿宋" w:cs="仿宋"/>
        </w:rPr>
      </w:pPr>
      <w:r>
        <w:rPr>
          <w:rFonts w:hint="eastAsia" w:ascii="仿宋" w:hAnsi="仿宋" w:eastAsia="仿宋" w:cs="仿宋"/>
        </w:rPr>
        <w:t>合同价格为含税价，合同总价一次包死，不受市场价变化的影响。供应商提供服务及产品所发生的一切税（包括增值税）费等都已包含于合同价款中。</w:t>
      </w:r>
    </w:p>
    <w:p w14:paraId="73B818DD">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仿宋" w:hAnsi="仿宋" w:eastAsia="仿宋" w:cs="仿宋"/>
          <w:sz w:val="18"/>
          <w:szCs w:val="21"/>
        </w:rPr>
      </w:pPr>
      <w:r>
        <w:rPr>
          <w:rFonts w:hint="eastAsia" w:ascii="仿宋" w:hAnsi="仿宋" w:eastAsia="仿宋" w:cs="仿宋"/>
          <w:color w:val="auto"/>
          <w:sz w:val="21"/>
          <w:szCs w:val="21"/>
        </w:rPr>
        <w:t>附分项清单：</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017"/>
        <w:gridCol w:w="963"/>
        <w:gridCol w:w="1275"/>
        <w:gridCol w:w="1125"/>
        <w:gridCol w:w="1080"/>
        <w:gridCol w:w="1290"/>
        <w:gridCol w:w="1116"/>
      </w:tblGrid>
      <w:tr w14:paraId="419E1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jc w:val="center"/>
        </w:trPr>
        <w:tc>
          <w:tcPr>
            <w:tcW w:w="894" w:type="dxa"/>
            <w:noWrap w:val="0"/>
            <w:vAlign w:val="center"/>
          </w:tcPr>
          <w:p w14:paraId="0662F79D">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序号</w:t>
            </w:r>
          </w:p>
        </w:tc>
        <w:tc>
          <w:tcPr>
            <w:tcW w:w="1017" w:type="dxa"/>
            <w:noWrap w:val="0"/>
            <w:vAlign w:val="center"/>
          </w:tcPr>
          <w:p w14:paraId="630462A4">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名称</w:t>
            </w:r>
          </w:p>
        </w:tc>
        <w:tc>
          <w:tcPr>
            <w:tcW w:w="963" w:type="dxa"/>
            <w:noWrap w:val="0"/>
            <w:vAlign w:val="center"/>
          </w:tcPr>
          <w:p w14:paraId="27A1A4F4">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品牌</w:t>
            </w:r>
          </w:p>
        </w:tc>
        <w:tc>
          <w:tcPr>
            <w:tcW w:w="1275" w:type="dxa"/>
            <w:noWrap w:val="0"/>
            <w:vAlign w:val="center"/>
          </w:tcPr>
          <w:p w14:paraId="12B0C621">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规格型号</w:t>
            </w:r>
          </w:p>
        </w:tc>
        <w:tc>
          <w:tcPr>
            <w:tcW w:w="1125" w:type="dxa"/>
            <w:noWrap w:val="0"/>
            <w:vAlign w:val="center"/>
          </w:tcPr>
          <w:p w14:paraId="1CC1FB1C">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数量</w:t>
            </w:r>
          </w:p>
        </w:tc>
        <w:tc>
          <w:tcPr>
            <w:tcW w:w="1080" w:type="dxa"/>
            <w:noWrap w:val="0"/>
            <w:vAlign w:val="center"/>
          </w:tcPr>
          <w:p w14:paraId="31DC9EB1">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单位</w:t>
            </w:r>
          </w:p>
        </w:tc>
        <w:tc>
          <w:tcPr>
            <w:tcW w:w="1290" w:type="dxa"/>
            <w:noWrap w:val="0"/>
            <w:vAlign w:val="center"/>
          </w:tcPr>
          <w:p w14:paraId="02009830">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单价</w:t>
            </w:r>
          </w:p>
          <w:p w14:paraId="2ADDF064">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（元）</w:t>
            </w:r>
          </w:p>
        </w:tc>
        <w:tc>
          <w:tcPr>
            <w:tcW w:w="1116" w:type="dxa"/>
            <w:noWrap w:val="0"/>
            <w:vAlign w:val="center"/>
          </w:tcPr>
          <w:p w14:paraId="701E55A0">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合计</w:t>
            </w:r>
          </w:p>
          <w:p w14:paraId="36CE999B">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（万元）</w:t>
            </w:r>
          </w:p>
        </w:tc>
      </w:tr>
      <w:tr w14:paraId="2874D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894" w:type="dxa"/>
            <w:noWrap w:val="0"/>
            <w:vAlign w:val="center"/>
          </w:tcPr>
          <w:p w14:paraId="02D150C5">
            <w:pPr>
              <w:adjustRightInd w:val="0"/>
              <w:snapToGrid w:val="0"/>
              <w:jc w:val="center"/>
              <w:rPr>
                <w:rFonts w:hint="eastAsia" w:ascii="仿宋" w:hAnsi="仿宋" w:eastAsia="仿宋" w:cs="仿宋"/>
                <w:color w:val="auto"/>
                <w:sz w:val="21"/>
                <w:szCs w:val="21"/>
              </w:rPr>
            </w:pPr>
          </w:p>
        </w:tc>
        <w:tc>
          <w:tcPr>
            <w:tcW w:w="1017" w:type="dxa"/>
            <w:noWrap w:val="0"/>
            <w:vAlign w:val="center"/>
          </w:tcPr>
          <w:p w14:paraId="3B11DB6F">
            <w:pPr>
              <w:adjustRightInd w:val="0"/>
              <w:snapToGrid w:val="0"/>
              <w:jc w:val="center"/>
              <w:rPr>
                <w:rFonts w:hint="eastAsia" w:ascii="仿宋" w:hAnsi="仿宋" w:eastAsia="仿宋" w:cs="仿宋"/>
                <w:color w:val="auto"/>
                <w:sz w:val="21"/>
                <w:szCs w:val="21"/>
              </w:rPr>
            </w:pPr>
          </w:p>
        </w:tc>
        <w:tc>
          <w:tcPr>
            <w:tcW w:w="963" w:type="dxa"/>
            <w:noWrap w:val="0"/>
            <w:vAlign w:val="center"/>
          </w:tcPr>
          <w:p w14:paraId="1C90C436">
            <w:pPr>
              <w:adjustRightInd w:val="0"/>
              <w:snapToGrid w:val="0"/>
              <w:jc w:val="center"/>
              <w:rPr>
                <w:rFonts w:hint="eastAsia" w:ascii="仿宋" w:hAnsi="仿宋" w:eastAsia="仿宋" w:cs="仿宋"/>
                <w:color w:val="auto"/>
                <w:sz w:val="21"/>
                <w:szCs w:val="21"/>
              </w:rPr>
            </w:pPr>
          </w:p>
        </w:tc>
        <w:tc>
          <w:tcPr>
            <w:tcW w:w="1275" w:type="dxa"/>
            <w:noWrap w:val="0"/>
            <w:vAlign w:val="center"/>
          </w:tcPr>
          <w:p w14:paraId="715ED4D1">
            <w:pPr>
              <w:adjustRightInd w:val="0"/>
              <w:snapToGrid w:val="0"/>
              <w:jc w:val="center"/>
              <w:rPr>
                <w:rFonts w:hint="eastAsia" w:ascii="仿宋" w:hAnsi="仿宋" w:eastAsia="仿宋" w:cs="仿宋"/>
                <w:color w:val="auto"/>
                <w:sz w:val="21"/>
                <w:szCs w:val="21"/>
              </w:rPr>
            </w:pPr>
          </w:p>
        </w:tc>
        <w:tc>
          <w:tcPr>
            <w:tcW w:w="1125" w:type="dxa"/>
            <w:noWrap w:val="0"/>
            <w:vAlign w:val="center"/>
          </w:tcPr>
          <w:p w14:paraId="465EDAE0">
            <w:pPr>
              <w:adjustRightInd w:val="0"/>
              <w:snapToGrid w:val="0"/>
              <w:jc w:val="center"/>
              <w:rPr>
                <w:rFonts w:hint="eastAsia" w:ascii="仿宋" w:hAnsi="仿宋" w:eastAsia="仿宋" w:cs="仿宋"/>
                <w:color w:val="auto"/>
                <w:sz w:val="21"/>
                <w:szCs w:val="21"/>
              </w:rPr>
            </w:pPr>
          </w:p>
        </w:tc>
        <w:tc>
          <w:tcPr>
            <w:tcW w:w="1080" w:type="dxa"/>
            <w:noWrap w:val="0"/>
            <w:vAlign w:val="center"/>
          </w:tcPr>
          <w:p w14:paraId="5F887BA8">
            <w:pPr>
              <w:adjustRightInd w:val="0"/>
              <w:snapToGrid w:val="0"/>
              <w:jc w:val="center"/>
              <w:rPr>
                <w:rFonts w:hint="eastAsia" w:ascii="仿宋" w:hAnsi="仿宋" w:eastAsia="仿宋" w:cs="仿宋"/>
                <w:color w:val="auto"/>
                <w:sz w:val="21"/>
                <w:szCs w:val="21"/>
              </w:rPr>
            </w:pPr>
          </w:p>
        </w:tc>
        <w:tc>
          <w:tcPr>
            <w:tcW w:w="1290" w:type="dxa"/>
            <w:noWrap w:val="0"/>
            <w:vAlign w:val="center"/>
          </w:tcPr>
          <w:p w14:paraId="21E9980A">
            <w:pPr>
              <w:adjustRightInd w:val="0"/>
              <w:snapToGrid w:val="0"/>
              <w:jc w:val="center"/>
              <w:rPr>
                <w:rFonts w:hint="eastAsia" w:ascii="仿宋" w:hAnsi="仿宋" w:eastAsia="仿宋" w:cs="仿宋"/>
                <w:color w:val="auto"/>
                <w:sz w:val="21"/>
                <w:szCs w:val="21"/>
              </w:rPr>
            </w:pPr>
          </w:p>
        </w:tc>
        <w:tc>
          <w:tcPr>
            <w:tcW w:w="1116" w:type="dxa"/>
            <w:noWrap w:val="0"/>
            <w:vAlign w:val="center"/>
          </w:tcPr>
          <w:p w14:paraId="40083D36">
            <w:pPr>
              <w:adjustRightInd w:val="0"/>
              <w:snapToGrid w:val="0"/>
              <w:jc w:val="center"/>
              <w:rPr>
                <w:rFonts w:hint="eastAsia" w:ascii="仿宋" w:hAnsi="仿宋" w:eastAsia="仿宋" w:cs="仿宋"/>
                <w:color w:val="auto"/>
                <w:sz w:val="21"/>
                <w:szCs w:val="21"/>
              </w:rPr>
            </w:pPr>
          </w:p>
        </w:tc>
      </w:tr>
      <w:tr w14:paraId="318D6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894" w:type="dxa"/>
            <w:noWrap w:val="0"/>
            <w:vAlign w:val="center"/>
          </w:tcPr>
          <w:p w14:paraId="43305A65">
            <w:pPr>
              <w:adjustRightInd w:val="0"/>
              <w:snapToGrid w:val="0"/>
              <w:jc w:val="center"/>
              <w:rPr>
                <w:rFonts w:hint="eastAsia" w:ascii="仿宋" w:hAnsi="仿宋" w:eastAsia="仿宋" w:cs="仿宋"/>
                <w:color w:val="auto"/>
                <w:sz w:val="21"/>
                <w:szCs w:val="21"/>
              </w:rPr>
            </w:pPr>
          </w:p>
        </w:tc>
        <w:tc>
          <w:tcPr>
            <w:tcW w:w="1017" w:type="dxa"/>
            <w:noWrap w:val="0"/>
            <w:vAlign w:val="center"/>
          </w:tcPr>
          <w:p w14:paraId="3F4DD9CC">
            <w:pPr>
              <w:adjustRightInd w:val="0"/>
              <w:snapToGrid w:val="0"/>
              <w:jc w:val="center"/>
              <w:rPr>
                <w:rFonts w:hint="eastAsia" w:ascii="仿宋" w:hAnsi="仿宋" w:eastAsia="仿宋" w:cs="仿宋"/>
                <w:color w:val="auto"/>
                <w:sz w:val="21"/>
                <w:szCs w:val="21"/>
              </w:rPr>
            </w:pPr>
          </w:p>
        </w:tc>
        <w:tc>
          <w:tcPr>
            <w:tcW w:w="963" w:type="dxa"/>
            <w:noWrap w:val="0"/>
            <w:vAlign w:val="center"/>
          </w:tcPr>
          <w:p w14:paraId="7AF37BDB">
            <w:pPr>
              <w:adjustRightInd w:val="0"/>
              <w:snapToGrid w:val="0"/>
              <w:jc w:val="center"/>
              <w:rPr>
                <w:rFonts w:hint="eastAsia" w:ascii="仿宋" w:hAnsi="仿宋" w:eastAsia="仿宋" w:cs="仿宋"/>
                <w:color w:val="auto"/>
                <w:sz w:val="21"/>
                <w:szCs w:val="21"/>
              </w:rPr>
            </w:pPr>
          </w:p>
        </w:tc>
        <w:tc>
          <w:tcPr>
            <w:tcW w:w="1275" w:type="dxa"/>
            <w:noWrap w:val="0"/>
            <w:vAlign w:val="center"/>
          </w:tcPr>
          <w:p w14:paraId="490381A5">
            <w:pPr>
              <w:adjustRightInd w:val="0"/>
              <w:snapToGrid w:val="0"/>
              <w:jc w:val="center"/>
              <w:rPr>
                <w:rFonts w:hint="eastAsia" w:ascii="仿宋" w:hAnsi="仿宋" w:eastAsia="仿宋" w:cs="仿宋"/>
                <w:color w:val="auto"/>
                <w:sz w:val="21"/>
                <w:szCs w:val="21"/>
              </w:rPr>
            </w:pPr>
          </w:p>
        </w:tc>
        <w:tc>
          <w:tcPr>
            <w:tcW w:w="1125" w:type="dxa"/>
            <w:noWrap w:val="0"/>
            <w:vAlign w:val="center"/>
          </w:tcPr>
          <w:p w14:paraId="2A3774B7">
            <w:pPr>
              <w:adjustRightInd w:val="0"/>
              <w:snapToGrid w:val="0"/>
              <w:jc w:val="center"/>
              <w:rPr>
                <w:rFonts w:hint="eastAsia" w:ascii="仿宋" w:hAnsi="仿宋" w:eastAsia="仿宋" w:cs="仿宋"/>
                <w:color w:val="auto"/>
                <w:sz w:val="21"/>
                <w:szCs w:val="21"/>
              </w:rPr>
            </w:pPr>
          </w:p>
        </w:tc>
        <w:tc>
          <w:tcPr>
            <w:tcW w:w="1080" w:type="dxa"/>
            <w:noWrap w:val="0"/>
            <w:vAlign w:val="center"/>
          </w:tcPr>
          <w:p w14:paraId="4AF7272B">
            <w:pPr>
              <w:adjustRightInd w:val="0"/>
              <w:snapToGrid w:val="0"/>
              <w:jc w:val="center"/>
              <w:rPr>
                <w:rFonts w:hint="eastAsia" w:ascii="仿宋" w:hAnsi="仿宋" w:eastAsia="仿宋" w:cs="仿宋"/>
                <w:color w:val="auto"/>
                <w:sz w:val="21"/>
                <w:szCs w:val="21"/>
              </w:rPr>
            </w:pPr>
          </w:p>
        </w:tc>
        <w:tc>
          <w:tcPr>
            <w:tcW w:w="1290" w:type="dxa"/>
            <w:noWrap w:val="0"/>
            <w:vAlign w:val="center"/>
          </w:tcPr>
          <w:p w14:paraId="41CBC1AD">
            <w:pPr>
              <w:adjustRightInd w:val="0"/>
              <w:snapToGrid w:val="0"/>
              <w:jc w:val="center"/>
              <w:rPr>
                <w:rFonts w:hint="eastAsia" w:ascii="仿宋" w:hAnsi="仿宋" w:eastAsia="仿宋" w:cs="仿宋"/>
                <w:color w:val="auto"/>
                <w:sz w:val="21"/>
                <w:szCs w:val="21"/>
              </w:rPr>
            </w:pPr>
          </w:p>
        </w:tc>
        <w:tc>
          <w:tcPr>
            <w:tcW w:w="1116" w:type="dxa"/>
            <w:noWrap w:val="0"/>
            <w:vAlign w:val="center"/>
          </w:tcPr>
          <w:p w14:paraId="27DEE98E">
            <w:pPr>
              <w:adjustRightInd w:val="0"/>
              <w:snapToGrid w:val="0"/>
              <w:jc w:val="center"/>
              <w:rPr>
                <w:rFonts w:hint="eastAsia" w:ascii="仿宋" w:hAnsi="仿宋" w:eastAsia="仿宋" w:cs="仿宋"/>
                <w:color w:val="auto"/>
                <w:sz w:val="21"/>
                <w:szCs w:val="21"/>
              </w:rPr>
            </w:pPr>
          </w:p>
        </w:tc>
      </w:tr>
      <w:tr w14:paraId="5BF20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894" w:type="dxa"/>
            <w:noWrap w:val="0"/>
            <w:vAlign w:val="center"/>
          </w:tcPr>
          <w:p w14:paraId="64F79865">
            <w:pPr>
              <w:adjustRightInd w:val="0"/>
              <w:snapToGrid w:val="0"/>
              <w:jc w:val="center"/>
              <w:rPr>
                <w:rFonts w:hint="eastAsia" w:ascii="仿宋" w:hAnsi="仿宋" w:eastAsia="仿宋" w:cs="仿宋"/>
                <w:color w:val="auto"/>
                <w:sz w:val="21"/>
                <w:szCs w:val="21"/>
              </w:rPr>
            </w:pPr>
          </w:p>
        </w:tc>
        <w:tc>
          <w:tcPr>
            <w:tcW w:w="1017" w:type="dxa"/>
            <w:noWrap w:val="0"/>
            <w:vAlign w:val="center"/>
          </w:tcPr>
          <w:p w14:paraId="69F3AD71">
            <w:pPr>
              <w:adjustRightInd w:val="0"/>
              <w:snapToGrid w:val="0"/>
              <w:jc w:val="center"/>
              <w:rPr>
                <w:rFonts w:hint="eastAsia" w:ascii="仿宋" w:hAnsi="仿宋" w:eastAsia="仿宋" w:cs="仿宋"/>
                <w:color w:val="auto"/>
                <w:sz w:val="21"/>
                <w:szCs w:val="21"/>
              </w:rPr>
            </w:pPr>
          </w:p>
        </w:tc>
        <w:tc>
          <w:tcPr>
            <w:tcW w:w="963" w:type="dxa"/>
            <w:noWrap w:val="0"/>
            <w:vAlign w:val="center"/>
          </w:tcPr>
          <w:p w14:paraId="7F72C743">
            <w:pPr>
              <w:adjustRightInd w:val="0"/>
              <w:snapToGrid w:val="0"/>
              <w:jc w:val="center"/>
              <w:rPr>
                <w:rFonts w:hint="eastAsia" w:ascii="仿宋" w:hAnsi="仿宋" w:eastAsia="仿宋" w:cs="仿宋"/>
                <w:color w:val="auto"/>
                <w:sz w:val="21"/>
                <w:szCs w:val="21"/>
              </w:rPr>
            </w:pPr>
          </w:p>
        </w:tc>
        <w:tc>
          <w:tcPr>
            <w:tcW w:w="1275" w:type="dxa"/>
            <w:noWrap w:val="0"/>
            <w:vAlign w:val="center"/>
          </w:tcPr>
          <w:p w14:paraId="744116C9">
            <w:pPr>
              <w:adjustRightInd w:val="0"/>
              <w:snapToGrid w:val="0"/>
              <w:jc w:val="center"/>
              <w:rPr>
                <w:rFonts w:hint="eastAsia" w:ascii="仿宋" w:hAnsi="仿宋" w:eastAsia="仿宋" w:cs="仿宋"/>
                <w:color w:val="auto"/>
                <w:sz w:val="21"/>
                <w:szCs w:val="21"/>
              </w:rPr>
            </w:pPr>
          </w:p>
        </w:tc>
        <w:tc>
          <w:tcPr>
            <w:tcW w:w="1125" w:type="dxa"/>
            <w:noWrap w:val="0"/>
            <w:vAlign w:val="center"/>
          </w:tcPr>
          <w:p w14:paraId="474D6E6A">
            <w:pPr>
              <w:adjustRightInd w:val="0"/>
              <w:snapToGrid w:val="0"/>
              <w:jc w:val="center"/>
              <w:rPr>
                <w:rFonts w:hint="eastAsia" w:ascii="仿宋" w:hAnsi="仿宋" w:eastAsia="仿宋" w:cs="仿宋"/>
                <w:color w:val="auto"/>
                <w:sz w:val="21"/>
                <w:szCs w:val="21"/>
              </w:rPr>
            </w:pPr>
          </w:p>
        </w:tc>
        <w:tc>
          <w:tcPr>
            <w:tcW w:w="1080" w:type="dxa"/>
            <w:noWrap w:val="0"/>
            <w:vAlign w:val="center"/>
          </w:tcPr>
          <w:p w14:paraId="565D9CA0">
            <w:pPr>
              <w:adjustRightInd w:val="0"/>
              <w:snapToGrid w:val="0"/>
              <w:jc w:val="center"/>
              <w:rPr>
                <w:rFonts w:hint="eastAsia" w:ascii="仿宋" w:hAnsi="仿宋" w:eastAsia="仿宋" w:cs="仿宋"/>
                <w:color w:val="auto"/>
                <w:sz w:val="21"/>
                <w:szCs w:val="21"/>
              </w:rPr>
            </w:pPr>
          </w:p>
        </w:tc>
        <w:tc>
          <w:tcPr>
            <w:tcW w:w="1290" w:type="dxa"/>
            <w:noWrap w:val="0"/>
            <w:vAlign w:val="center"/>
          </w:tcPr>
          <w:p w14:paraId="4014CDC5">
            <w:pPr>
              <w:adjustRightInd w:val="0"/>
              <w:snapToGrid w:val="0"/>
              <w:jc w:val="center"/>
              <w:rPr>
                <w:rFonts w:hint="eastAsia" w:ascii="仿宋" w:hAnsi="仿宋" w:eastAsia="仿宋" w:cs="仿宋"/>
                <w:color w:val="auto"/>
                <w:sz w:val="21"/>
                <w:szCs w:val="21"/>
              </w:rPr>
            </w:pPr>
          </w:p>
        </w:tc>
        <w:tc>
          <w:tcPr>
            <w:tcW w:w="1116" w:type="dxa"/>
            <w:noWrap w:val="0"/>
            <w:vAlign w:val="center"/>
          </w:tcPr>
          <w:p w14:paraId="3F32F3F9">
            <w:pPr>
              <w:adjustRightInd w:val="0"/>
              <w:snapToGrid w:val="0"/>
              <w:jc w:val="center"/>
              <w:rPr>
                <w:rFonts w:hint="eastAsia" w:ascii="仿宋" w:hAnsi="仿宋" w:eastAsia="仿宋" w:cs="仿宋"/>
                <w:color w:val="auto"/>
                <w:sz w:val="21"/>
                <w:szCs w:val="21"/>
              </w:rPr>
            </w:pPr>
          </w:p>
        </w:tc>
      </w:tr>
      <w:tr w14:paraId="39E14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exact"/>
          <w:jc w:val="center"/>
        </w:trPr>
        <w:tc>
          <w:tcPr>
            <w:tcW w:w="8760" w:type="dxa"/>
            <w:gridSpan w:val="8"/>
            <w:noWrap w:val="0"/>
            <w:vAlign w:val="center"/>
          </w:tcPr>
          <w:p w14:paraId="24C80A11">
            <w:pPr>
              <w:adjustRightInd w:val="0"/>
              <w:snapToGrid w:val="0"/>
              <w:jc w:val="left"/>
              <w:rPr>
                <w:rFonts w:hint="eastAsia" w:ascii="仿宋" w:hAnsi="仿宋" w:eastAsia="仿宋" w:cs="仿宋"/>
                <w:color w:val="auto"/>
                <w:sz w:val="21"/>
                <w:szCs w:val="21"/>
              </w:rPr>
            </w:pPr>
            <w:r>
              <w:rPr>
                <w:rFonts w:hint="eastAsia" w:ascii="仿宋" w:hAnsi="仿宋" w:eastAsia="仿宋" w:cs="仿宋"/>
                <w:color w:val="auto"/>
                <w:sz w:val="21"/>
                <w:szCs w:val="21"/>
              </w:rPr>
              <w:t>合计金额：¥          万元；     大写：</w:t>
            </w:r>
          </w:p>
        </w:tc>
      </w:tr>
    </w:tbl>
    <w:p w14:paraId="23710037">
      <w:pPr>
        <w:adjustRightInd w:val="0"/>
        <w:snapToGrid w:val="0"/>
        <w:spacing w:line="360" w:lineRule="auto"/>
        <w:ind w:firstLine="420" w:firstLineChars="200"/>
        <w:rPr>
          <w:rFonts w:hint="eastAsia" w:ascii="仿宋" w:hAnsi="仿宋" w:eastAsia="仿宋" w:cs="仿宋"/>
        </w:rPr>
      </w:pPr>
    </w:p>
    <w:p w14:paraId="6313C836">
      <w:pPr>
        <w:spacing w:line="360" w:lineRule="auto"/>
        <w:rPr>
          <w:rFonts w:hint="eastAsia" w:ascii="仿宋" w:hAnsi="仿宋" w:eastAsia="仿宋" w:cs="仿宋"/>
          <w:b/>
          <w:highlight w:val="none"/>
        </w:rPr>
      </w:pPr>
      <w:r>
        <w:rPr>
          <w:rFonts w:hint="eastAsia" w:ascii="仿宋" w:hAnsi="仿宋" w:eastAsia="仿宋" w:cs="仿宋"/>
          <w:b/>
        </w:rPr>
        <w:t>四、结算方式：</w:t>
      </w:r>
    </w:p>
    <w:p w14:paraId="6CB3BA19">
      <w:pPr>
        <w:tabs>
          <w:tab w:val="left" w:pos="735"/>
        </w:tabs>
        <w:autoSpaceDE w:val="0"/>
        <w:autoSpaceDN w:val="0"/>
        <w:adjustRightInd w:val="0"/>
        <w:snapToGrid w:val="0"/>
        <w:spacing w:line="360" w:lineRule="auto"/>
        <w:ind w:firstLine="631"/>
        <w:rPr>
          <w:rFonts w:hint="eastAsia" w:ascii="仿宋" w:hAnsi="仿宋" w:eastAsia="仿宋" w:cs="仿宋"/>
          <w:bCs/>
          <w:kern w:val="2"/>
          <w:sz w:val="21"/>
          <w:szCs w:val="21"/>
          <w:lang w:val="zh-CN" w:eastAsia="zh-CN" w:bidi="zh-CN"/>
        </w:rPr>
      </w:pPr>
      <w:r>
        <w:rPr>
          <w:rFonts w:hint="eastAsia" w:ascii="仿宋" w:hAnsi="仿宋" w:eastAsia="仿宋" w:cs="仿宋"/>
          <w:bCs/>
          <w:kern w:val="2"/>
          <w:sz w:val="21"/>
          <w:szCs w:val="21"/>
          <w:lang w:val="zh-CN" w:eastAsia="zh-CN" w:bidi="zh-CN"/>
        </w:rPr>
        <w:t>采购包1： 付款条件说明： 设备到货后 ，达到付款条件起 30 日内，支付合同总金额的 60.00%。</w:t>
      </w:r>
    </w:p>
    <w:p w14:paraId="6E46D5B8">
      <w:pPr>
        <w:tabs>
          <w:tab w:val="left" w:pos="735"/>
        </w:tabs>
        <w:autoSpaceDE w:val="0"/>
        <w:autoSpaceDN w:val="0"/>
        <w:adjustRightInd w:val="0"/>
        <w:snapToGrid w:val="0"/>
        <w:spacing w:line="360" w:lineRule="auto"/>
        <w:ind w:firstLine="631"/>
        <w:rPr>
          <w:rFonts w:hint="eastAsia" w:ascii="仿宋" w:hAnsi="仿宋" w:eastAsia="仿宋" w:cs="仿宋"/>
          <w:bCs/>
          <w:kern w:val="2"/>
          <w:sz w:val="21"/>
          <w:szCs w:val="21"/>
          <w:lang w:val="zh-CN" w:eastAsia="zh-CN" w:bidi="zh-CN"/>
        </w:rPr>
      </w:pPr>
      <w:r>
        <w:rPr>
          <w:rFonts w:hint="eastAsia" w:ascii="仿宋" w:hAnsi="仿宋" w:eastAsia="仿宋" w:cs="仿宋"/>
          <w:bCs/>
          <w:kern w:val="2"/>
          <w:sz w:val="21"/>
          <w:szCs w:val="21"/>
          <w:lang w:val="zh-CN" w:eastAsia="zh-CN" w:bidi="zh-CN"/>
        </w:rPr>
        <w:t>验收完成后 ，达到付款条件起 30 日内，支付合同总金额的 30.00%。</w:t>
      </w:r>
    </w:p>
    <w:p w14:paraId="06DA5888">
      <w:pPr>
        <w:tabs>
          <w:tab w:val="left" w:pos="735"/>
        </w:tabs>
        <w:autoSpaceDE w:val="0"/>
        <w:autoSpaceDN w:val="0"/>
        <w:adjustRightInd w:val="0"/>
        <w:snapToGrid w:val="0"/>
        <w:spacing w:line="360" w:lineRule="auto"/>
        <w:ind w:firstLine="631"/>
        <w:rPr>
          <w:rFonts w:hint="eastAsia" w:ascii="仿宋" w:hAnsi="仿宋" w:eastAsia="仿宋" w:cs="仿宋"/>
          <w:bCs/>
          <w:kern w:val="2"/>
          <w:sz w:val="21"/>
          <w:szCs w:val="21"/>
          <w:lang w:val="zh-CN" w:eastAsia="zh-CN" w:bidi="zh-CN"/>
        </w:rPr>
      </w:pPr>
      <w:bookmarkStart w:id="6" w:name="_GoBack"/>
      <w:bookmarkEnd w:id="6"/>
      <w:r>
        <w:rPr>
          <w:rFonts w:hint="eastAsia" w:ascii="仿宋" w:hAnsi="仿宋" w:eastAsia="仿宋" w:cs="仿宋"/>
          <w:bCs/>
          <w:kern w:val="2"/>
          <w:sz w:val="21"/>
          <w:szCs w:val="21"/>
          <w:lang w:val="zh-CN" w:eastAsia="zh-CN" w:bidi="zh-CN"/>
        </w:rPr>
        <w:t>交付使用一年后 ，达到付款条件起 30 日内，支付合同总金额的 10.00%。</w:t>
      </w:r>
    </w:p>
    <w:p w14:paraId="195F2D40">
      <w:pPr>
        <w:tabs>
          <w:tab w:val="left" w:pos="735"/>
        </w:tabs>
        <w:autoSpaceDE w:val="0"/>
        <w:autoSpaceDN w:val="0"/>
        <w:adjustRightInd w:val="0"/>
        <w:snapToGrid w:val="0"/>
        <w:spacing w:line="360" w:lineRule="auto"/>
        <w:rPr>
          <w:rFonts w:hint="eastAsia" w:ascii="仿宋" w:hAnsi="仿宋" w:eastAsia="仿宋" w:cs="仿宋"/>
          <w:b/>
          <w:bCs/>
          <w:sz w:val="24"/>
          <w:highlight w:val="none"/>
          <w:lang w:val="zh-CN"/>
        </w:rPr>
      </w:pPr>
      <w:r>
        <w:rPr>
          <w:rFonts w:hint="eastAsia" w:ascii="仿宋" w:hAnsi="仿宋" w:eastAsia="仿宋" w:cs="仿宋"/>
          <w:b/>
          <w:bCs/>
          <w:sz w:val="24"/>
          <w:highlight w:val="none"/>
        </w:rPr>
        <w:t>五</w:t>
      </w:r>
      <w:r>
        <w:rPr>
          <w:rFonts w:hint="eastAsia" w:ascii="仿宋" w:hAnsi="仿宋" w:eastAsia="仿宋" w:cs="仿宋"/>
          <w:b/>
          <w:bCs/>
          <w:sz w:val="24"/>
          <w:highlight w:val="none"/>
          <w:lang w:val="zh-CN"/>
        </w:rPr>
        <w:t>、服务</w:t>
      </w:r>
      <w:r>
        <w:rPr>
          <w:rFonts w:hint="eastAsia" w:ascii="仿宋" w:hAnsi="仿宋" w:eastAsia="仿宋" w:cs="仿宋"/>
          <w:b/>
          <w:bCs/>
          <w:sz w:val="24"/>
          <w:highlight w:val="none"/>
        </w:rPr>
        <w:t>地点、供货期及质保期</w:t>
      </w:r>
      <w:r>
        <w:rPr>
          <w:rFonts w:hint="eastAsia" w:ascii="仿宋" w:hAnsi="仿宋" w:eastAsia="仿宋" w:cs="仿宋"/>
          <w:b/>
          <w:bCs/>
          <w:sz w:val="24"/>
          <w:highlight w:val="none"/>
          <w:lang w:val="zh-CN"/>
        </w:rPr>
        <w:t>:</w:t>
      </w:r>
    </w:p>
    <w:p w14:paraId="3F698480">
      <w:pPr>
        <w:tabs>
          <w:tab w:val="left" w:pos="735"/>
        </w:tabs>
        <w:autoSpaceDE w:val="0"/>
        <w:autoSpaceDN w:val="0"/>
        <w:adjustRightInd w:val="0"/>
        <w:snapToGrid w:val="0"/>
        <w:spacing w:line="360" w:lineRule="auto"/>
        <w:ind w:firstLine="631"/>
        <w:rPr>
          <w:rFonts w:hint="eastAsia" w:ascii="仿宋" w:hAnsi="仿宋" w:eastAsia="仿宋" w:cs="仿宋"/>
          <w:bCs/>
          <w:sz w:val="24"/>
          <w:lang w:val="zh-CN"/>
        </w:rPr>
      </w:pPr>
      <w:r>
        <w:rPr>
          <w:rFonts w:hint="eastAsia" w:ascii="仿宋" w:hAnsi="仿宋" w:eastAsia="仿宋" w:cs="仿宋"/>
          <w:bCs/>
          <w:kern w:val="2"/>
          <w:sz w:val="24"/>
          <w:szCs w:val="24"/>
          <w:lang w:val="zh-CN" w:eastAsia="zh-CN" w:bidi="zh-CN"/>
        </w:rPr>
        <w:t>1、服务地点：甲方指定地点。</w:t>
      </w:r>
    </w:p>
    <w:p w14:paraId="1AB233A7">
      <w:pPr>
        <w:pStyle w:val="2"/>
        <w:ind w:firstLine="720" w:firstLineChars="300"/>
        <w:rPr>
          <w:rFonts w:hint="eastAsia" w:ascii="仿宋" w:hAnsi="仿宋" w:eastAsia="仿宋" w:cs="仿宋"/>
          <w:bCs/>
          <w:sz w:val="24"/>
          <w:szCs w:val="24"/>
          <w:lang w:val="zh-CN"/>
        </w:rPr>
      </w:pPr>
      <w:r>
        <w:rPr>
          <w:rFonts w:hint="eastAsia" w:ascii="仿宋" w:hAnsi="仿宋" w:eastAsia="仿宋" w:cs="仿宋"/>
          <w:bCs/>
          <w:sz w:val="24"/>
          <w:szCs w:val="24"/>
          <w:lang w:val="zh-CN"/>
        </w:rPr>
        <w:t>2、</w:t>
      </w:r>
      <w:r>
        <w:rPr>
          <w:rFonts w:hint="eastAsia" w:ascii="仿宋" w:hAnsi="仿宋" w:eastAsia="仿宋" w:cs="仿宋"/>
          <w:bCs/>
          <w:sz w:val="24"/>
          <w:szCs w:val="24"/>
        </w:rPr>
        <w:t>供货期</w:t>
      </w:r>
      <w:r>
        <w:rPr>
          <w:rFonts w:hint="eastAsia" w:ascii="仿宋" w:hAnsi="仿宋" w:eastAsia="仿宋" w:cs="仿宋"/>
          <w:bCs/>
          <w:sz w:val="24"/>
          <w:szCs w:val="24"/>
          <w:lang w:val="zh-CN"/>
        </w:rPr>
        <w:t>：自合同签订之日起</w:t>
      </w:r>
      <w:r>
        <w:rPr>
          <w:rFonts w:hint="eastAsia" w:ascii="仿宋" w:hAnsi="仿宋" w:eastAsia="仿宋" w:cs="仿宋"/>
          <w:bCs/>
          <w:sz w:val="24"/>
          <w:szCs w:val="24"/>
          <w:lang w:val="en-US" w:eastAsia="zh-CN"/>
        </w:rPr>
        <w:t>30</w:t>
      </w:r>
      <w:r>
        <w:rPr>
          <w:rFonts w:hint="eastAsia" w:ascii="仿宋" w:hAnsi="仿宋" w:eastAsia="仿宋" w:cs="仿宋"/>
          <w:bCs/>
          <w:sz w:val="24"/>
          <w:szCs w:val="24"/>
          <w:lang w:val="zh-CN"/>
        </w:rPr>
        <w:t>个日历日内交付使用。</w:t>
      </w:r>
    </w:p>
    <w:p w14:paraId="65053858">
      <w:pPr>
        <w:ind w:firstLine="720" w:firstLineChars="300"/>
      </w:pPr>
      <w:r>
        <w:rPr>
          <w:rFonts w:hint="eastAsia" w:ascii="仿宋" w:hAnsi="仿宋" w:eastAsia="仿宋" w:cs="仿宋"/>
          <w:bCs/>
          <w:sz w:val="24"/>
        </w:rPr>
        <w:t>3、质保期：自验收合格之日起36个月。</w:t>
      </w:r>
    </w:p>
    <w:p w14:paraId="7F26D962">
      <w:pPr>
        <w:widowControl/>
        <w:spacing w:line="360" w:lineRule="auto"/>
        <w:rPr>
          <w:rFonts w:hint="eastAsia" w:ascii="仿宋" w:hAnsi="仿宋" w:eastAsia="仿宋" w:cs="仿宋"/>
          <w:b/>
          <w:sz w:val="24"/>
        </w:rPr>
      </w:pPr>
      <w:r>
        <w:rPr>
          <w:rFonts w:hint="eastAsia" w:ascii="仿宋" w:hAnsi="仿宋" w:eastAsia="仿宋" w:cs="仿宋"/>
          <w:b/>
          <w:sz w:val="24"/>
        </w:rPr>
        <w:t>六、采购内容及服务要求：详见竞争性磋商文件第四章。</w:t>
      </w:r>
    </w:p>
    <w:p w14:paraId="4FC00D5D">
      <w:pPr>
        <w:adjustRightInd w:val="0"/>
        <w:snapToGrid w:val="0"/>
        <w:spacing w:line="360" w:lineRule="auto"/>
        <w:rPr>
          <w:rFonts w:hint="eastAsia" w:ascii="仿宋" w:hAnsi="仿宋" w:eastAsia="仿宋" w:cs="仿宋"/>
          <w:b/>
          <w:sz w:val="24"/>
        </w:rPr>
      </w:pPr>
      <w:r>
        <w:rPr>
          <w:rFonts w:hint="eastAsia" w:ascii="仿宋" w:hAnsi="仿宋" w:eastAsia="仿宋" w:cs="仿宋"/>
          <w:b/>
          <w:sz w:val="24"/>
        </w:rPr>
        <w:t>七、争议的解决：</w:t>
      </w:r>
    </w:p>
    <w:p w14:paraId="532E859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合同未尽事宜，双方协商解决。协商不成，向项目所在地的法院提起诉讼，诉讼费用由败诉方承担。</w:t>
      </w:r>
    </w:p>
    <w:p w14:paraId="2919DFD1">
      <w:pPr>
        <w:adjustRightInd w:val="0"/>
        <w:snapToGrid w:val="0"/>
        <w:spacing w:line="360" w:lineRule="auto"/>
        <w:rPr>
          <w:rFonts w:hint="eastAsia" w:ascii="仿宋" w:hAnsi="仿宋" w:eastAsia="仿宋" w:cs="仿宋"/>
          <w:sz w:val="24"/>
        </w:rPr>
      </w:pPr>
      <w:r>
        <w:rPr>
          <w:rFonts w:hint="eastAsia" w:ascii="仿宋" w:hAnsi="仿宋" w:eastAsia="仿宋" w:cs="仿宋"/>
          <w:b/>
          <w:sz w:val="24"/>
        </w:rPr>
        <w:t>八、验收：</w:t>
      </w:r>
    </w:p>
    <w:p w14:paraId="3D383F6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1、验收依据：</w:t>
      </w:r>
    </w:p>
    <w:p w14:paraId="41E2CD3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1-1、合同文本、合同附件、竞争性磋商文件、响应文件。</w:t>
      </w:r>
    </w:p>
    <w:p w14:paraId="5A2C5E10">
      <w:pPr>
        <w:snapToGrid w:val="0"/>
        <w:spacing w:line="360" w:lineRule="auto"/>
        <w:ind w:right="893" w:firstLine="480" w:firstLineChars="200"/>
        <w:rPr>
          <w:rFonts w:hint="eastAsia" w:ascii="仿宋" w:hAnsi="仿宋" w:eastAsia="仿宋" w:cs="仿宋"/>
          <w:sz w:val="24"/>
        </w:rPr>
      </w:pPr>
      <w:r>
        <w:rPr>
          <w:rFonts w:hint="eastAsia" w:ascii="仿宋" w:hAnsi="仿宋" w:eastAsia="仿宋" w:cs="仿宋"/>
          <w:sz w:val="24"/>
        </w:rPr>
        <w:t>1-2、国内相应的标准、规范。</w:t>
      </w:r>
    </w:p>
    <w:p w14:paraId="0A1A28CA">
      <w:pPr>
        <w:spacing w:line="360" w:lineRule="auto"/>
        <w:ind w:firstLine="480" w:firstLineChars="200"/>
        <w:rPr>
          <w:rFonts w:hint="eastAsia" w:ascii="仿宋" w:hAnsi="仿宋" w:eastAsia="仿宋" w:cs="仿宋"/>
          <w:bCs/>
          <w:sz w:val="24"/>
          <w:szCs w:val="22"/>
        </w:rPr>
      </w:pPr>
      <w:r>
        <w:rPr>
          <w:rFonts w:hint="eastAsia" w:ascii="仿宋" w:hAnsi="仿宋" w:eastAsia="仿宋" w:cs="仿宋"/>
          <w:bCs/>
          <w:sz w:val="24"/>
          <w:szCs w:val="22"/>
        </w:rPr>
        <w:t>2、验收方法和标准：由采购人参照《财政部关于进一步加强政府采购需求和履约验收管理的指导意见》（财库﹝2016﹞205号）的相关法律法规自行组织验收。</w:t>
      </w:r>
    </w:p>
    <w:p w14:paraId="3BDBEB53">
      <w:pPr>
        <w:spacing w:line="360" w:lineRule="auto"/>
        <w:jc w:val="left"/>
        <w:rPr>
          <w:rFonts w:hint="eastAsia" w:ascii="仿宋" w:hAnsi="仿宋" w:eastAsia="仿宋" w:cs="仿宋"/>
          <w:b/>
        </w:rPr>
      </w:pPr>
      <w:r>
        <w:rPr>
          <w:rFonts w:hint="eastAsia" w:ascii="仿宋" w:hAnsi="仿宋" w:eastAsia="仿宋" w:cs="仿宋"/>
          <w:b/>
        </w:rPr>
        <w:t>九、双方权利及义务</w:t>
      </w:r>
    </w:p>
    <w:p w14:paraId="12DA89C8">
      <w:pPr>
        <w:spacing w:line="360" w:lineRule="auto"/>
        <w:ind w:firstLine="480" w:firstLineChars="200"/>
        <w:rPr>
          <w:rFonts w:hint="eastAsia" w:ascii="仿宋" w:hAnsi="仿宋" w:eastAsia="仿宋" w:cs="仿宋"/>
          <w:bCs/>
          <w:sz w:val="24"/>
          <w:szCs w:val="22"/>
        </w:rPr>
      </w:pPr>
      <w:r>
        <w:rPr>
          <w:rFonts w:hint="eastAsia" w:ascii="仿宋" w:hAnsi="仿宋" w:eastAsia="仿宋" w:cs="仿宋"/>
          <w:bCs/>
          <w:sz w:val="24"/>
          <w:szCs w:val="22"/>
        </w:rPr>
        <w:t>1.甲乙双方必须遵守本合同并执行合同中的各项规定，保证本合同的正常履行。</w:t>
      </w:r>
    </w:p>
    <w:p w14:paraId="08FC76E0">
      <w:pPr>
        <w:spacing w:line="360" w:lineRule="auto"/>
        <w:ind w:firstLine="480" w:firstLineChars="200"/>
        <w:rPr>
          <w:rFonts w:hint="eastAsia" w:ascii="仿宋" w:hAnsi="仿宋" w:eastAsia="仿宋" w:cs="仿宋"/>
          <w:bCs/>
          <w:sz w:val="24"/>
          <w:szCs w:val="22"/>
        </w:rPr>
      </w:pPr>
      <w:r>
        <w:rPr>
          <w:rFonts w:hint="eastAsia" w:ascii="仿宋" w:hAnsi="仿宋" w:eastAsia="仿宋" w:cs="仿宋"/>
          <w:bCs/>
          <w:sz w:val="24"/>
          <w:szCs w:val="22"/>
        </w:rPr>
        <w:t>2.本合同签订后甲乙双方不得单方终止合同，如乙方违约，应赔偿给甲方实际造成的损失；如甲方违约，乙方收取的钱款不予退还。</w:t>
      </w:r>
    </w:p>
    <w:p w14:paraId="4ADD53DD">
      <w:pPr>
        <w:spacing w:line="360" w:lineRule="auto"/>
        <w:ind w:firstLine="480" w:firstLineChars="200"/>
        <w:rPr>
          <w:rFonts w:hint="eastAsia" w:ascii="仿宋" w:hAnsi="仿宋" w:eastAsia="仿宋" w:cs="仿宋"/>
          <w:bCs/>
          <w:sz w:val="24"/>
          <w:szCs w:val="22"/>
        </w:rPr>
      </w:pPr>
      <w:r>
        <w:rPr>
          <w:rFonts w:hint="eastAsia" w:ascii="仿宋" w:hAnsi="仿宋" w:eastAsia="仿宋" w:cs="仿宋"/>
          <w:bCs/>
          <w:sz w:val="24"/>
          <w:szCs w:val="22"/>
        </w:rPr>
        <w:t>3.如因乙方存在以下行为，甲方有权终止合同，依法向乙方进行经济索赔，并报请政府采购监督管理机关进行相应的行政处罚。</w:t>
      </w:r>
    </w:p>
    <w:p w14:paraId="73FF655C">
      <w:pPr>
        <w:spacing w:line="360" w:lineRule="auto"/>
        <w:ind w:firstLine="480" w:firstLineChars="200"/>
        <w:rPr>
          <w:rFonts w:hint="eastAsia" w:ascii="仿宋" w:hAnsi="仿宋" w:eastAsia="仿宋" w:cs="仿宋"/>
          <w:bCs/>
          <w:sz w:val="24"/>
          <w:szCs w:val="22"/>
        </w:rPr>
      </w:pPr>
      <w:r>
        <w:rPr>
          <w:rFonts w:hint="eastAsia" w:ascii="仿宋" w:hAnsi="仿宋" w:eastAsia="仿宋" w:cs="仿宋"/>
          <w:bCs/>
          <w:sz w:val="24"/>
          <w:szCs w:val="22"/>
        </w:rPr>
        <w:t>①存在弄虚作假、传递虚假信息等违法违规行为；</w:t>
      </w:r>
    </w:p>
    <w:p w14:paraId="6052F62A">
      <w:pPr>
        <w:spacing w:line="360" w:lineRule="auto"/>
        <w:ind w:firstLine="480" w:firstLineChars="200"/>
        <w:rPr>
          <w:rFonts w:hint="eastAsia" w:ascii="仿宋" w:hAnsi="仿宋" w:eastAsia="仿宋" w:cs="仿宋"/>
          <w:bCs/>
          <w:sz w:val="24"/>
          <w:szCs w:val="22"/>
        </w:rPr>
      </w:pPr>
      <w:r>
        <w:rPr>
          <w:rFonts w:hint="eastAsia" w:ascii="仿宋" w:hAnsi="仿宋" w:eastAsia="仿宋" w:cs="仿宋"/>
          <w:bCs/>
          <w:sz w:val="24"/>
          <w:szCs w:val="22"/>
        </w:rPr>
        <w:t>②存在不规范操作行为；</w:t>
      </w:r>
    </w:p>
    <w:p w14:paraId="7E23CF03">
      <w:pPr>
        <w:spacing w:line="360" w:lineRule="auto"/>
        <w:ind w:firstLine="480" w:firstLineChars="200"/>
        <w:rPr>
          <w:rFonts w:hint="eastAsia" w:ascii="仿宋" w:hAnsi="仿宋" w:eastAsia="仿宋" w:cs="仿宋"/>
          <w:bCs/>
          <w:sz w:val="24"/>
          <w:szCs w:val="22"/>
        </w:rPr>
      </w:pPr>
      <w:r>
        <w:rPr>
          <w:rFonts w:hint="eastAsia" w:ascii="仿宋" w:hAnsi="仿宋" w:eastAsia="仿宋" w:cs="仿宋"/>
          <w:bCs/>
          <w:sz w:val="24"/>
          <w:szCs w:val="22"/>
        </w:rPr>
        <w:t>③未全面履行合同义务或者发生违约。</w:t>
      </w:r>
    </w:p>
    <w:p w14:paraId="234D5BB6">
      <w:pPr>
        <w:adjustRightInd w:val="0"/>
        <w:snapToGrid w:val="0"/>
        <w:spacing w:line="360" w:lineRule="auto"/>
        <w:ind w:firstLine="480" w:firstLineChars="200"/>
        <w:rPr>
          <w:rFonts w:hint="eastAsia" w:ascii="仿宋" w:hAnsi="仿宋" w:eastAsia="仿宋" w:cs="仿宋"/>
          <w:b/>
          <w:sz w:val="24"/>
        </w:rPr>
      </w:pPr>
      <w:r>
        <w:rPr>
          <w:rFonts w:hint="eastAsia" w:ascii="仿宋" w:hAnsi="仿宋" w:eastAsia="仿宋" w:cs="仿宋"/>
          <w:bCs/>
          <w:sz w:val="24"/>
          <w:szCs w:val="22"/>
        </w:rPr>
        <w:t>4.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3C427409">
      <w:pPr>
        <w:adjustRightInd w:val="0"/>
        <w:snapToGrid w:val="0"/>
        <w:spacing w:line="360" w:lineRule="auto"/>
        <w:rPr>
          <w:rFonts w:hint="eastAsia" w:ascii="仿宋" w:hAnsi="仿宋" w:eastAsia="仿宋" w:cs="仿宋"/>
          <w:b/>
          <w:sz w:val="24"/>
        </w:rPr>
      </w:pPr>
      <w:r>
        <w:rPr>
          <w:rFonts w:hint="eastAsia" w:ascii="仿宋" w:hAnsi="仿宋" w:eastAsia="仿宋" w:cs="仿宋"/>
          <w:b/>
          <w:sz w:val="24"/>
        </w:rPr>
        <w:t>十、保密责任</w:t>
      </w:r>
    </w:p>
    <w:p w14:paraId="16744089">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凡涉及国家秘密的按《中华人民共和国保守国家秘密法》相关规定执行。乙方应当按照信息安全保密的规定程序妥善保管甲方提供的资料，保守甲方的各项秘密，并不得利用知悉甲方保密资料为自己或其他任何单位和个人谋取权益；项目结束以后，乙方应当将甲方提供的影像和数据库资料交还甲方，并不得复制自留或用于本次项目以外的其他项目，否则乙方应承担相应的法律责任，并取消其参加甲方未来举办的同类招标项目的投标资格。</w:t>
      </w:r>
    </w:p>
    <w:p w14:paraId="65EE391A">
      <w:pPr>
        <w:adjustRightInd w:val="0"/>
        <w:snapToGrid w:val="0"/>
        <w:spacing w:line="360" w:lineRule="auto"/>
        <w:rPr>
          <w:rFonts w:hint="eastAsia" w:ascii="仿宋" w:hAnsi="仿宋" w:eastAsia="仿宋" w:cs="仿宋"/>
          <w:b/>
          <w:sz w:val="24"/>
        </w:rPr>
      </w:pPr>
      <w:r>
        <w:rPr>
          <w:rFonts w:hint="eastAsia" w:ascii="仿宋" w:hAnsi="仿宋" w:eastAsia="仿宋" w:cs="仿宋"/>
          <w:b/>
          <w:sz w:val="24"/>
        </w:rPr>
        <w:t>十一、安全</w:t>
      </w:r>
    </w:p>
    <w:p w14:paraId="76FB09BF">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乙方必须按照国家有关安全生产规范进行作业，项目实施过程中发生的安全事故责任由乙方承担。</w:t>
      </w:r>
    </w:p>
    <w:p w14:paraId="65D8383B">
      <w:pPr>
        <w:adjustRightInd w:val="0"/>
        <w:snapToGrid w:val="0"/>
        <w:spacing w:line="360" w:lineRule="auto"/>
        <w:rPr>
          <w:rFonts w:hint="eastAsia" w:ascii="仿宋" w:hAnsi="仿宋" w:eastAsia="仿宋" w:cs="仿宋"/>
          <w:b/>
          <w:sz w:val="24"/>
        </w:rPr>
      </w:pPr>
      <w:r>
        <w:rPr>
          <w:rFonts w:hint="eastAsia" w:ascii="仿宋" w:hAnsi="仿宋" w:eastAsia="仿宋" w:cs="仿宋"/>
          <w:b/>
          <w:sz w:val="24"/>
        </w:rPr>
        <w:t>十二、 违约责任</w:t>
      </w:r>
    </w:p>
    <w:p w14:paraId="6198B0E5">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按《中华人民共和国民法典》中的相关条款和本合同的约定执行。未按合同或磋商文件要求提供产品或供应的产品质量不能满足采购人技术要求，采购人有权终止合同，甚至对供应商违约行为进行追究。</w:t>
      </w:r>
    </w:p>
    <w:p w14:paraId="2E704C25">
      <w:pPr>
        <w:adjustRightInd w:val="0"/>
        <w:snapToGrid w:val="0"/>
        <w:spacing w:line="360" w:lineRule="auto"/>
        <w:rPr>
          <w:rFonts w:hint="eastAsia" w:ascii="仿宋" w:hAnsi="仿宋" w:eastAsia="仿宋" w:cs="仿宋"/>
          <w:b/>
          <w:sz w:val="24"/>
        </w:rPr>
      </w:pPr>
      <w:r>
        <w:rPr>
          <w:rFonts w:hint="eastAsia" w:ascii="仿宋" w:hAnsi="仿宋" w:eastAsia="仿宋" w:cs="仿宋"/>
          <w:b/>
          <w:sz w:val="24"/>
        </w:rPr>
        <w:t>十三、 合同生效、变更、解除的条件</w:t>
      </w:r>
    </w:p>
    <w:p w14:paraId="1DAC6EF3">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1、本合同自双方法定代表人或委托人签字并加盖公章后生效，合同履行完毕自行终止。</w:t>
      </w:r>
    </w:p>
    <w:p w14:paraId="08F69450">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2、本合同的变更必须经过甲乙双方共同协商并签订补充协议，补充协议与本合同具有同等法律效力。</w:t>
      </w:r>
    </w:p>
    <w:p w14:paraId="65314903">
      <w:pPr>
        <w:adjustRightInd w:val="0"/>
        <w:snapToGrid w:val="0"/>
        <w:spacing w:line="360" w:lineRule="auto"/>
        <w:rPr>
          <w:rFonts w:hint="eastAsia" w:ascii="仿宋" w:hAnsi="仿宋" w:eastAsia="仿宋" w:cs="仿宋"/>
          <w:b/>
          <w:sz w:val="24"/>
        </w:rPr>
      </w:pPr>
      <w:r>
        <w:rPr>
          <w:rFonts w:hint="eastAsia" w:ascii="仿宋" w:hAnsi="仿宋" w:eastAsia="仿宋" w:cs="仿宋"/>
          <w:b/>
          <w:sz w:val="24"/>
        </w:rPr>
        <w:t>十四、 附则</w:t>
      </w:r>
    </w:p>
    <w:p w14:paraId="66898343">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1、本合同执行过程中的未尽事宜，双方应本着实事求是，友好协商的态度加以解决。</w:t>
      </w:r>
    </w:p>
    <w:p w14:paraId="27A6D832">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2、本合同由双方代表签字，加盖公章生效。全部成果和费用结算完后，本合同终止。</w:t>
      </w:r>
    </w:p>
    <w:p w14:paraId="069D8870">
      <w:pPr>
        <w:spacing w:line="360" w:lineRule="auto"/>
        <w:ind w:firstLine="480" w:firstLineChars="200"/>
        <w:rPr>
          <w:rFonts w:hint="eastAsia" w:ascii="仿宋" w:hAnsi="仿宋" w:eastAsia="仿宋" w:cs="仿宋"/>
          <w:bCs/>
          <w:color w:val="FF0000"/>
          <w:sz w:val="24"/>
        </w:rPr>
      </w:pPr>
      <w:r>
        <w:rPr>
          <w:rFonts w:hint="eastAsia" w:ascii="仿宋" w:hAnsi="仿宋" w:eastAsia="仿宋" w:cs="仿宋"/>
          <w:bCs/>
          <w:color w:val="000000"/>
          <w:sz w:val="24"/>
        </w:rPr>
        <w:t>3、本合同</w:t>
      </w:r>
      <w:r>
        <w:rPr>
          <w:rFonts w:hint="eastAsia" w:ascii="仿宋" w:hAnsi="仿宋" w:eastAsia="仿宋" w:cs="仿宋"/>
          <w:bCs/>
          <w:color w:val="000000"/>
          <w:sz w:val="24"/>
          <w:u w:val="single"/>
        </w:rPr>
        <w:t xml:space="preserve">   </w:t>
      </w:r>
      <w:r>
        <w:rPr>
          <w:rFonts w:hint="eastAsia" w:ascii="仿宋" w:hAnsi="仿宋" w:eastAsia="仿宋" w:cs="仿宋"/>
          <w:bCs/>
          <w:color w:val="000000"/>
          <w:sz w:val="24"/>
        </w:rPr>
        <w:t>式</w:t>
      </w:r>
      <w:r>
        <w:rPr>
          <w:rFonts w:hint="eastAsia" w:ascii="仿宋" w:hAnsi="仿宋" w:eastAsia="仿宋" w:cs="仿宋"/>
          <w:bCs/>
          <w:color w:val="000000"/>
          <w:sz w:val="24"/>
          <w:u w:val="single"/>
        </w:rPr>
        <w:t xml:space="preserve">   </w:t>
      </w:r>
      <w:r>
        <w:rPr>
          <w:rFonts w:hint="eastAsia" w:ascii="仿宋" w:hAnsi="仿宋" w:eastAsia="仿宋" w:cs="仿宋"/>
          <w:bCs/>
          <w:color w:val="000000"/>
          <w:sz w:val="24"/>
        </w:rPr>
        <w:t>份，甲、乙双方各</w:t>
      </w:r>
      <w:r>
        <w:rPr>
          <w:rFonts w:hint="eastAsia" w:ascii="仿宋" w:hAnsi="仿宋" w:eastAsia="仿宋" w:cs="仿宋"/>
          <w:bCs/>
          <w:color w:val="000000"/>
          <w:sz w:val="24"/>
          <w:u w:val="single"/>
        </w:rPr>
        <w:t xml:space="preserve">   </w:t>
      </w:r>
      <w:r>
        <w:rPr>
          <w:rFonts w:hint="eastAsia" w:ascii="仿宋" w:hAnsi="仿宋" w:eastAsia="仿宋" w:cs="仿宋"/>
          <w:bCs/>
          <w:color w:val="000000"/>
          <w:sz w:val="24"/>
        </w:rPr>
        <w:t>份。</w:t>
      </w:r>
      <w:r>
        <w:rPr>
          <w:rFonts w:hint="eastAsia" w:ascii="仿宋" w:hAnsi="仿宋" w:eastAsia="仿宋" w:cs="仿宋"/>
          <w:bCs/>
          <w:color w:val="FF0000"/>
          <w:sz w:val="24"/>
        </w:rPr>
        <w:t xml:space="preserve"> </w:t>
      </w:r>
    </w:p>
    <w:p w14:paraId="7D2B3C4D">
      <w:pPr>
        <w:spacing w:line="360" w:lineRule="auto"/>
        <w:ind w:right="195" w:rightChars="93"/>
        <w:rPr>
          <w:rFonts w:hint="eastAsia" w:ascii="仿宋" w:hAnsi="仿宋" w:eastAsia="仿宋" w:cs="仿宋"/>
          <w:b/>
          <w:bCs/>
          <w:sz w:val="24"/>
        </w:rPr>
      </w:pPr>
    </w:p>
    <w:p w14:paraId="4F602711">
      <w:pPr>
        <w:pStyle w:val="2"/>
      </w:pPr>
      <w:r>
        <w:rPr>
          <w:rFonts w:hint="eastAsia" w:ascii="仿宋" w:hAnsi="仿宋" w:eastAsia="仿宋" w:cs="仿宋"/>
          <w:sz w:val="24"/>
          <w:szCs w:val="24"/>
        </w:rPr>
        <w:t>【以下无正文】</w:t>
      </w:r>
    </w:p>
    <w:p w14:paraId="38A5A074">
      <w:pPr>
        <w:spacing w:line="360" w:lineRule="auto"/>
        <w:rPr>
          <w:rFonts w:hint="eastAsia" w:ascii="仿宋" w:hAnsi="仿宋" w:eastAsia="仿宋" w:cs="仿宋"/>
          <w:b/>
          <w:bCs/>
          <w:sz w:val="24"/>
        </w:rPr>
      </w:pPr>
      <w:r>
        <w:rPr>
          <w:rFonts w:hint="eastAsia" w:ascii="仿宋" w:hAnsi="仿宋" w:eastAsia="仿宋" w:cs="仿宋"/>
          <w:bCs/>
          <w:sz w:val="24"/>
        </w:rPr>
        <w:t>甲方（章）：                       乙方（章）：</w:t>
      </w:r>
      <w:r>
        <w:rPr>
          <w:rFonts w:hint="eastAsia" w:ascii="仿宋" w:hAnsi="仿宋" w:eastAsia="仿宋" w:cs="仿宋"/>
          <w:sz w:val="24"/>
        </w:rPr>
        <w:t xml:space="preserve"> </w:t>
      </w:r>
      <w:r>
        <w:rPr>
          <w:rFonts w:hint="eastAsia" w:ascii="仿宋" w:hAnsi="仿宋" w:eastAsia="仿宋" w:cs="仿宋"/>
          <w:b/>
          <w:bCs/>
          <w:sz w:val="24"/>
        </w:rPr>
        <w:t xml:space="preserve">           </w:t>
      </w:r>
    </w:p>
    <w:p w14:paraId="6C0800C5">
      <w:pPr>
        <w:spacing w:line="360" w:lineRule="auto"/>
        <w:rPr>
          <w:rFonts w:hint="eastAsia" w:ascii="仿宋" w:hAnsi="仿宋" w:eastAsia="仿宋" w:cs="仿宋"/>
          <w:sz w:val="24"/>
        </w:rPr>
      </w:pPr>
      <w:r>
        <w:rPr>
          <w:rFonts w:hint="eastAsia" w:ascii="仿宋" w:hAnsi="仿宋" w:eastAsia="仿宋" w:cs="仿宋"/>
          <w:sz w:val="24"/>
        </w:rPr>
        <w:t xml:space="preserve">法人代表或委托代理人：             法人代表或委托代理人：      </w:t>
      </w:r>
    </w:p>
    <w:p w14:paraId="547C4E89">
      <w:pPr>
        <w:spacing w:line="360" w:lineRule="auto"/>
        <w:rPr>
          <w:rFonts w:hint="eastAsia" w:ascii="仿宋" w:hAnsi="仿宋" w:eastAsia="仿宋" w:cs="仿宋"/>
          <w:sz w:val="24"/>
        </w:rPr>
      </w:pPr>
      <w:r>
        <w:rPr>
          <w:rFonts w:hint="eastAsia" w:ascii="仿宋" w:hAnsi="仿宋" w:eastAsia="仿宋" w:cs="仿宋"/>
          <w:sz w:val="24"/>
        </w:rPr>
        <w:t xml:space="preserve">                                     </w:t>
      </w:r>
    </w:p>
    <w:p w14:paraId="2815D051">
      <w:pPr>
        <w:spacing w:line="360" w:lineRule="auto"/>
        <w:rPr>
          <w:rFonts w:hint="eastAsia" w:ascii="仿宋" w:hAnsi="仿宋" w:eastAsia="仿宋" w:cs="仿宋"/>
          <w:sz w:val="24"/>
        </w:rPr>
      </w:pPr>
      <w:r>
        <w:rPr>
          <w:rFonts w:hint="eastAsia" w:ascii="仿宋" w:hAnsi="仿宋" w:eastAsia="仿宋" w:cs="仿宋"/>
          <w:sz w:val="24"/>
        </w:rPr>
        <w:t xml:space="preserve">地 址：                            地 址： </w:t>
      </w:r>
    </w:p>
    <w:p w14:paraId="0E90C43E">
      <w:pPr>
        <w:spacing w:line="360" w:lineRule="auto"/>
        <w:rPr>
          <w:rFonts w:hint="eastAsia" w:ascii="仿宋" w:hAnsi="仿宋" w:eastAsia="仿宋" w:cs="仿宋"/>
          <w:sz w:val="24"/>
        </w:rPr>
      </w:pPr>
      <w:r>
        <w:rPr>
          <w:rFonts w:hint="eastAsia" w:ascii="仿宋" w:hAnsi="仿宋" w:eastAsia="仿宋" w:cs="仿宋"/>
          <w:sz w:val="24"/>
        </w:rPr>
        <w:t xml:space="preserve">电 话：                            电 话：     </w:t>
      </w:r>
    </w:p>
    <w:p w14:paraId="0C25FC0D">
      <w:pPr>
        <w:spacing w:line="360" w:lineRule="auto"/>
        <w:rPr>
          <w:rFonts w:hint="eastAsia" w:ascii="仿宋" w:hAnsi="仿宋" w:eastAsia="仿宋" w:cs="仿宋"/>
          <w:sz w:val="24"/>
        </w:rPr>
      </w:pPr>
      <w:r>
        <w:rPr>
          <w:rFonts w:hint="eastAsia" w:ascii="仿宋" w:hAnsi="仿宋" w:eastAsia="仿宋" w:cs="仿宋"/>
          <w:sz w:val="24"/>
        </w:rPr>
        <w:t xml:space="preserve">开户银行：                         开户银行： </w:t>
      </w:r>
    </w:p>
    <w:p w14:paraId="2C939D4F">
      <w:pPr>
        <w:spacing w:line="360" w:lineRule="auto"/>
        <w:rPr>
          <w:rFonts w:hint="eastAsia" w:ascii="仿宋" w:hAnsi="仿宋" w:eastAsia="仿宋" w:cs="仿宋"/>
          <w:sz w:val="24"/>
        </w:rPr>
      </w:pPr>
      <w:r>
        <w:rPr>
          <w:rFonts w:hint="eastAsia" w:ascii="仿宋" w:hAnsi="仿宋" w:eastAsia="仿宋" w:cs="仿宋"/>
          <w:sz w:val="24"/>
        </w:rPr>
        <w:t xml:space="preserve">开户名称：                         开户名称： </w:t>
      </w:r>
    </w:p>
    <w:p w14:paraId="2139E300">
      <w:pPr>
        <w:spacing w:line="360" w:lineRule="auto"/>
        <w:rPr>
          <w:rFonts w:hint="eastAsia" w:ascii="仿宋" w:hAnsi="仿宋" w:eastAsia="仿宋" w:cs="仿宋"/>
          <w:sz w:val="24"/>
        </w:rPr>
      </w:pPr>
      <w:r>
        <w:rPr>
          <w:rFonts w:hint="eastAsia" w:ascii="仿宋" w:hAnsi="仿宋" w:eastAsia="仿宋" w:cs="仿宋"/>
          <w:sz w:val="24"/>
        </w:rPr>
        <w:t>账 号：                            账 号：</w:t>
      </w:r>
      <w:r>
        <w:rPr>
          <w:rFonts w:hint="eastAsia" w:ascii="仿宋" w:hAnsi="仿宋" w:eastAsia="仿宋" w:cs="仿宋"/>
          <w:bCs/>
          <w:sz w:val="24"/>
        </w:rPr>
        <w:t xml:space="preserve"> </w:t>
      </w:r>
      <w:r>
        <w:rPr>
          <w:rFonts w:hint="eastAsia" w:ascii="仿宋" w:hAnsi="仿宋" w:eastAsia="仿宋" w:cs="仿宋"/>
          <w:sz w:val="24"/>
        </w:rPr>
        <w:t xml:space="preserve">              </w:t>
      </w:r>
    </w:p>
    <w:p w14:paraId="4EAA0C5F">
      <w:pPr>
        <w:tabs>
          <w:tab w:val="left" w:pos="980"/>
        </w:tabs>
        <w:kinsoku w:val="0"/>
        <w:spacing w:line="580" w:lineRule="exact"/>
        <w:rPr>
          <w:rFonts w:hint="eastAsia" w:ascii="仿宋" w:hAnsi="仿宋" w:eastAsia="仿宋" w:cs="仿宋"/>
        </w:rPr>
      </w:pPr>
      <w:r>
        <w:rPr>
          <w:rFonts w:hint="eastAsia" w:ascii="仿宋" w:hAnsi="仿宋" w:eastAsia="仿宋" w:cs="仿宋"/>
          <w:sz w:val="24"/>
        </w:rPr>
        <w:t>日 期：    年   月   日            日 期：   年   月   日</w:t>
      </w:r>
    </w:p>
    <w:p w14:paraId="5915EB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651234"/>
    <w:rsid w:val="12651234"/>
    <w:rsid w:val="683A1C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8"/>
      <w:szCs w:val="28"/>
      <w:lang w:val="zh-CN" w:bidi="zh-CN"/>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1636</Words>
  <Characters>1673</Characters>
  <Lines>0</Lines>
  <Paragraphs>0</Paragraphs>
  <TotalTime>0</TotalTime>
  <ScaleCrop>false</ScaleCrop>
  <LinksUpToDate>false</LinksUpToDate>
  <CharactersWithSpaces>2110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2025-11-27T09:14:00Z</dcterms:created>
  <dc:creator>华夏国际-招标部</dc:creator>
  <cp:lastModifiedBy>华夏国际-招标部</cp:lastModifiedBy>
  <dcterms:modified xsi:type="dcterms:W3CDTF">2025-11-27T10:22:34Z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0A7FB2E4D158419086D96F53A912E219_11</vt:lpwstr>
  </property>
  <property fmtid="{D5CDD505-2E9C-101B-9397-08002B2CF9AE}" pid="4" name="KSOTemplateDocerSaveRecord">
    <vt:lpwstr>eyJoZGlkIjoiOTliZmFiMTgxMjAzMGU2Mjk0ZGExYmI2MWRhM2Y3ZjgiLCJ1c2VySWQiOiIxNTQ4NTM4NTMxIn0=</vt:lpwstr>
  </property>
</Properties>
</file>