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版本号：HRC-ZBDL-2025-0170020251201001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社会救助购买服务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HRC-ZBDL-2025-01700</w:t>
      </w:r>
      <w:r>
        <w:br/>
      </w:r>
      <w:r>
        <w:br/>
      </w:r>
      <w:r>
        <w:br/>
      </w:r>
    </w:p>
    <w:p>
      <w:pPr>
        <w:pStyle w:val="null3"/>
        <w:jc w:val="center"/>
        <w:outlineLvl w:val="2"/>
      </w:pPr>
      <w:r>
        <w:rPr>
          <w:rFonts w:ascii="仿宋_GB2312" w:hAnsi="仿宋_GB2312" w:cs="仿宋_GB2312" w:eastAsia="仿宋_GB2312"/>
          <w:sz w:val="28"/>
          <w:b/>
        </w:rPr>
        <w:t>西安市长安区民政局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西安市长安区民政局</w:t>
      </w:r>
      <w:r>
        <w:rPr>
          <w:rFonts w:ascii="仿宋_GB2312" w:hAnsi="仿宋_GB2312" w:cs="仿宋_GB2312" w:eastAsia="仿宋_GB2312"/>
        </w:rPr>
        <w:t>委托，拟对</w:t>
      </w:r>
      <w:r>
        <w:rPr>
          <w:rFonts w:ascii="仿宋_GB2312" w:hAnsi="仿宋_GB2312" w:cs="仿宋_GB2312" w:eastAsia="仿宋_GB2312"/>
        </w:rPr>
        <w:t>社会救助购买服务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HRC-ZBDL-2025-01700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社会救助购买服务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做好社会救助对象、事实无人抚养儿童等入户走访以及督导全区各街道社会救助审核确认工作，配合做好救助对象数据采集与信息系统录入、档案信息化管理，常态化核实处理低收入人口监测预警信息，以及完成其他社会救助有关事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采购包1（社会救助购买服务）：属于专门面向小微企业采购。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p>
      <w:pPr>
        <w:pStyle w:val="null3"/>
      </w:pPr>
      <w:r>
        <w:rPr>
          <w:rFonts w:ascii="仿宋_GB2312" w:hAnsi="仿宋_GB2312" w:cs="仿宋_GB2312" w:eastAsia="仿宋_GB2312"/>
        </w:rPr>
        <w:t>3、税收缴纳证明：提供开标截止日前一年内已缴纳的至少一个月的纳税证明或完税证明，依法免税的单位应提供相关证明材料；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4、社会保障资金缴存证明：提供开标截止日前一年内已缴存的至少一个月的社会保障资金缴存单据或社保机构开具的社会保险参保缴费情况证明，依法不需要缴纳社会保障资金的单位应提供相关证明材料；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5、书面声明：参加政府采购活动前3年内，在经营活动中没有重大违法记录的书面声明；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7、授权委托：法定代表人授权书及被授权人身份证明（附法定代表人身份证复印件）（法定代表人直接磋商只需提交其身份证明）；</w:t>
      </w:r>
    </w:p>
    <w:p>
      <w:pPr>
        <w:pStyle w:val="null3"/>
      </w:pPr>
      <w:r>
        <w:rPr>
          <w:rFonts w:ascii="仿宋_GB2312" w:hAnsi="仿宋_GB2312" w:cs="仿宋_GB2312" w:eastAsia="仿宋_GB2312"/>
        </w:rPr>
        <w:t>8、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p>
      <w:pPr>
        <w:pStyle w:val="null3"/>
      </w:pPr>
      <w:r>
        <w:rPr>
          <w:rFonts w:ascii="仿宋_GB2312" w:hAnsi="仿宋_GB2312" w:cs="仿宋_GB2312" w:eastAsia="仿宋_GB2312"/>
        </w:rPr>
        <w:t>9、非联合体投标：供应商提供《非联合体、不分包投标声明》，供应商应提交的相关资格证明材料视为独立响应，不分包。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西安市长安区西长安街669号区政府东三楼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张光宇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西安市曲江新区雁翔路旺座曲江E座29层2901号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18681802917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改革委办公厅关于招标代理服务收费有关问题的通知》(发改办价格〔2003〕857号）文件规定标准下浮5%收取。（不足5000元按照 5000元收取）。2.中标人应在领取成交通知书前，向招标代理机构一次付清招标代理服务费。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西安市长安区民政局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联系人：王琛</w:t>
      </w:r>
    </w:p>
    <w:p>
      <w:pPr>
        <w:pStyle w:val="null3"/>
      </w:pPr>
      <w:r>
        <w:rPr>
          <w:rFonts w:ascii="仿宋_GB2312" w:hAnsi="仿宋_GB2312" w:cs="仿宋_GB2312" w:eastAsia="仿宋_GB2312"/>
        </w:rPr>
        <w:t>联系电话：18681802917</w:t>
      </w:r>
    </w:p>
    <w:p>
      <w:pPr>
        <w:pStyle w:val="null3"/>
      </w:pPr>
      <w:r>
        <w:rPr>
          <w:rFonts w:ascii="仿宋_GB2312" w:hAnsi="仿宋_GB2312" w:cs="仿宋_GB2312" w:eastAsia="仿宋_GB2312"/>
        </w:rPr>
        <w:t>地址：西安市曲江新区雁翔路旺座曲江E座29层2901号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做好社会救助对象、事实无人抚养儿童等入户走访以及督导全区各街道社会救助审核确认工作，配合做好救助对象数据采集与信息系统录入、档案信息化管理，常态化核实处理低收入人口监测预警信息，以及完成其他社会救助有关事务。服务期限：13个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社会救助购买服务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标的名称：社会救助购买服务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做好社会救助对象、事实无人抚养儿童等入户走访以及督导全区各街道社会救助审核确认工作，配合做好救助对象数据采集与信息系统录入、档案信息化管理，常态化核实处理低收入人口监测预警信息，以及完成其他社会救助有关事务。</w:t>
            </w:r>
          </w:p>
          <w:p>
            <w:pPr>
              <w:pStyle w:val="null3"/>
              <w:jc w:val="both"/>
            </w:pPr>
            <w:r>
              <w:rPr>
                <w:rFonts w:ascii="仿宋_GB2312" w:hAnsi="仿宋_GB2312" w:cs="仿宋_GB2312" w:eastAsia="仿宋_GB2312"/>
                <w:sz w:val="21"/>
                <w:b/>
              </w:rPr>
              <w:t>二、工作内容和流程</w:t>
            </w:r>
          </w:p>
          <w:p>
            <w:pPr>
              <w:pStyle w:val="null3"/>
              <w:jc w:val="both"/>
            </w:pPr>
            <w:r>
              <w:rPr>
                <w:rFonts w:ascii="仿宋_GB2312" w:hAnsi="仿宋_GB2312" w:cs="仿宋_GB2312" w:eastAsia="仿宋_GB2312"/>
                <w:sz w:val="21"/>
              </w:rPr>
              <w:t>1.在街办、村（居）委会的配合协助下，对低保、特困人员等低收入人口进行入户调查、邻里访问和信函索证等。</w:t>
            </w:r>
          </w:p>
          <w:p>
            <w:pPr>
              <w:pStyle w:val="null3"/>
              <w:jc w:val="both"/>
            </w:pPr>
            <w:r>
              <w:rPr>
                <w:rFonts w:ascii="仿宋_GB2312" w:hAnsi="仿宋_GB2312" w:cs="仿宋_GB2312" w:eastAsia="仿宋_GB2312"/>
                <w:sz w:val="21"/>
              </w:rPr>
              <w:t>2.配合区民政局对各街办社会救助审核确认程序和资料进行检查。</w:t>
            </w:r>
          </w:p>
          <w:p>
            <w:pPr>
              <w:pStyle w:val="null3"/>
              <w:jc w:val="both"/>
            </w:pPr>
            <w:r>
              <w:rPr>
                <w:rFonts w:ascii="仿宋_GB2312" w:hAnsi="仿宋_GB2312" w:cs="仿宋_GB2312" w:eastAsia="仿宋_GB2312"/>
                <w:sz w:val="21"/>
              </w:rPr>
              <w:t>3.配合区民政局做好西安市低收入人口动态信息监测平台救助保障家庭基础信息的采集和录入工作，常态化核实处理低收入人口监测预警信息。</w:t>
            </w:r>
          </w:p>
          <w:p>
            <w:pPr>
              <w:pStyle w:val="null3"/>
              <w:jc w:val="both"/>
            </w:pPr>
            <w:r>
              <w:rPr>
                <w:rFonts w:ascii="仿宋_GB2312" w:hAnsi="仿宋_GB2312" w:cs="仿宋_GB2312" w:eastAsia="仿宋_GB2312"/>
                <w:sz w:val="21"/>
              </w:rPr>
              <w:t>4.对所有调查对象家庭做好入户调查档案整理、归档等管理工作。资料整理完成后，交由区民政局指定部门保存，且应当对所提供的资料的真实性、合法性及合规性负责，不得虚构。</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.完成甲方要求的其他与履行本合同有关的事务。</w:t>
            </w:r>
          </w:p>
          <w:p>
            <w:pPr>
              <w:pStyle w:val="null3"/>
              <w:jc w:val="both"/>
            </w:pPr>
            <w:r>
              <w:rPr>
                <w:rFonts w:ascii="仿宋_GB2312" w:hAnsi="仿宋_GB2312" w:cs="仿宋_GB2312" w:eastAsia="仿宋_GB2312"/>
                <w:sz w:val="21"/>
                <w:b/>
              </w:rPr>
              <w:t>三、服务要求</w:t>
            </w:r>
          </w:p>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）供应商</w:t>
            </w:r>
            <w:r>
              <w:rPr>
                <w:rFonts w:ascii="仿宋_GB2312" w:hAnsi="仿宋_GB2312" w:cs="仿宋_GB2312" w:eastAsia="仿宋_GB2312"/>
              </w:rPr>
              <w:t>需配备调查人员不少于</w:t>
            </w:r>
            <w:r>
              <w:rPr>
                <w:rFonts w:ascii="仿宋_GB2312" w:hAnsi="仿宋_GB2312" w:cs="仿宋_GB2312" w:eastAsia="仿宋_GB2312"/>
              </w:rPr>
              <w:t>11</w:t>
            </w:r>
            <w:r>
              <w:rPr>
                <w:rFonts w:ascii="仿宋_GB2312" w:hAnsi="仿宋_GB2312" w:cs="仿宋_GB2312" w:eastAsia="仿宋_GB2312"/>
              </w:rPr>
              <w:t>人，调查</w:t>
            </w:r>
            <w:r>
              <w:rPr>
                <w:rFonts w:ascii="仿宋_GB2312" w:hAnsi="仿宋_GB2312" w:cs="仿宋_GB2312" w:eastAsia="仿宋_GB2312"/>
              </w:rPr>
              <w:t>有关经费由</w:t>
            </w:r>
            <w:r>
              <w:rPr>
                <w:rFonts w:ascii="仿宋_GB2312" w:hAnsi="仿宋_GB2312" w:cs="仿宋_GB2312" w:eastAsia="仿宋_GB2312"/>
              </w:rPr>
              <w:t>供应</w:t>
            </w:r>
            <w:r>
              <w:rPr>
                <w:rFonts w:ascii="仿宋_GB2312" w:hAnsi="仿宋_GB2312" w:cs="仿宋_GB2312" w:eastAsia="仿宋_GB2312"/>
              </w:rPr>
              <w:t>方自行承担。</w:t>
            </w:r>
          </w:p>
          <w:p>
            <w:pPr>
              <w:pStyle w:val="null3"/>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）调查人员</w:t>
            </w:r>
            <w:r>
              <w:rPr>
                <w:rFonts w:ascii="仿宋_GB2312" w:hAnsi="仿宋_GB2312" w:cs="仿宋_GB2312" w:eastAsia="仿宋_GB2312"/>
              </w:rPr>
              <w:t>每年参与省、市、区等民政系统政策培训会</w:t>
            </w:r>
            <w:r>
              <w:rPr>
                <w:rFonts w:ascii="仿宋_GB2312" w:hAnsi="仿宋_GB2312" w:cs="仿宋_GB2312" w:eastAsia="仿宋_GB2312"/>
              </w:rPr>
              <w:t>不得少于</w:t>
            </w:r>
            <w:r>
              <w:rPr>
                <w:rFonts w:ascii="仿宋_GB2312" w:hAnsi="仿宋_GB2312" w:cs="仿宋_GB2312" w:eastAsia="仿宋_GB2312"/>
              </w:rPr>
              <w:t>1</w:t>
            </w:r>
            <w:r>
              <w:rPr>
                <w:rFonts w:ascii="仿宋_GB2312" w:hAnsi="仿宋_GB2312" w:cs="仿宋_GB2312" w:eastAsia="仿宋_GB2312"/>
              </w:rPr>
              <w:t>次，确保工作人员熟悉有关社会救助政策。</w:t>
            </w:r>
          </w:p>
          <w:p>
            <w:pPr>
              <w:pStyle w:val="null3"/>
              <w:jc w:val="both"/>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）负责完成社会救助购买服务合同中需要承办的服务内容。完成</w:t>
            </w:r>
            <w:r>
              <w:rPr>
                <w:rFonts w:ascii="仿宋_GB2312" w:hAnsi="仿宋_GB2312" w:cs="仿宋_GB2312" w:eastAsia="仿宋_GB2312"/>
              </w:rPr>
              <w:t>采购单位</w:t>
            </w:r>
            <w:r>
              <w:rPr>
                <w:rFonts w:ascii="仿宋_GB2312" w:hAnsi="仿宋_GB2312" w:cs="仿宋_GB2312" w:eastAsia="仿宋_GB2312"/>
              </w:rPr>
              <w:t>交办的其他社会救助相关工作。</w:t>
            </w:r>
          </w:p>
          <w:p>
            <w:pPr>
              <w:pStyle w:val="null3"/>
              <w:jc w:val="both"/>
            </w:pPr>
            <w:r>
              <w:rPr>
                <w:rFonts w:ascii="仿宋_GB2312" w:hAnsi="仿宋_GB2312" w:cs="仿宋_GB2312" w:eastAsia="仿宋_GB2312"/>
              </w:rPr>
              <w:t>（</w:t>
            </w: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供应方</w:t>
            </w:r>
            <w:r>
              <w:rPr>
                <w:rFonts w:ascii="仿宋_GB2312" w:hAnsi="仿宋_GB2312" w:cs="仿宋_GB2312" w:eastAsia="仿宋_GB2312"/>
              </w:rPr>
              <w:t>须确保调查的准确性，并符合西安市出台的社会救助相关规定。</w:t>
            </w:r>
          </w:p>
          <w:p>
            <w:pPr>
              <w:pStyle w:val="null3"/>
              <w:jc w:val="both"/>
            </w:pPr>
            <w:r>
              <w:rPr>
                <w:rFonts w:ascii="仿宋_GB2312" w:hAnsi="仿宋_GB2312" w:cs="仿宋_GB2312" w:eastAsia="仿宋_GB2312"/>
              </w:rPr>
              <w:t>（</w:t>
            </w:r>
            <w:r>
              <w:rPr>
                <w:rFonts w:ascii="仿宋_GB2312" w:hAnsi="仿宋_GB2312" w:cs="仿宋_GB2312" w:eastAsia="仿宋_GB2312"/>
              </w:rPr>
              <w:t>五</w:t>
            </w:r>
            <w:r>
              <w:rPr>
                <w:rFonts w:ascii="仿宋_GB2312" w:hAnsi="仿宋_GB2312" w:cs="仿宋_GB2312" w:eastAsia="仿宋_GB2312"/>
              </w:rPr>
              <w:t>）须按照规定开展实地调查、记录调查真实情况；不得伪造或变造调查记录、民主评议、公示材料、上传数据等。</w:t>
            </w:r>
          </w:p>
          <w:p>
            <w:pPr>
              <w:pStyle w:val="null3"/>
              <w:jc w:val="both"/>
            </w:pPr>
            <w:r>
              <w:rPr>
                <w:rFonts w:ascii="仿宋_GB2312" w:hAnsi="仿宋_GB2312" w:cs="仿宋_GB2312" w:eastAsia="仿宋_GB2312"/>
              </w:rPr>
              <w:t>（</w:t>
            </w:r>
            <w:r>
              <w:rPr>
                <w:rFonts w:ascii="仿宋_GB2312" w:hAnsi="仿宋_GB2312" w:cs="仿宋_GB2312" w:eastAsia="仿宋_GB2312"/>
              </w:rPr>
              <w:t>六</w:t>
            </w:r>
            <w:r>
              <w:rPr>
                <w:rFonts w:ascii="仿宋_GB2312" w:hAnsi="仿宋_GB2312" w:cs="仿宋_GB2312" w:eastAsia="仿宋_GB2312"/>
              </w:rPr>
              <w:t>）</w:t>
            </w:r>
            <w:r>
              <w:rPr>
                <w:rFonts w:ascii="仿宋_GB2312" w:hAnsi="仿宋_GB2312" w:cs="仿宋_GB2312" w:eastAsia="仿宋_GB2312"/>
              </w:rPr>
              <w:t>供应方</w:t>
            </w:r>
            <w:r>
              <w:rPr>
                <w:rFonts w:ascii="仿宋_GB2312" w:hAnsi="仿宋_GB2312" w:cs="仿宋_GB2312" w:eastAsia="仿宋_GB2312"/>
              </w:rPr>
              <w:t>应做好保密工作，不得复制、留存、泄露调查家庭信息及履行本协议而知晓的甲供应方及其他配合人员、单位的信息。</w:t>
            </w:r>
          </w:p>
          <w:p>
            <w:pPr>
              <w:pStyle w:val="null3"/>
              <w:jc w:val="both"/>
            </w:pPr>
            <w:r>
              <w:rPr>
                <w:rFonts w:ascii="仿宋_GB2312" w:hAnsi="仿宋_GB2312" w:cs="仿宋_GB2312" w:eastAsia="仿宋_GB2312"/>
                <w:sz w:val="21"/>
                <w:b/>
              </w:rPr>
              <w:t>四、商务要求</w:t>
            </w:r>
          </w:p>
          <w:p>
            <w:pPr>
              <w:pStyle w:val="null3"/>
              <w:jc w:val="both"/>
            </w:pPr>
            <w:r>
              <w:rPr>
                <w:rFonts w:ascii="仿宋_GB2312" w:hAnsi="仿宋_GB2312" w:cs="仿宋_GB2312" w:eastAsia="仿宋_GB2312"/>
                <w:sz w:val="21"/>
              </w:rPr>
              <w:t>服务期限：</w:t>
            </w:r>
            <w:r>
              <w:rPr>
                <w:rFonts w:ascii="仿宋_GB2312" w:hAnsi="仿宋_GB2312" w:cs="仿宋_GB2312" w:eastAsia="仿宋_GB2312"/>
                <w:sz w:val="21"/>
              </w:rPr>
              <w:t>自合同签订之日起</w:t>
            </w:r>
            <w:r>
              <w:rPr>
                <w:rFonts w:ascii="仿宋_GB2312" w:hAnsi="仿宋_GB2312" w:cs="仿宋_GB2312" w:eastAsia="仿宋_GB2312"/>
                <w:sz w:val="21"/>
              </w:rPr>
              <w:t>13个月</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五、其他要求</w:t>
            </w:r>
          </w:p>
          <w:p>
            <w:pPr>
              <w:pStyle w:val="null3"/>
              <w:jc w:val="both"/>
            </w:pPr>
            <w:r>
              <w:rPr>
                <w:rFonts w:ascii="仿宋_GB2312" w:hAnsi="仿宋_GB2312" w:cs="仿宋_GB2312" w:eastAsia="仿宋_GB2312"/>
                <w:sz w:val="21"/>
              </w:rPr>
              <w:t>（一）进度要求：</w:t>
            </w:r>
          </w:p>
          <w:p>
            <w:pPr>
              <w:pStyle w:val="null3"/>
              <w:jc w:val="both"/>
            </w:pPr>
            <w:r>
              <w:rPr>
                <w:rFonts w:ascii="仿宋_GB2312" w:hAnsi="仿宋_GB2312" w:cs="仿宋_GB2312" w:eastAsia="仿宋_GB2312"/>
                <w:sz w:val="21"/>
              </w:rPr>
              <w:t>满足采购人要求</w:t>
            </w:r>
          </w:p>
          <w:p>
            <w:pPr>
              <w:pStyle w:val="null3"/>
              <w:jc w:val="both"/>
            </w:pPr>
            <w:r>
              <w:rPr>
                <w:rFonts w:ascii="仿宋_GB2312" w:hAnsi="仿宋_GB2312" w:cs="仿宋_GB2312" w:eastAsia="仿宋_GB2312"/>
                <w:sz w:val="21"/>
              </w:rPr>
              <w:t>（二）成果交付要求：</w:t>
            </w:r>
          </w:p>
          <w:p>
            <w:pPr>
              <w:pStyle w:val="null3"/>
              <w:jc w:val="both"/>
            </w:pPr>
            <w:r>
              <w:rPr>
                <w:rFonts w:ascii="仿宋_GB2312" w:hAnsi="仿宋_GB2312" w:cs="仿宋_GB2312" w:eastAsia="仿宋_GB2312"/>
                <w:sz w:val="21"/>
              </w:rPr>
              <w:t>满足采购人要求</w:t>
            </w:r>
          </w:p>
          <w:p>
            <w:pPr>
              <w:pStyle w:val="null3"/>
              <w:jc w:val="both"/>
            </w:pPr>
            <w:r>
              <w:rPr>
                <w:rFonts w:ascii="仿宋_GB2312" w:hAnsi="仿宋_GB2312" w:cs="仿宋_GB2312" w:eastAsia="仿宋_GB2312"/>
                <w:sz w:val="21"/>
              </w:rPr>
              <w:t>（三）质量验收标准或规范：</w:t>
            </w:r>
          </w:p>
          <w:p>
            <w:pPr>
              <w:pStyle w:val="null3"/>
              <w:jc w:val="both"/>
            </w:pPr>
            <w:r>
              <w:rPr>
                <w:rFonts w:ascii="仿宋_GB2312" w:hAnsi="仿宋_GB2312" w:cs="仿宋_GB2312" w:eastAsia="仿宋_GB2312"/>
                <w:sz w:val="21"/>
              </w:rPr>
              <w:t>国家和行业制定的相应的标准和规范</w:t>
            </w:r>
          </w:p>
          <w:p>
            <w:pPr>
              <w:pStyle w:val="null3"/>
              <w:jc w:val="both"/>
            </w:pPr>
            <w:r>
              <w:rPr>
                <w:rFonts w:ascii="仿宋_GB2312" w:hAnsi="仿宋_GB2312" w:cs="仿宋_GB2312" w:eastAsia="仿宋_GB2312"/>
                <w:sz w:val="21"/>
              </w:rPr>
              <w:t>（四）违约责任：</w:t>
            </w:r>
          </w:p>
          <w:p>
            <w:pPr>
              <w:pStyle w:val="null3"/>
              <w:jc w:val="both"/>
            </w:pPr>
            <w:r>
              <w:rPr>
                <w:rFonts w:ascii="仿宋_GB2312" w:hAnsi="仿宋_GB2312" w:cs="仿宋_GB2312" w:eastAsia="仿宋_GB2312"/>
              </w:rPr>
              <w:t>1.</w:t>
            </w:r>
            <w:r>
              <w:rPr>
                <w:rFonts w:ascii="仿宋_GB2312" w:hAnsi="仿宋_GB2312" w:cs="仿宋_GB2312" w:eastAsia="仿宋_GB2312"/>
              </w:rPr>
              <w:t>供应方必须按照合同约定的内容在合作期限内按照民政部门制定的年度调查计划完成调查服务工作。如果因供应方原因未能完成年度调查服务工作的，每推迟一天，供应方应向采购方支付合同总价的千分之二违约金；逾期达</w:t>
            </w:r>
            <w:r>
              <w:rPr>
                <w:rFonts w:ascii="仿宋_GB2312" w:hAnsi="仿宋_GB2312" w:cs="仿宋_GB2312" w:eastAsia="仿宋_GB2312"/>
              </w:rPr>
              <w:t>7</w:t>
            </w:r>
            <w:r>
              <w:rPr>
                <w:rFonts w:ascii="仿宋_GB2312" w:hAnsi="仿宋_GB2312" w:cs="仿宋_GB2312" w:eastAsia="仿宋_GB2312"/>
              </w:rPr>
              <w:t>日的，供应方除需按日支付违约金外，采购方还有权解除合同，造成损失的还应当赔偿采购方损失。</w:t>
            </w:r>
          </w:p>
          <w:p>
            <w:pPr>
              <w:pStyle w:val="null3"/>
              <w:jc w:val="both"/>
            </w:pPr>
            <w:r>
              <w:rPr>
                <w:rFonts w:ascii="仿宋_GB2312" w:hAnsi="仿宋_GB2312" w:cs="仿宋_GB2312" w:eastAsia="仿宋_GB2312"/>
              </w:rPr>
              <w:t>2.</w:t>
            </w:r>
            <w:r>
              <w:rPr>
                <w:rFonts w:ascii="仿宋_GB2312" w:hAnsi="仿宋_GB2312" w:cs="仿宋_GB2312" w:eastAsia="仿宋_GB2312"/>
              </w:rPr>
              <w:t>合同签订后未开工前，如供应方要求解除合同，供应方除承担由此给采购方造成的所有损失外，还应当按合同总价的</w:t>
            </w:r>
            <w:r>
              <w:rPr>
                <w:rFonts w:ascii="仿宋_GB2312" w:hAnsi="仿宋_GB2312" w:cs="仿宋_GB2312" w:eastAsia="仿宋_GB2312"/>
              </w:rPr>
              <w:t>20%</w:t>
            </w:r>
            <w:r>
              <w:rPr>
                <w:rFonts w:ascii="仿宋_GB2312" w:hAnsi="仿宋_GB2312" w:cs="仿宋_GB2312" w:eastAsia="仿宋_GB2312"/>
              </w:rPr>
              <w:t>向采购方支付违约金。</w:t>
            </w:r>
          </w:p>
          <w:p>
            <w:pPr>
              <w:pStyle w:val="null3"/>
              <w:jc w:val="both"/>
            </w:pPr>
            <w:r>
              <w:rPr>
                <w:rFonts w:ascii="仿宋_GB2312" w:hAnsi="仿宋_GB2312" w:cs="仿宋_GB2312" w:eastAsia="仿宋_GB2312"/>
              </w:rPr>
              <w:t>3.</w:t>
            </w:r>
            <w:r>
              <w:rPr>
                <w:rFonts w:ascii="仿宋_GB2312" w:hAnsi="仿宋_GB2312" w:cs="仿宋_GB2312" w:eastAsia="仿宋_GB2312"/>
              </w:rPr>
              <w:t>供应方考评不合格的，视为供应方未完成该项工作，采购方有权选择解除本合同，并不予支付剩余费用。</w:t>
            </w:r>
          </w:p>
          <w:p>
            <w:pPr>
              <w:pStyle w:val="null3"/>
            </w:pPr>
            <w:r>
              <w:rPr>
                <w:rFonts w:ascii="仿宋_GB2312" w:hAnsi="仿宋_GB2312" w:cs="仿宋_GB2312" w:eastAsia="仿宋_GB2312"/>
                <w:sz w:val="21"/>
              </w:rPr>
              <w:t>4.</w:t>
            </w:r>
            <w:r>
              <w:rPr>
                <w:rFonts w:ascii="仿宋_GB2312" w:hAnsi="仿宋_GB2312" w:cs="仿宋_GB2312" w:eastAsia="仿宋_GB2312"/>
                <w:sz w:val="21"/>
              </w:rPr>
              <w:t>供应方须对民政部门提供的一切文件、资料、信息及调查过程中所获知的一切信息予以保密，未经书面许可，不得私自复制或向任何第三方泄露，若由此给采购方造成的一切损失，应当由供应方全额另行赔偿。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供应商需配备调查人员不少于11人，调查有关经费由供应方自行承担。</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（一）进度要求：满足采购人要求。 （二）成果交付要求：满足采购人要求。 （三）质量验收标准或规范：国家和行业制定的相应的标准和规范。 （四）违约责任（1）供应方必须按照合同约定的内容在合作期限内按照民政部门制定的年度调查计划完成调查服务工作。如果因供应方原因未能完成年度调查服务工作的，每推迟一天，供应方应向采购方支付合同总价的千分之二违约金；逾期达7日的，供应方除需按日支付违约金外，采购方还有权解除合同，造成损失的还应当赔偿采购方损失。（2）合同签订后未开工前，如供应方要求解除合同，供应方除承担由此给采购方造成的所有损失外，还应当按合同总价的20%向采购方支付违约金。（3）供应方考评不合格的，视为供应方未完成该项工作，采购方有权选择解除本合同，并不予支付剩余费用。（4）供应方须对民政部门提供的一切文件、资料、信息及调查过程中所获知的一切信息予以保密，未经书面许可，不得私自复制或向任何第三方泄露，若由此给采购方造成的一切损失，应当由供应方全额另行赔偿。</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服务商进行自检，自检合格后邀请采购单位进行验收。采购单位确认服务商的自检内容后进行最终验收，验收时服务商应派人员参加，共同对验收结果进行确认，并承担相关责任。验收合格后，填写政府采购项目履约验收单（一式贰份）作为对服务的最终认可。 （二）服务商向采购单位提交服务实施过程中的所有资料。以便采购单位日后管理和维护。 （三）验收依据： 1、招标文件、投标文件； 2、本合同及附件；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合同签订后15天内支付合同总价的9%预付款，达到付款条件起15日内，支付合同总金额的9.00%。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第2个月底凭当月考评表（需合格）15个工作日内支付款项，金额为合同总金额的7%，达到付款条件起15日内，支付合同总金额的7.00%。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第3个月底凭当月考评表（需合格）15个工作日内支付款项，金额为合同总金额的7%，达到付款条件起15日内，支付合同总金额的7.00%。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第13个月底凭当月考评表（需合格）15个工作日内支付款项，金额为合同总金额的7%，达到付款条件起15日内，支付合同总金额的7.00%。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商必须按照合同约定的内容在合作期限内按照民政部门制定的年度调查计划完成调查服务工作。如果因服务商原因未能完成年度调查服务工作的，每推迟一天，服务商应向采购单位支付合同总价的千分之二违约金；逾期达7日的，服务商除需按日支付违约金外，采购单位还有权解除合同，造成损失的还应当赔偿采购单位损失。 2.合同签订后未开工前，如服务商要求解除合同，服务商除承担由此给采购单位造成的所有损失外，还应当按合同总价的20%向采购单位支付违约金。 3.服务商考评不合格的，视为服务商未完成该项工作，采购单位有权选择解除本合同，并不予支付剩余费用。 4.服务商须对民政部门提供的一切文件、资料、信息及调查过程中所获知的一切信息予以保密，未经书面许可，不得私自复制或向任何第三方泄露，若由此给采购单位造成的一切损失，应当由服务商全额另行赔偿。 （二）、合同争议解决的方式 本合同在履行过程中发生的争议，由双方当事人协商解决，协商不成的，依法向采购单位所在地人民法院起诉。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成交供应商在领取成交通知书前，需向采购代理机构提交加盖公章的纸质版响应文件三套，成交供应商应保持投标文件纸质版内容与系统上传内容完全一致，否则将承担一切法律责任。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其磋商前三个月内基本存款账户开户银行出具的资信证明及基本存款账户开户证明，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提供开标截止日前一年内已缴存的至少一个月的社会保障资金缴存单据或社保机构开具的社会保险参保缴费情况证明，依法不需要缴纳社会保障资金的单位应提供相关证明材料；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法定代表人授权书及被授权人身份证明（附法定代表人身份证复印件）（法定代表人直接磋商只需提交其身份证明）；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注：信用查询以代理机构现场查询为准，供应商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供应商提供《非联合体、不分包投标声明》，供应商应提交的相关资格证明材料视为独立响应，不分包。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中小企业声明函 技术服务响应偏离表.docx 报价表 商务条款响应偏离表.docx 法定代表授权书.docx 资格证明文件.docx 响应方案.docx 响应文件封面 分项报价表.docx 供应商认为需要提供的其他资料.docx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中小企业声明函 技术服务响应偏离表.docx 报价表 商务条款响应偏离表.docx 法定代表授权书.docx 资格证明文件.docx 响应方案.docx 响应文件封面 分项报价表.docx 供应商认为需要提供的其他资料.docx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无不符合法律、法规和磋商文件规定的其他无效情形。</w:t>
            </w:r>
          </w:p>
        </w:tc>
        <w:tc>
          <w:tcPr>
            <w:tcW w:type="dxa" w:w="1661"/>
          </w:tcPr>
          <w:p>
            <w:pPr>
              <w:pStyle w:val="null3"/>
            </w:pPr>
            <w:r>
              <w:rPr>
                <w:rFonts w:ascii="仿宋_GB2312" w:hAnsi="仿宋_GB2312" w:cs="仿宋_GB2312" w:eastAsia="仿宋_GB2312"/>
              </w:rPr>
              <w:t>中小企业声明函 技术服务响应偏离表.docx 报价表 商务条款响应偏离表.docx 法定代表授权书.docx 资格证明文件.docx 响应方案.docx 响应文件封面 分项报价表.docx 供应商认为需要提供的其他资料.docx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 1.方案明确、细节考虑到位，有针对性、有实施能力得20分； 2.描述清楚，明确要求得15分； 3.描述基本清楚、要点基本清楚得10分； 4.描述简单、粗略得5分； 未提供的0分。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内部管理制度方案</w:t>
            </w:r>
          </w:p>
        </w:tc>
        <w:tc>
          <w:tcPr>
            <w:tcW w:type="dxa" w:w="2492"/>
          </w:tcPr>
          <w:p>
            <w:pPr>
              <w:pStyle w:val="null3"/>
            </w:pPr>
            <w:r>
              <w:rPr>
                <w:rFonts w:ascii="仿宋_GB2312" w:hAnsi="仿宋_GB2312" w:cs="仿宋_GB2312" w:eastAsia="仿宋_GB2312"/>
              </w:rPr>
              <w:t>供应商根据本项目的内容及要求编制管理制度方案；1.方案各部分内容全面详细、逻辑条理清晰、操作细节明确且符合本项目采购需求，能有效保障本项目实施的得10分； 2.方案各部分内容比较全面。条理性，操作细节比较清楚的6分； 3.方案各部分内容不太全面，条理性，操作细节不太清楚得3分；未提供的0分。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提供项目维护应急处置方案，包括但不限于突发事件、事故处理等，同时能积极配合采购人工作，能够在必要时提供应急服务响应。 1.方案明确、细节考虑到位，有针对性、有实施能力得10分； 2.方案各部分内容比较全面。条理性，操作细节比较清楚的6分； 3.描述简单、粗略得3分； 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针对本项目实际需求，提供实质性的合理化建议。1.建议内容科学可行，针对性强，得5分； 2.建议内容基本可行，针对性一般，得3分； 未提供的0分。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提供的专职工作人员应符合本项目采购需求。 1.人员架构科学、分工合理、职责明确、经验丰富，证明材料完整，得10分； 2.人员架构简单、分工较为合理、明确，基本满足项目需求得6分； 3.人员分工粗略，职责不明确、提供材料不全，得3分； 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拟投入的设备工具</w:t>
            </w:r>
          </w:p>
        </w:tc>
        <w:tc>
          <w:tcPr>
            <w:tcW w:type="dxa" w:w="2492"/>
          </w:tcPr>
          <w:p>
            <w:pPr>
              <w:pStyle w:val="null3"/>
            </w:pPr>
            <w:r>
              <w:rPr>
                <w:rFonts w:ascii="仿宋_GB2312" w:hAnsi="仿宋_GB2312" w:cs="仿宋_GB2312" w:eastAsia="仿宋_GB2312"/>
              </w:rPr>
              <w:t>根据各供应商拟投入的设备工具的配备情况等方面进行打分。 1.所投入的设备工具种类齐全、数量充足，满足项目需要、能及时补充、更换的计5分； 2.所投入的设备工具种类笼统简单，较为满足项目实施的整体安排的计3分； 未提供的0分。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1.有详细的组织进度安排、时间节点控制，能够承诺在规定时间按质按量完成项目，遵守采购方的合同条款及服从采购人管理等方案承诺详细可行得12分； 2.组织进度安排、时间节点控制，实施计划等方案承诺可行性及针对性较强得9分； 3.组织进度安排、时间节点控制，实施计划等方案承诺可行满足要求得6分；4.方案缺项简单得3分； 未提供的0分。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1.有利于本项目切实可行的服务承诺及服务保证措施，承诺事项具体、可行、可操作性强得5分； 2.服务的承诺事项简单，可操作性一般得3分； 未提供的0分。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供应商2022年11月1日起至今承接过类似项目业绩，每有1项得2分，最多得8分。注：以合同签署页签订日期为准。如模糊不清，视为无效业绩，不予得分。弄虚作假者取消其投标、成交资格。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详见附件：法定代表授权书.docx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