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50AE7A">
      <w:pPr>
        <w:pStyle w:val="18"/>
        <w:jc w:val="center"/>
        <w:outlineLvl w:val="1"/>
      </w:pPr>
      <w:r>
        <w:rPr>
          <w:rFonts w:ascii="仿宋_GB2312" w:hAnsi="仿宋_GB2312" w:eastAsia="仿宋_GB2312" w:cs="仿宋_GB2312"/>
          <w:b/>
          <w:sz w:val="36"/>
        </w:rPr>
        <w:t>第八章 拟签订采购合同文本</w:t>
      </w:r>
    </w:p>
    <w:p w14:paraId="1773A43D">
      <w:pPr>
        <w:pStyle w:val="19"/>
        <w:keepNext w:val="0"/>
        <w:keepLines w:val="0"/>
        <w:pageBreakBefore w:val="0"/>
        <w:kinsoku/>
        <w:bidi w:val="0"/>
        <w:snapToGrid w:val="0"/>
        <w:spacing w:line="360" w:lineRule="auto"/>
        <w:jc w:val="center"/>
        <w:rPr>
          <w:rFonts w:hint="eastAsia" w:ascii="仿宋" w:hAnsi="仿宋" w:eastAsia="仿宋" w:cs="仿宋"/>
          <w:b/>
          <w:bCs/>
          <w:snapToGrid w:val="0"/>
          <w:color w:val="auto"/>
          <w:kern w:val="0"/>
          <w:sz w:val="24"/>
          <w:szCs w:val="24"/>
          <w:highlight w:val="none"/>
          <w:lang w:eastAsia="zh-CN"/>
        </w:rPr>
      </w:pPr>
      <w:r>
        <w:rPr>
          <w:rFonts w:hint="eastAsia" w:ascii="仿宋" w:hAnsi="仿宋" w:eastAsia="仿宋" w:cs="仿宋"/>
          <w:b/>
          <w:bCs/>
          <w:snapToGrid w:val="0"/>
          <w:color w:val="auto"/>
          <w:kern w:val="0"/>
          <w:sz w:val="24"/>
          <w:szCs w:val="24"/>
          <w:highlight w:val="none"/>
          <w:lang w:eastAsia="zh-CN"/>
        </w:rPr>
        <w:t>（</w:t>
      </w:r>
      <w:r>
        <w:rPr>
          <w:rFonts w:hint="eastAsia" w:ascii="仿宋" w:hAnsi="仿宋" w:eastAsia="仿宋" w:cs="仿宋"/>
          <w:b/>
          <w:bCs/>
          <w:snapToGrid w:val="0"/>
          <w:color w:val="auto"/>
          <w:kern w:val="0"/>
          <w:sz w:val="24"/>
          <w:szCs w:val="24"/>
          <w:highlight w:val="none"/>
          <w:lang w:val="en-US" w:eastAsia="zh-CN"/>
        </w:rPr>
        <w:t>本合同样式仅供参考，具体以双方实际签订为准</w:t>
      </w:r>
      <w:r>
        <w:rPr>
          <w:rFonts w:hint="eastAsia" w:ascii="仿宋" w:hAnsi="仿宋" w:eastAsia="仿宋" w:cs="仿宋"/>
          <w:b/>
          <w:bCs/>
          <w:snapToGrid w:val="0"/>
          <w:color w:val="auto"/>
          <w:kern w:val="0"/>
          <w:sz w:val="24"/>
          <w:szCs w:val="24"/>
          <w:highlight w:val="none"/>
          <w:lang w:eastAsia="zh-CN"/>
        </w:rPr>
        <w:t>）</w:t>
      </w:r>
    </w:p>
    <w:p w14:paraId="46F87A9D">
      <w:pPr>
        <w:pStyle w:val="19"/>
        <w:keepNext w:val="0"/>
        <w:keepLines w:val="0"/>
        <w:pageBreakBefore w:val="0"/>
        <w:kinsoku/>
        <w:bidi w:val="0"/>
        <w:snapToGrid w:val="0"/>
        <w:spacing w:line="360" w:lineRule="auto"/>
        <w:rPr>
          <w:rFonts w:hint="eastAsia" w:ascii="仿宋" w:hAnsi="仿宋" w:eastAsia="仿宋" w:cs="仿宋"/>
          <w:b/>
          <w:bCs/>
          <w:snapToGrid w:val="0"/>
          <w:color w:val="auto"/>
          <w:kern w:val="0"/>
          <w:sz w:val="24"/>
          <w:szCs w:val="24"/>
          <w:highlight w:val="none"/>
          <w:lang w:eastAsia="en-US"/>
        </w:rPr>
      </w:pPr>
    </w:p>
    <w:p w14:paraId="1D5FEB5D">
      <w:pPr>
        <w:pStyle w:val="19"/>
        <w:keepNext w:val="0"/>
        <w:keepLines w:val="0"/>
        <w:pageBreakBefore w:val="0"/>
        <w:kinsoku/>
        <w:bidi w:val="0"/>
        <w:snapToGrid w:val="0"/>
        <w:spacing w:line="360" w:lineRule="auto"/>
        <w:rPr>
          <w:rFonts w:hint="eastAsia" w:ascii="仿宋" w:hAnsi="仿宋" w:eastAsia="仿宋" w:cs="仿宋"/>
          <w:b/>
          <w:bCs/>
          <w:snapToGrid w:val="0"/>
          <w:color w:val="auto"/>
          <w:kern w:val="0"/>
          <w:sz w:val="36"/>
          <w:szCs w:val="36"/>
          <w:highlight w:val="none"/>
          <w:lang w:eastAsia="en-US"/>
        </w:rPr>
      </w:pPr>
    </w:p>
    <w:p w14:paraId="4992E3BE">
      <w:pPr>
        <w:pStyle w:val="19"/>
        <w:keepNext w:val="0"/>
        <w:keepLines w:val="0"/>
        <w:pageBreakBefore w:val="0"/>
        <w:kinsoku/>
        <w:bidi w:val="0"/>
        <w:snapToGrid w:val="0"/>
        <w:spacing w:line="360" w:lineRule="auto"/>
        <w:rPr>
          <w:rFonts w:hint="eastAsia" w:ascii="仿宋" w:hAnsi="仿宋" w:eastAsia="仿宋" w:cs="仿宋"/>
          <w:b/>
          <w:bCs/>
          <w:snapToGrid w:val="0"/>
          <w:color w:val="auto"/>
          <w:kern w:val="0"/>
          <w:sz w:val="36"/>
          <w:szCs w:val="36"/>
          <w:highlight w:val="none"/>
          <w:lang w:eastAsia="en-US"/>
        </w:rPr>
      </w:pPr>
    </w:p>
    <w:p w14:paraId="7747AF2B">
      <w:pPr>
        <w:pStyle w:val="19"/>
        <w:keepNext w:val="0"/>
        <w:keepLines w:val="0"/>
        <w:pageBreakBefore w:val="0"/>
        <w:kinsoku/>
        <w:bidi w:val="0"/>
        <w:snapToGrid w:val="0"/>
        <w:spacing w:line="360" w:lineRule="auto"/>
        <w:rPr>
          <w:rFonts w:hint="eastAsia" w:ascii="仿宋" w:hAnsi="仿宋" w:eastAsia="仿宋" w:cs="仿宋"/>
          <w:b/>
          <w:bCs/>
          <w:snapToGrid w:val="0"/>
          <w:color w:val="auto"/>
          <w:kern w:val="0"/>
          <w:sz w:val="36"/>
          <w:szCs w:val="36"/>
          <w:highlight w:val="none"/>
          <w:lang w:eastAsia="en-US"/>
        </w:rPr>
      </w:pPr>
      <w:r>
        <w:rPr>
          <w:rFonts w:hint="eastAsia" w:ascii="仿宋" w:hAnsi="仿宋" w:eastAsia="仿宋" w:cs="仿宋"/>
          <w:b/>
          <w:bCs/>
          <w:snapToGrid w:val="0"/>
          <w:color w:val="auto"/>
          <w:kern w:val="0"/>
          <w:sz w:val="36"/>
          <w:szCs w:val="36"/>
          <w:highlight w:val="none"/>
          <w:lang w:eastAsia="en-US"/>
        </w:rPr>
        <w:t>麻醉手术室第10间改造及第11间地胶铺设项目</w:t>
      </w:r>
    </w:p>
    <w:p w14:paraId="5D4C7B41">
      <w:pPr>
        <w:pStyle w:val="19"/>
        <w:keepNext w:val="0"/>
        <w:keepLines w:val="0"/>
        <w:pageBreakBefore w:val="0"/>
        <w:kinsoku/>
        <w:bidi w:val="0"/>
        <w:snapToGrid w:val="0"/>
        <w:spacing w:line="360" w:lineRule="auto"/>
        <w:rPr>
          <w:rFonts w:hint="eastAsia" w:ascii="仿宋" w:hAnsi="仿宋" w:eastAsia="仿宋" w:cs="仿宋"/>
          <w:b/>
          <w:bCs/>
          <w:snapToGrid w:val="0"/>
          <w:color w:val="auto"/>
          <w:kern w:val="0"/>
          <w:sz w:val="36"/>
          <w:szCs w:val="36"/>
          <w:highlight w:val="none"/>
          <w:lang w:eastAsia="en-US"/>
        </w:rPr>
      </w:pPr>
    </w:p>
    <w:p w14:paraId="66A0646D">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6202AE22">
      <w:pPr>
        <w:keepNext w:val="0"/>
        <w:keepLines w:val="0"/>
        <w:pageBreakBefore w:val="0"/>
        <w:kinsoku/>
        <w:bidi w:val="0"/>
        <w:spacing w:line="360" w:lineRule="auto"/>
        <w:rPr>
          <w:rFonts w:hint="eastAsia" w:ascii="仿宋" w:hAnsi="仿宋" w:eastAsia="仿宋" w:cs="仿宋"/>
          <w:color w:val="auto"/>
          <w:sz w:val="18"/>
          <w:szCs w:val="21"/>
          <w:highlight w:val="none"/>
        </w:rPr>
      </w:pPr>
    </w:p>
    <w:p w14:paraId="534292CE">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2EEF8DC2">
      <w:pPr>
        <w:keepNext w:val="0"/>
        <w:keepLines w:val="0"/>
        <w:pageBreakBefore w:val="0"/>
        <w:kinsoku/>
        <w:bidi w:val="0"/>
        <w:spacing w:line="360" w:lineRule="auto"/>
        <w:jc w:val="center"/>
        <w:rPr>
          <w:rFonts w:hint="eastAsia" w:ascii="仿宋" w:hAnsi="仿宋" w:eastAsia="仿宋" w:cs="仿宋"/>
          <w:b/>
          <w:color w:val="auto"/>
          <w:sz w:val="40"/>
          <w:szCs w:val="40"/>
          <w:highlight w:val="none"/>
        </w:rPr>
      </w:pPr>
    </w:p>
    <w:p w14:paraId="2A03B2D4">
      <w:pPr>
        <w:keepNext w:val="0"/>
        <w:keepLines w:val="0"/>
        <w:pageBreakBefore w:val="0"/>
        <w:kinsoku/>
        <w:bidi w:val="0"/>
        <w:spacing w:line="360" w:lineRule="auto"/>
        <w:jc w:val="center"/>
        <w:rPr>
          <w:rFonts w:hint="eastAsia" w:ascii="仿宋" w:hAnsi="仿宋" w:eastAsia="仿宋" w:cs="仿宋"/>
          <w:color w:val="auto"/>
          <w:sz w:val="18"/>
          <w:szCs w:val="21"/>
          <w:highlight w:val="none"/>
        </w:rPr>
      </w:pPr>
      <w:r>
        <w:rPr>
          <w:rFonts w:hint="eastAsia" w:ascii="仿宋" w:hAnsi="仿宋" w:eastAsia="仿宋" w:cs="仿宋"/>
          <w:b/>
          <w:color w:val="auto"/>
          <w:sz w:val="24"/>
          <w:szCs w:val="24"/>
          <w:highlight w:val="none"/>
        </w:rPr>
        <w:t>合同编号：</w:t>
      </w:r>
      <w:r>
        <w:rPr>
          <w:rFonts w:hint="eastAsia" w:ascii="仿宋" w:hAnsi="仿宋" w:eastAsia="仿宋" w:cs="仿宋"/>
          <w:b/>
          <w:bCs/>
          <w:color w:val="auto"/>
          <w:sz w:val="24"/>
          <w:szCs w:val="24"/>
          <w:highlight w:val="none"/>
        </w:rPr>
        <w:t>XXXX</w:t>
      </w:r>
    </w:p>
    <w:p w14:paraId="1F07C3C0">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73294885">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15C0A288">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56EF14E0">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2FE669C2">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56BD430A">
      <w:pPr>
        <w:pStyle w:val="19"/>
        <w:keepNext w:val="0"/>
        <w:keepLines w:val="0"/>
        <w:pageBreakBefore w:val="0"/>
        <w:kinsoku/>
        <w:bidi w:val="0"/>
        <w:snapToGrid w:val="0"/>
        <w:spacing w:line="360" w:lineRule="auto"/>
        <w:rPr>
          <w:rFonts w:hint="eastAsia" w:ascii="仿宋" w:hAnsi="仿宋" w:eastAsia="仿宋" w:cs="仿宋"/>
          <w:color w:val="auto"/>
          <w:sz w:val="18"/>
          <w:szCs w:val="21"/>
          <w:highlight w:val="none"/>
        </w:rPr>
      </w:pPr>
    </w:p>
    <w:p w14:paraId="3F392F18">
      <w:pPr>
        <w:keepNext w:val="0"/>
        <w:keepLines w:val="0"/>
        <w:pageBreakBefore w:val="0"/>
        <w:kinsoku/>
        <w:bidi w:val="0"/>
        <w:spacing w:line="360" w:lineRule="auto"/>
        <w:ind w:left="1377" w:hanging="1148" w:hangingChars="400"/>
        <w:jc w:val="center"/>
        <w:rPr>
          <w:rFonts w:hint="eastAsia" w:ascii="仿宋" w:hAnsi="仿宋" w:eastAsia="仿宋" w:cs="仿宋"/>
          <w:b/>
          <w:color w:val="auto"/>
          <w:spacing w:val="23"/>
          <w:sz w:val="24"/>
          <w:szCs w:val="24"/>
          <w:highlight w:val="none"/>
        </w:rPr>
      </w:pPr>
      <w:r>
        <w:rPr>
          <w:rFonts w:hint="eastAsia" w:ascii="仿宋" w:hAnsi="仿宋" w:eastAsia="仿宋" w:cs="仿宋"/>
          <w:b/>
          <w:color w:val="auto"/>
          <w:spacing w:val="23"/>
          <w:sz w:val="24"/>
          <w:szCs w:val="24"/>
          <w:highlight w:val="none"/>
        </w:rPr>
        <w:t>甲方(</w:t>
      </w:r>
      <w:r>
        <w:rPr>
          <w:rFonts w:hint="eastAsia" w:ascii="仿宋" w:hAnsi="仿宋" w:eastAsia="仿宋" w:cs="仿宋"/>
          <w:color w:val="auto"/>
          <w:sz w:val="18"/>
          <w:szCs w:val="21"/>
          <w:highlight w:val="none"/>
        </w:rPr>
        <w:fldChar w:fldCharType="begin"/>
      </w:r>
      <w:r>
        <w:rPr>
          <w:rFonts w:hint="eastAsia" w:ascii="仿宋" w:hAnsi="仿宋" w:eastAsia="仿宋" w:cs="仿宋"/>
          <w:color w:val="auto"/>
          <w:sz w:val="18"/>
          <w:szCs w:val="21"/>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color w:val="auto"/>
          <w:sz w:val="18"/>
          <w:szCs w:val="21"/>
          <w:highlight w:val="none"/>
        </w:rPr>
        <w:fldChar w:fldCharType="separate"/>
      </w:r>
      <w:r>
        <w:rPr>
          <w:rFonts w:hint="eastAsia" w:ascii="仿宋" w:hAnsi="仿宋" w:eastAsia="仿宋" w:cs="仿宋"/>
          <w:b/>
          <w:color w:val="auto"/>
          <w:spacing w:val="23"/>
          <w:sz w:val="24"/>
          <w:szCs w:val="24"/>
          <w:highlight w:val="none"/>
        </w:rPr>
        <w:t>采购人</w:t>
      </w:r>
      <w:r>
        <w:rPr>
          <w:rFonts w:hint="eastAsia" w:ascii="仿宋" w:hAnsi="仿宋" w:eastAsia="仿宋" w:cs="仿宋"/>
          <w:b/>
          <w:color w:val="auto"/>
          <w:spacing w:val="23"/>
          <w:sz w:val="24"/>
          <w:szCs w:val="24"/>
          <w:highlight w:val="none"/>
        </w:rPr>
        <w:fldChar w:fldCharType="end"/>
      </w:r>
      <w:r>
        <w:rPr>
          <w:rFonts w:hint="eastAsia" w:ascii="仿宋" w:hAnsi="仿宋" w:eastAsia="仿宋" w:cs="仿宋"/>
          <w:b/>
          <w:color w:val="auto"/>
          <w:spacing w:val="23"/>
          <w:sz w:val="24"/>
          <w:szCs w:val="24"/>
          <w:highlight w:val="none"/>
        </w:rPr>
        <w:t>)：</w:t>
      </w:r>
      <w:r>
        <w:rPr>
          <w:rFonts w:hint="eastAsia" w:ascii="仿宋" w:hAnsi="仿宋" w:eastAsia="仿宋" w:cs="仿宋"/>
          <w:color w:val="auto"/>
          <w:spacing w:val="23"/>
          <w:sz w:val="22"/>
          <w:szCs w:val="22"/>
          <w:highlight w:val="none"/>
          <w:u w:val="single"/>
        </w:rPr>
        <w:t></w:t>
      </w:r>
    </w:p>
    <w:p w14:paraId="42D7C5C6">
      <w:pPr>
        <w:keepNext w:val="0"/>
        <w:keepLines w:val="0"/>
        <w:pageBreakBefore w:val="0"/>
        <w:kinsoku/>
        <w:bidi w:val="0"/>
        <w:spacing w:line="360" w:lineRule="auto"/>
        <w:ind w:left="840" w:hanging="720" w:hangingChars="400"/>
        <w:jc w:val="center"/>
        <w:rPr>
          <w:rFonts w:hint="eastAsia" w:ascii="仿宋" w:hAnsi="仿宋" w:eastAsia="仿宋" w:cs="仿宋"/>
          <w:color w:val="auto"/>
          <w:spacing w:val="23"/>
          <w:sz w:val="22"/>
          <w:szCs w:val="22"/>
          <w:highlight w:val="none"/>
          <w:u w:val="single"/>
        </w:rPr>
      </w:pPr>
      <w:r>
        <w:rPr>
          <w:rFonts w:hint="eastAsia" w:ascii="仿宋" w:hAnsi="仿宋" w:eastAsia="仿宋" w:cs="仿宋"/>
          <w:color w:val="auto"/>
          <w:sz w:val="18"/>
          <w:szCs w:val="21"/>
          <w:highlight w:val="none"/>
        </w:rPr>
        <w:fldChar w:fldCharType="begin"/>
      </w:r>
      <w:r>
        <w:rPr>
          <w:rFonts w:hint="eastAsia" w:ascii="仿宋" w:hAnsi="仿宋" w:eastAsia="仿宋" w:cs="仿宋"/>
          <w:color w:val="auto"/>
          <w:sz w:val="18"/>
          <w:szCs w:val="21"/>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color w:val="auto"/>
          <w:sz w:val="18"/>
          <w:szCs w:val="21"/>
          <w:highlight w:val="none"/>
        </w:rPr>
        <w:fldChar w:fldCharType="separate"/>
      </w:r>
      <w:r>
        <w:rPr>
          <w:rFonts w:hint="eastAsia" w:ascii="仿宋" w:hAnsi="仿宋" w:eastAsia="仿宋" w:cs="仿宋"/>
          <w:b/>
          <w:color w:val="auto"/>
          <w:spacing w:val="23"/>
          <w:sz w:val="24"/>
          <w:szCs w:val="24"/>
          <w:highlight w:val="none"/>
        </w:rPr>
        <w:t>乙方</w:t>
      </w:r>
      <w:r>
        <w:rPr>
          <w:rFonts w:hint="eastAsia" w:ascii="仿宋" w:hAnsi="仿宋" w:eastAsia="仿宋" w:cs="仿宋"/>
          <w:b/>
          <w:color w:val="auto"/>
          <w:spacing w:val="23"/>
          <w:sz w:val="24"/>
          <w:szCs w:val="24"/>
          <w:highlight w:val="none"/>
        </w:rPr>
        <w:fldChar w:fldCharType="end"/>
      </w:r>
      <w:r>
        <w:rPr>
          <w:rFonts w:hint="eastAsia" w:ascii="仿宋" w:hAnsi="仿宋" w:eastAsia="仿宋" w:cs="仿宋"/>
          <w:b/>
          <w:color w:val="auto"/>
          <w:spacing w:val="23"/>
          <w:sz w:val="24"/>
          <w:szCs w:val="24"/>
          <w:highlight w:val="none"/>
        </w:rPr>
        <w:t>(供应商)：</w:t>
      </w:r>
      <w:r>
        <w:rPr>
          <w:rFonts w:hint="eastAsia" w:ascii="仿宋" w:hAnsi="仿宋" w:eastAsia="仿宋" w:cs="仿宋"/>
          <w:color w:val="auto"/>
          <w:spacing w:val="23"/>
          <w:sz w:val="22"/>
          <w:szCs w:val="22"/>
          <w:highlight w:val="none"/>
          <w:u w:val="single"/>
        </w:rPr>
        <w:t></w:t>
      </w:r>
    </w:p>
    <w:p w14:paraId="50381B93">
      <w:pPr>
        <w:keepNext w:val="0"/>
        <w:keepLines w:val="0"/>
        <w:pageBreakBefore w:val="0"/>
        <w:tabs>
          <w:tab w:val="left" w:pos="1995"/>
        </w:tabs>
        <w:kinsoku/>
        <w:bidi w:val="0"/>
        <w:spacing w:line="360" w:lineRule="auto"/>
        <w:ind w:left="1377" w:hanging="1148" w:hangingChars="400"/>
        <w:jc w:val="center"/>
        <w:rPr>
          <w:rFonts w:hint="eastAsia" w:ascii="仿宋" w:hAnsi="仿宋" w:eastAsia="仿宋" w:cs="仿宋"/>
          <w:bCs/>
          <w:color w:val="auto"/>
          <w:sz w:val="22"/>
          <w:szCs w:val="22"/>
          <w:highlight w:val="none"/>
        </w:rPr>
      </w:pPr>
      <w:r>
        <w:rPr>
          <w:rFonts w:hint="eastAsia" w:ascii="仿宋" w:hAnsi="仿宋" w:eastAsia="仿宋" w:cs="仿宋"/>
          <w:b/>
          <w:color w:val="auto"/>
          <w:spacing w:val="23"/>
          <w:sz w:val="24"/>
          <w:szCs w:val="24"/>
          <w:highlight w:val="none"/>
        </w:rPr>
        <w:t>签订时间：</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4"/>
          <w:szCs w:val="24"/>
          <w:highlight w:val="none"/>
        </w:rPr>
        <w:t>年</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4"/>
          <w:szCs w:val="24"/>
          <w:highlight w:val="none"/>
        </w:rPr>
        <w:t>月</w:t>
      </w:r>
      <w:r>
        <w:rPr>
          <w:rFonts w:hint="eastAsia" w:ascii="仿宋" w:hAnsi="仿宋" w:eastAsia="仿宋" w:cs="仿宋"/>
          <w:color w:val="auto"/>
          <w:spacing w:val="23"/>
          <w:sz w:val="22"/>
          <w:szCs w:val="22"/>
          <w:highlight w:val="none"/>
          <w:u w:val="single"/>
        </w:rPr>
        <w:t></w:t>
      </w:r>
      <w:r>
        <w:rPr>
          <w:rFonts w:hint="eastAsia" w:ascii="仿宋" w:hAnsi="仿宋" w:eastAsia="仿宋" w:cs="仿宋"/>
          <w:b/>
          <w:color w:val="auto"/>
          <w:spacing w:val="23"/>
          <w:sz w:val="24"/>
          <w:szCs w:val="24"/>
          <w:highlight w:val="none"/>
        </w:rPr>
        <w:t>日</w:t>
      </w:r>
    </w:p>
    <w:p w14:paraId="0200B0BD">
      <w:pPr>
        <w:keepNext w:val="0"/>
        <w:keepLines w:val="0"/>
        <w:pageBreakBefore w:val="0"/>
        <w:kinsoku/>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br w:type="page"/>
      </w:r>
    </w:p>
    <w:p w14:paraId="06169EBC">
      <w:pPr>
        <w:keepNext w:val="0"/>
        <w:keepLines w:val="0"/>
        <w:pageBreakBefore w:val="0"/>
        <w:kinsoku/>
        <w:autoSpaceDE/>
        <w:autoSpaceDN/>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采购人（以下简称甲方）：</w:t>
      </w:r>
    </w:p>
    <w:p w14:paraId="3632ACB3">
      <w:pPr>
        <w:keepNext w:val="0"/>
        <w:keepLines w:val="0"/>
        <w:pageBreakBefore w:val="0"/>
        <w:kinsoku/>
        <w:autoSpaceDE/>
        <w:autoSpaceDN/>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供应商（以下简称乙方）：</w:t>
      </w:r>
    </w:p>
    <w:p w14:paraId="2C3B4A63">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根据《中华人民共和国</w:t>
      </w:r>
      <w:r>
        <w:rPr>
          <w:rFonts w:hint="eastAsia" w:ascii="仿宋" w:hAnsi="仿宋" w:eastAsia="仿宋" w:cs="仿宋"/>
          <w:bCs/>
          <w:color w:val="auto"/>
          <w:sz w:val="22"/>
          <w:szCs w:val="22"/>
          <w:highlight w:val="none"/>
          <w:lang w:eastAsia="zh-CN"/>
        </w:rPr>
        <w:t>民法典</w:t>
      </w:r>
      <w:r>
        <w:rPr>
          <w:rFonts w:hint="eastAsia" w:ascii="仿宋" w:hAnsi="仿宋" w:eastAsia="仿宋" w:cs="仿宋"/>
          <w:bCs/>
          <w:color w:val="auto"/>
          <w:sz w:val="22"/>
          <w:szCs w:val="22"/>
          <w:highlight w:val="none"/>
        </w:rPr>
        <w:t>》</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rPr>
        <w:t>《中华人民共和国政府采购法》和《中华人民共和国建筑法》及其它有关法律、行政法规，为明确双方在施工过程中的权利、义务，经双方协商自愿签订本合同。</w:t>
      </w:r>
    </w:p>
    <w:p w14:paraId="7108B81C">
      <w:pPr>
        <w:keepNext w:val="0"/>
        <w:keepLines w:val="0"/>
        <w:pageBreakBefore w:val="0"/>
        <w:kinsoku/>
        <w:autoSpaceDE/>
        <w:autoSpaceDN/>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
          <w:color w:val="auto"/>
          <w:sz w:val="22"/>
          <w:szCs w:val="22"/>
          <w:highlight w:val="none"/>
        </w:rPr>
        <w:t>第一条  工程项目</w:t>
      </w:r>
    </w:p>
    <w:p w14:paraId="347C20F7">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1、项目名称：麻醉手术室第10间改造及第11间地胶铺设项目</w:t>
      </w:r>
    </w:p>
    <w:p w14:paraId="61412749">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2、工程地点：西安市长安区医院</w:t>
      </w:r>
    </w:p>
    <w:p w14:paraId="038AD282">
      <w:pPr>
        <w:ind w:firstLine="440" w:firstLineChars="200"/>
        <w:jc w:val="both"/>
        <w:rPr>
          <w:rFonts w:hint="eastAsia" w:ascii="仿宋" w:hAnsi="仿宋" w:eastAsia="仿宋" w:cs="仿宋"/>
          <w:sz w:val="22"/>
          <w:szCs w:val="22"/>
        </w:rPr>
      </w:pPr>
      <w:r>
        <w:rPr>
          <w:rFonts w:hint="eastAsia" w:ascii="仿宋" w:hAnsi="仿宋" w:eastAsia="仿宋" w:cs="仿宋"/>
          <w:bCs/>
          <w:color w:val="auto"/>
          <w:sz w:val="22"/>
          <w:szCs w:val="22"/>
          <w:highlight w:val="none"/>
          <w:lang w:eastAsia="zh-CN"/>
        </w:rPr>
        <w:t>3、工程</w:t>
      </w:r>
      <w:r>
        <w:rPr>
          <w:rFonts w:hint="eastAsia" w:ascii="仿宋" w:hAnsi="仿宋" w:eastAsia="仿宋" w:cs="仿宋"/>
          <w:bCs/>
          <w:color w:val="auto"/>
          <w:sz w:val="22"/>
          <w:szCs w:val="22"/>
          <w:highlight w:val="none"/>
          <w:lang w:val="en-US" w:eastAsia="zh-CN"/>
        </w:rPr>
        <w:t>内容</w:t>
      </w:r>
      <w:r>
        <w:rPr>
          <w:rFonts w:hint="eastAsia" w:ascii="仿宋" w:hAnsi="仿宋" w:eastAsia="仿宋" w:cs="仿宋"/>
          <w:bCs/>
          <w:color w:val="auto"/>
          <w:sz w:val="22"/>
          <w:szCs w:val="22"/>
          <w:highlight w:val="none"/>
          <w:lang w:eastAsia="zh-CN"/>
        </w:rPr>
        <w:t>：本次需改造手术间为原正负压切换手术室，净化级别由原万级净化升级为百级净化。</w:t>
      </w:r>
    </w:p>
    <w:p w14:paraId="2252A8E6">
      <w:pPr>
        <w:keepNext w:val="0"/>
        <w:keepLines w:val="0"/>
        <w:pageBreakBefore w:val="0"/>
        <w:kinsoku/>
        <w:autoSpaceDE/>
        <w:autoSpaceDN/>
        <w:bidi w:val="0"/>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第二条  施工依据</w:t>
      </w:r>
    </w:p>
    <w:p w14:paraId="42DCBD4D">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1、施工合同；</w:t>
      </w:r>
    </w:p>
    <w:p w14:paraId="5E5274E2">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2、成交通知书；</w:t>
      </w:r>
    </w:p>
    <w:p w14:paraId="53352932">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3、磋商文件及其</w:t>
      </w:r>
      <w:r>
        <w:rPr>
          <w:rFonts w:hint="eastAsia" w:ascii="仿宋" w:hAnsi="仿宋" w:eastAsia="仿宋" w:cs="仿宋"/>
          <w:bCs/>
          <w:color w:val="auto"/>
          <w:sz w:val="22"/>
          <w:szCs w:val="22"/>
          <w:highlight w:val="none"/>
          <w:lang w:val="en-US" w:eastAsia="zh-CN"/>
        </w:rPr>
        <w:t>响应文件</w:t>
      </w:r>
      <w:r>
        <w:rPr>
          <w:rFonts w:hint="eastAsia" w:ascii="仿宋" w:hAnsi="仿宋" w:eastAsia="仿宋" w:cs="仿宋"/>
          <w:bCs/>
          <w:color w:val="auto"/>
          <w:sz w:val="22"/>
          <w:szCs w:val="22"/>
          <w:highlight w:val="none"/>
          <w:lang w:eastAsia="zh-CN"/>
        </w:rPr>
        <w:t>；</w:t>
      </w:r>
    </w:p>
    <w:p w14:paraId="72F0B1B9">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4、标准、规范及有关技术文件；</w:t>
      </w:r>
    </w:p>
    <w:p w14:paraId="1101E62A">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5</w:t>
      </w:r>
      <w:r>
        <w:rPr>
          <w:rFonts w:hint="eastAsia" w:ascii="仿宋" w:hAnsi="仿宋" w:eastAsia="仿宋" w:cs="仿宋"/>
          <w:bCs/>
          <w:color w:val="auto"/>
          <w:sz w:val="22"/>
          <w:szCs w:val="22"/>
          <w:highlight w:val="none"/>
          <w:lang w:eastAsia="zh-CN"/>
        </w:rPr>
        <w:t>、双方有关工程的洽商、变更等书面协议或文件视为施工合同的组成部分。</w:t>
      </w:r>
    </w:p>
    <w:p w14:paraId="2209C05D">
      <w:pPr>
        <w:keepNext w:val="0"/>
        <w:keepLines w:val="0"/>
        <w:pageBreakBefore w:val="0"/>
        <w:kinsoku/>
        <w:autoSpaceDE/>
        <w:autoSpaceDN/>
        <w:bidi w:val="0"/>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第三条  工程实施期限</w:t>
      </w:r>
    </w:p>
    <w:p w14:paraId="55E24566">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shd w:val="clear" w:color="auto" w:fill="FFFFFF"/>
          <w:lang w:eastAsia="zh-CN"/>
        </w:rPr>
      </w:pPr>
      <w:r>
        <w:rPr>
          <w:rFonts w:hint="eastAsia" w:ascii="仿宋" w:hAnsi="仿宋" w:eastAsia="仿宋" w:cs="仿宋"/>
          <w:bCs/>
          <w:color w:val="auto"/>
          <w:sz w:val="22"/>
          <w:szCs w:val="22"/>
          <w:highlight w:val="none"/>
          <w:lang w:eastAsia="zh-CN"/>
        </w:rPr>
        <w:t>1、工期：</w:t>
      </w:r>
      <w:r>
        <w:rPr>
          <w:rFonts w:hint="eastAsia" w:ascii="仿宋" w:hAnsi="仿宋" w:eastAsia="仿宋" w:cs="仿宋"/>
          <w:bCs/>
          <w:color w:val="auto"/>
          <w:sz w:val="22"/>
          <w:szCs w:val="22"/>
          <w:highlight w:val="none"/>
          <w:u w:val="single"/>
          <w:lang w:val="en-US" w:eastAsia="zh-CN"/>
        </w:rPr>
        <w:t xml:space="preserve">                     </w:t>
      </w:r>
      <w:r>
        <w:rPr>
          <w:rFonts w:hint="eastAsia" w:ascii="仿宋" w:hAnsi="仿宋" w:eastAsia="仿宋" w:cs="仿宋"/>
          <w:bCs/>
          <w:color w:val="auto"/>
          <w:sz w:val="22"/>
          <w:szCs w:val="22"/>
          <w:highlight w:val="none"/>
          <w:lang w:eastAsia="zh-CN"/>
        </w:rPr>
        <w:t>。</w:t>
      </w:r>
    </w:p>
    <w:p w14:paraId="5E640555">
      <w:pPr>
        <w:pStyle w:val="6"/>
        <w:keepNext w:val="0"/>
        <w:keepLines w:val="0"/>
        <w:pageBreakBefore w:val="0"/>
        <w:widowControl/>
        <w:shd w:val="clear" w:color="auto" w:fill="FFFFFF"/>
        <w:kinsoku/>
        <w:wordWrap w:val="0"/>
        <w:autoSpaceDE/>
        <w:autoSpaceDN/>
        <w:bidi w:val="0"/>
        <w:spacing w:line="360" w:lineRule="auto"/>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2、如遇下列情况，经甲方现场代表签证后，工期可相应顺延（顺延工期应由甲、乙双方共同签字确认）。</w:t>
      </w:r>
    </w:p>
    <w:p w14:paraId="0BF33D60">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2.1</w:t>
      </w:r>
      <w:r>
        <w:rPr>
          <w:rFonts w:hint="eastAsia" w:ascii="仿宋" w:hAnsi="仿宋" w:eastAsia="仿宋" w:cs="仿宋"/>
          <w:bCs/>
          <w:color w:val="auto"/>
          <w:sz w:val="22"/>
          <w:szCs w:val="22"/>
          <w:highlight w:val="none"/>
        </w:rPr>
        <w:t>、在施工中如因停电、停水８小时以上或连续间歇性停水、停电３天以上（每次连续４小时以上），影响正常施工；停水停电2天以上</w:t>
      </w:r>
      <w:r>
        <w:rPr>
          <w:rFonts w:hint="eastAsia" w:ascii="仿宋" w:hAnsi="仿宋" w:eastAsia="仿宋" w:cs="仿宋"/>
          <w:bCs/>
          <w:color w:val="auto"/>
          <w:sz w:val="22"/>
          <w:szCs w:val="22"/>
          <w:highlight w:val="none"/>
          <w:lang w:eastAsia="zh-CN"/>
        </w:rPr>
        <w:t>。</w:t>
      </w:r>
    </w:p>
    <w:p w14:paraId="57A4225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2.2</w:t>
      </w:r>
      <w:r>
        <w:rPr>
          <w:rFonts w:hint="eastAsia" w:ascii="仿宋" w:hAnsi="仿宋" w:eastAsia="仿宋" w:cs="仿宋"/>
          <w:bCs/>
          <w:color w:val="auto"/>
          <w:sz w:val="22"/>
          <w:szCs w:val="22"/>
          <w:highlight w:val="none"/>
        </w:rPr>
        <w:t>、遇阴雨天及不可抗力因素以及非乙方施工因素影响</w:t>
      </w:r>
      <w:r>
        <w:rPr>
          <w:rFonts w:hint="eastAsia" w:ascii="仿宋" w:hAnsi="仿宋" w:eastAsia="仿宋" w:cs="仿宋"/>
          <w:bCs/>
          <w:color w:val="auto"/>
          <w:sz w:val="22"/>
          <w:szCs w:val="22"/>
          <w:highlight w:val="none"/>
          <w:lang w:eastAsia="zh-CN"/>
        </w:rPr>
        <w:t>。</w:t>
      </w:r>
    </w:p>
    <w:p w14:paraId="36D8AC97">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eastAsia="zh-CN"/>
        </w:rPr>
        <w:t>2.3</w:t>
      </w:r>
      <w:r>
        <w:rPr>
          <w:rFonts w:hint="eastAsia" w:ascii="仿宋" w:hAnsi="仿宋" w:eastAsia="仿宋" w:cs="仿宋"/>
          <w:bCs/>
          <w:color w:val="auto"/>
          <w:sz w:val="22"/>
          <w:szCs w:val="22"/>
          <w:highlight w:val="none"/>
        </w:rPr>
        <w:t>、因人力不可抗拒的其他因素而延误工期。</w:t>
      </w:r>
    </w:p>
    <w:p w14:paraId="5C188F6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color w:val="auto"/>
          <w:sz w:val="22"/>
          <w:szCs w:val="22"/>
          <w:highlight w:val="none"/>
          <w:lang w:eastAsia="zh-CN"/>
        </w:rPr>
      </w:pPr>
      <w:r>
        <w:rPr>
          <w:rFonts w:hint="eastAsia" w:ascii="仿宋" w:hAnsi="仿宋" w:eastAsia="仿宋" w:cs="仿宋"/>
          <w:bCs/>
          <w:color w:val="auto"/>
          <w:sz w:val="22"/>
          <w:szCs w:val="22"/>
          <w:highlight w:val="none"/>
          <w:lang w:eastAsia="zh-CN"/>
        </w:rPr>
        <w:t>3</w:t>
      </w:r>
      <w:r>
        <w:rPr>
          <w:rFonts w:hint="eastAsia" w:ascii="仿宋" w:hAnsi="仿宋" w:eastAsia="仿宋" w:cs="仿宋"/>
          <w:bCs/>
          <w:color w:val="auto"/>
          <w:sz w:val="22"/>
          <w:szCs w:val="22"/>
          <w:highlight w:val="none"/>
        </w:rPr>
        <w:t>、因乙方原因造成施工延迟的，不得请求顺延工期。</w:t>
      </w:r>
    </w:p>
    <w:p w14:paraId="0E0C7CFE">
      <w:pPr>
        <w:keepNext w:val="0"/>
        <w:keepLines w:val="0"/>
        <w:pageBreakBefore w:val="0"/>
        <w:kinsoku/>
        <w:wordWrap/>
        <w:overflowPunct/>
        <w:topLinePunct w:val="0"/>
        <w:autoSpaceDE/>
        <w:autoSpaceDN/>
        <w:bidi w:val="0"/>
        <w:snapToGrid w:val="0"/>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 xml:space="preserve">第四条  </w:t>
      </w:r>
      <w:r>
        <w:rPr>
          <w:rFonts w:hint="eastAsia" w:ascii="仿宋" w:hAnsi="仿宋" w:eastAsia="仿宋" w:cs="仿宋"/>
          <w:b/>
          <w:color w:val="auto"/>
          <w:sz w:val="22"/>
          <w:szCs w:val="22"/>
          <w:highlight w:val="none"/>
          <w:lang w:eastAsia="zh-CN"/>
        </w:rPr>
        <w:t>合同价款</w:t>
      </w:r>
      <w:r>
        <w:rPr>
          <w:rFonts w:hint="eastAsia" w:ascii="仿宋" w:hAnsi="仿宋" w:eastAsia="仿宋" w:cs="仿宋"/>
          <w:b/>
          <w:color w:val="auto"/>
          <w:sz w:val="22"/>
          <w:szCs w:val="22"/>
          <w:highlight w:val="none"/>
        </w:rPr>
        <w:t>、结算及付款方式</w:t>
      </w:r>
    </w:p>
    <w:p w14:paraId="3DC0FFF3">
      <w:pPr>
        <w:keepNext w:val="0"/>
        <w:keepLines w:val="0"/>
        <w:pageBreakBefore w:val="0"/>
        <w:kinsoku/>
        <w:wordWrap/>
        <w:overflowPunct/>
        <w:topLinePunct w:val="0"/>
        <w:autoSpaceDE/>
        <w:autoSpaceDN/>
        <w:bidi w:val="0"/>
        <w:snapToGrid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1、合同金额（暂定）：大写</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rPr>
        <w:t>（人民币）</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bCs/>
          <w:color w:val="auto"/>
          <w:sz w:val="22"/>
          <w:szCs w:val="22"/>
          <w:highlight w:val="none"/>
        </w:rPr>
        <w:t>元</w:t>
      </w:r>
    </w:p>
    <w:p w14:paraId="718806AF">
      <w:pPr>
        <w:keepNext w:val="0"/>
        <w:keepLines w:val="0"/>
        <w:pageBreakBefore w:val="0"/>
        <w:kinsoku/>
        <w:wordWrap/>
        <w:overflowPunct/>
        <w:topLinePunct w:val="0"/>
        <w:autoSpaceDE/>
        <w:autoSpaceDN/>
        <w:bidi w:val="0"/>
        <w:snapToGrid w:val="0"/>
        <w:spacing w:line="360" w:lineRule="auto"/>
        <w:ind w:firstLine="2640" w:firstLineChars="1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小写</w:t>
      </w:r>
      <w:r>
        <w:rPr>
          <w:rFonts w:hint="eastAsia" w:ascii="仿宋" w:hAnsi="仿宋" w:eastAsia="仿宋" w:cs="仿宋"/>
          <w:bCs/>
          <w:color w:val="auto"/>
          <w:sz w:val="22"/>
          <w:szCs w:val="22"/>
          <w:highlight w:val="none"/>
          <w:lang w:eastAsia="zh-CN"/>
        </w:rPr>
        <w:t>：</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u w:val="single"/>
        </w:rPr>
        <w:t xml:space="preserve">         </w:t>
      </w:r>
      <w:r>
        <w:rPr>
          <w:rFonts w:hint="eastAsia" w:ascii="仿宋" w:hAnsi="仿宋" w:eastAsia="仿宋" w:cs="仿宋"/>
          <w:bCs/>
          <w:color w:val="auto"/>
          <w:sz w:val="22"/>
          <w:szCs w:val="22"/>
          <w:highlight w:val="none"/>
        </w:rPr>
        <w:t>元</w:t>
      </w:r>
    </w:p>
    <w:p w14:paraId="155673E1">
      <w:pPr>
        <w:keepNext w:val="0"/>
        <w:keepLines w:val="0"/>
        <w:pageBreakBefore w:val="0"/>
        <w:kinsoku/>
        <w:wordWrap/>
        <w:overflowPunct/>
        <w:topLinePunct w:val="0"/>
        <w:bidi w:val="0"/>
        <w:snapToGrid w:val="0"/>
        <w:spacing w:line="360" w:lineRule="auto"/>
        <w:ind w:left="437" w:leftChars="208" w:firstLine="0" w:firstLineChars="0"/>
        <w:rPr>
          <w:rFonts w:hint="eastAsia" w:ascii="仿宋" w:hAnsi="仿宋" w:eastAsia="仿宋" w:cs="仿宋"/>
          <w:snapToGrid w:val="0"/>
          <w:color w:val="auto"/>
          <w:sz w:val="22"/>
          <w:szCs w:val="22"/>
          <w:highlight w:val="none"/>
          <w:lang w:val="en-US" w:eastAsia="zh-CN" w:bidi="ar-SA"/>
        </w:rPr>
      </w:pPr>
      <w:r>
        <w:rPr>
          <w:rFonts w:hint="eastAsia" w:ascii="仿宋" w:hAnsi="仿宋" w:eastAsia="仿宋" w:cs="仿宋"/>
          <w:snapToGrid w:val="0"/>
          <w:color w:val="auto"/>
          <w:sz w:val="22"/>
          <w:szCs w:val="22"/>
          <w:highlight w:val="none"/>
          <w:lang w:val="en-US" w:eastAsia="zh-CN" w:bidi="ar-SA"/>
        </w:rPr>
        <w:t>2、付款方式：工程全部完工并经甲方验收合格并确认后，两个月内一次性付清。3、付款依据：</w:t>
      </w:r>
      <w:r>
        <w:rPr>
          <w:rFonts w:hint="eastAsia" w:ascii="仿宋" w:hAnsi="仿宋" w:eastAsia="仿宋" w:cs="仿宋"/>
          <w:snapToGrid w:val="0"/>
          <w:color w:val="auto"/>
          <w:sz w:val="22"/>
          <w:szCs w:val="22"/>
          <w:highlight w:val="none"/>
          <w:lang w:val="en-US" w:eastAsia="zh-CN" w:bidi="ar-SA"/>
        </w:rPr>
        <w:fldChar w:fldCharType="begin"/>
      </w:r>
      <w:r>
        <w:rPr>
          <w:rFonts w:hint="eastAsia" w:ascii="仿宋" w:hAnsi="仿宋" w:eastAsia="仿宋" w:cs="仿宋"/>
          <w:snapToGrid w:val="0"/>
          <w:color w:val="auto"/>
          <w:sz w:val="22"/>
          <w:szCs w:val="22"/>
          <w:highlight w:val="none"/>
          <w:lang w:val="en-US" w:eastAsia="zh-CN" w:bidi="ar-SA"/>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snapToGrid w:val="0"/>
          <w:color w:val="auto"/>
          <w:sz w:val="22"/>
          <w:szCs w:val="22"/>
          <w:highlight w:val="none"/>
          <w:lang w:val="en-US" w:eastAsia="zh-CN" w:bidi="ar-SA"/>
        </w:rPr>
        <w:fldChar w:fldCharType="separate"/>
      </w:r>
      <w:r>
        <w:rPr>
          <w:rFonts w:hint="eastAsia" w:ascii="仿宋" w:hAnsi="仿宋" w:eastAsia="仿宋" w:cs="仿宋"/>
          <w:snapToGrid w:val="0"/>
          <w:color w:val="auto"/>
          <w:sz w:val="22"/>
          <w:szCs w:val="22"/>
          <w:highlight w:val="none"/>
          <w:lang w:val="en-US" w:eastAsia="zh-CN" w:bidi="ar-SA"/>
        </w:rPr>
        <w:t>等额发票</w:t>
      </w:r>
      <w:r>
        <w:rPr>
          <w:rFonts w:hint="eastAsia" w:ascii="仿宋" w:hAnsi="仿宋" w:eastAsia="仿宋" w:cs="仿宋"/>
          <w:snapToGrid w:val="0"/>
          <w:color w:val="auto"/>
          <w:sz w:val="22"/>
          <w:szCs w:val="22"/>
          <w:highlight w:val="none"/>
          <w:lang w:val="en-US" w:eastAsia="zh-CN" w:bidi="ar-SA"/>
        </w:rPr>
        <w:fldChar w:fldCharType="end"/>
      </w:r>
      <w:bookmarkStart w:id="0" w:name="_GoBack"/>
      <w:bookmarkEnd w:id="0"/>
      <w:r>
        <w:rPr>
          <w:rFonts w:hint="eastAsia" w:ascii="仿宋" w:hAnsi="仿宋" w:eastAsia="仿宋" w:cs="仿宋"/>
          <w:snapToGrid w:val="0"/>
          <w:color w:val="auto"/>
          <w:sz w:val="22"/>
          <w:szCs w:val="22"/>
          <w:highlight w:val="none"/>
          <w:lang w:val="en-US" w:eastAsia="zh-CN" w:bidi="ar-SA"/>
        </w:rPr>
        <w:t>、验收报告或相关证明材料</w:t>
      </w:r>
      <w:r>
        <w:rPr>
          <w:rFonts w:hint="eastAsia" w:ascii="仿宋" w:hAnsi="仿宋" w:eastAsia="仿宋" w:cs="仿宋"/>
          <w:color w:val="auto"/>
          <w:sz w:val="22"/>
          <w:szCs w:val="22"/>
          <w:highlight w:val="none"/>
          <w:lang w:val="en-US" w:eastAsia="zh-CN"/>
        </w:rPr>
        <w:t>。</w:t>
      </w:r>
    </w:p>
    <w:p w14:paraId="54313C5F">
      <w:pPr>
        <w:keepNext w:val="0"/>
        <w:keepLines w:val="0"/>
        <w:pageBreakBefore w:val="0"/>
        <w:kinsoku/>
        <w:autoSpaceDE/>
        <w:autoSpaceDN/>
        <w:bidi w:val="0"/>
        <w:spacing w:line="360" w:lineRule="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w:t>
      </w:r>
      <w:r>
        <w:rPr>
          <w:rFonts w:hint="eastAsia" w:ascii="仿宋" w:hAnsi="仿宋" w:eastAsia="仿宋" w:cs="仿宋"/>
          <w:b/>
          <w:bCs/>
          <w:color w:val="auto"/>
          <w:sz w:val="22"/>
          <w:szCs w:val="22"/>
          <w:highlight w:val="none"/>
          <w:lang w:eastAsia="zh-CN"/>
        </w:rPr>
        <w:t>五</w:t>
      </w:r>
      <w:r>
        <w:rPr>
          <w:rFonts w:hint="eastAsia" w:ascii="仿宋" w:hAnsi="仿宋" w:eastAsia="仿宋" w:cs="仿宋"/>
          <w:b/>
          <w:bCs/>
          <w:color w:val="auto"/>
          <w:sz w:val="22"/>
          <w:szCs w:val="22"/>
          <w:highlight w:val="none"/>
        </w:rPr>
        <w:t>条  建筑材料、设备的供应和采购</w:t>
      </w:r>
    </w:p>
    <w:p w14:paraId="79989D8E">
      <w:pPr>
        <w:pStyle w:val="3"/>
        <w:keepNext w:val="0"/>
        <w:keepLines w:val="0"/>
        <w:pageBreakBefore w:val="0"/>
        <w:widowControl w:val="0"/>
        <w:kinsoku/>
        <w:autoSpaceDE/>
        <w:autoSpaceDN/>
        <w:bidi w:val="0"/>
        <w:adjustRightInd/>
        <w:spacing w:line="360" w:lineRule="auto"/>
        <w:ind w:firstLine="330" w:firstLineChars="150"/>
        <w:jc w:val="both"/>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1、工程材料、设备由乙方采购。</w:t>
      </w:r>
    </w:p>
    <w:p w14:paraId="0C6C710F">
      <w:pPr>
        <w:pStyle w:val="3"/>
        <w:keepNext w:val="0"/>
        <w:keepLines w:val="0"/>
        <w:pageBreakBefore w:val="0"/>
        <w:widowControl w:val="0"/>
        <w:kinsoku/>
        <w:autoSpaceDE/>
        <w:autoSpaceDN/>
        <w:bidi w:val="0"/>
        <w:adjustRightInd/>
        <w:spacing w:line="360" w:lineRule="auto"/>
        <w:ind w:firstLine="330" w:firstLineChars="150"/>
        <w:jc w:val="both"/>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230E7DEF">
      <w:pPr>
        <w:pStyle w:val="3"/>
        <w:keepNext w:val="0"/>
        <w:keepLines w:val="0"/>
        <w:pageBreakBefore w:val="0"/>
        <w:widowControl w:val="0"/>
        <w:kinsoku/>
        <w:autoSpaceDE/>
        <w:autoSpaceDN/>
        <w:bidi w:val="0"/>
        <w:adjustRightInd/>
        <w:spacing w:line="360" w:lineRule="auto"/>
        <w:ind w:firstLine="330" w:firstLineChars="150"/>
        <w:jc w:val="both"/>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eastAsia="zh-CN"/>
        </w:rPr>
        <w:t>3、本项目选用的主要工程材料、设备及重要部位的装饰材料，均应按规范进行见证取样、送检和试验，严禁将不合格的材料、设备用于本工程</w:t>
      </w:r>
      <w:r>
        <w:rPr>
          <w:rFonts w:hint="eastAsia" w:ascii="仿宋" w:hAnsi="仿宋" w:eastAsia="仿宋" w:cs="仿宋"/>
          <w:bCs/>
          <w:color w:val="auto"/>
          <w:sz w:val="22"/>
          <w:szCs w:val="22"/>
          <w:highlight w:val="none"/>
        </w:rPr>
        <w:t>。</w:t>
      </w:r>
    </w:p>
    <w:p w14:paraId="100CC465">
      <w:pPr>
        <w:keepNext w:val="0"/>
        <w:keepLines w:val="0"/>
        <w:pageBreakBefore w:val="0"/>
        <w:widowControl w:val="0"/>
        <w:kinsoku/>
        <w:autoSpaceDE/>
        <w:autoSpaceDN/>
        <w:bidi w:val="0"/>
        <w:adjustRightInd/>
        <w:spacing w:line="360" w:lineRule="auto"/>
        <w:jc w:val="both"/>
        <w:textAlignment w:val="auto"/>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六</w:t>
      </w:r>
      <w:r>
        <w:rPr>
          <w:rFonts w:hint="eastAsia" w:ascii="仿宋" w:hAnsi="仿宋" w:eastAsia="仿宋" w:cs="仿宋"/>
          <w:b/>
          <w:color w:val="auto"/>
          <w:sz w:val="22"/>
          <w:szCs w:val="22"/>
          <w:highlight w:val="none"/>
        </w:rPr>
        <w:t xml:space="preserve">条  </w:t>
      </w:r>
      <w:r>
        <w:rPr>
          <w:rFonts w:hint="eastAsia" w:ascii="仿宋" w:hAnsi="仿宋" w:eastAsia="仿宋" w:cs="仿宋"/>
          <w:b/>
          <w:color w:val="auto"/>
          <w:sz w:val="22"/>
          <w:szCs w:val="22"/>
          <w:highlight w:val="none"/>
          <w:lang w:eastAsia="zh-CN"/>
        </w:rPr>
        <w:t>本项目拟派主要人员</w:t>
      </w:r>
    </w:p>
    <w:p w14:paraId="2E6B594F">
      <w:pPr>
        <w:keepNext w:val="0"/>
        <w:keepLines w:val="0"/>
        <w:pageBreakBefore w:val="0"/>
        <w:widowControl w:val="0"/>
        <w:kinsoku/>
        <w:autoSpaceDE/>
        <w:autoSpaceDN/>
        <w:bidi w:val="0"/>
        <w:adjustRightInd/>
        <w:spacing w:line="360" w:lineRule="auto"/>
        <w:ind w:firstLine="440" w:firstLineChars="200"/>
        <w:jc w:val="both"/>
        <w:textAlignment w:val="auto"/>
        <w:rPr>
          <w:rFonts w:hint="eastAsia" w:ascii="仿宋" w:hAnsi="仿宋" w:eastAsia="仿宋" w:cs="仿宋"/>
          <w:bCs/>
          <w:color w:val="auto"/>
          <w:sz w:val="22"/>
          <w:szCs w:val="22"/>
          <w:highlight w:val="none"/>
          <w:u w:val="single"/>
        </w:rPr>
      </w:pPr>
      <w:r>
        <w:rPr>
          <w:rFonts w:hint="eastAsia" w:ascii="仿宋" w:hAnsi="仿宋" w:eastAsia="仿宋" w:cs="仿宋"/>
          <w:bCs/>
          <w:color w:val="auto"/>
          <w:sz w:val="22"/>
          <w:szCs w:val="22"/>
          <w:highlight w:val="none"/>
          <w:lang w:eastAsia="zh-CN"/>
        </w:rPr>
        <w:t xml:space="preserve">1、 </w:t>
      </w:r>
      <w:r>
        <w:rPr>
          <w:rFonts w:hint="eastAsia" w:ascii="仿宋" w:hAnsi="仿宋" w:eastAsia="仿宋" w:cs="仿宋"/>
          <w:bCs/>
          <w:color w:val="auto"/>
          <w:sz w:val="22"/>
          <w:szCs w:val="22"/>
          <w:highlight w:val="none"/>
        </w:rPr>
        <w:t>拟派</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为项目经理，联系电话：</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bCs/>
          <w:color w:val="auto"/>
          <w:sz w:val="22"/>
          <w:szCs w:val="22"/>
          <w:highlight w:val="none"/>
        </w:rPr>
        <w:t>，身份证号：</w:t>
      </w:r>
      <w:r>
        <w:rPr>
          <w:rFonts w:hint="eastAsia" w:ascii="仿宋" w:hAnsi="仿宋" w:eastAsia="仿宋" w:cs="仿宋"/>
          <w:bCs/>
          <w:color w:val="auto"/>
          <w:sz w:val="22"/>
          <w:szCs w:val="22"/>
          <w:highlight w:val="none"/>
          <w:u w:val="single"/>
        </w:rPr>
        <w:t xml:space="preserve">            ；</w:t>
      </w:r>
    </w:p>
    <w:p w14:paraId="4831D342">
      <w:pPr>
        <w:keepNext w:val="0"/>
        <w:keepLines w:val="0"/>
        <w:pageBreakBefore w:val="0"/>
        <w:kinsoku/>
        <w:autoSpaceDE/>
        <w:autoSpaceDN/>
        <w:bidi w:val="0"/>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七</w:t>
      </w:r>
      <w:r>
        <w:rPr>
          <w:rFonts w:hint="eastAsia" w:ascii="仿宋" w:hAnsi="仿宋" w:eastAsia="仿宋" w:cs="仿宋"/>
          <w:b/>
          <w:color w:val="auto"/>
          <w:sz w:val="22"/>
          <w:szCs w:val="22"/>
          <w:highlight w:val="none"/>
        </w:rPr>
        <w:t>条  工程质量管理及验收</w:t>
      </w:r>
    </w:p>
    <w:p w14:paraId="33886B37">
      <w:pPr>
        <w:keepNext w:val="0"/>
        <w:keepLines w:val="0"/>
        <w:pageBreakBefore w:val="0"/>
        <w:widowControl w:val="0"/>
        <w:kinsoku/>
        <w:autoSpaceDE/>
        <w:autoSpaceDN/>
        <w:bidi w:val="0"/>
        <w:adjustRightInd/>
        <w:spacing w:line="360" w:lineRule="auto"/>
        <w:ind w:firstLine="440" w:firstLineChars="200"/>
        <w:jc w:val="both"/>
        <w:textAlignment w:val="auto"/>
        <w:rPr>
          <w:rFonts w:hint="eastAsia" w:ascii="仿宋" w:hAnsi="仿宋" w:eastAsia="仿宋" w:cs="仿宋"/>
          <w:bCs/>
          <w:color w:val="auto"/>
          <w:sz w:val="22"/>
          <w:szCs w:val="22"/>
          <w:highlight w:val="none"/>
          <w:lang w:val="zh-CN"/>
        </w:rPr>
      </w:pPr>
      <w:r>
        <w:rPr>
          <w:rFonts w:hint="eastAsia" w:ascii="仿宋" w:hAnsi="仿宋" w:eastAsia="仿宋" w:cs="仿宋"/>
          <w:bCs/>
          <w:color w:val="auto"/>
          <w:sz w:val="22"/>
          <w:szCs w:val="22"/>
          <w:highlight w:val="none"/>
          <w:lang w:eastAsia="zh-CN"/>
        </w:rPr>
        <w:t>1</w:t>
      </w:r>
      <w:r>
        <w:rPr>
          <w:rFonts w:hint="eastAsia" w:ascii="仿宋" w:hAnsi="仿宋" w:eastAsia="仿宋" w:cs="仿宋"/>
          <w:bCs/>
          <w:color w:val="auto"/>
          <w:sz w:val="22"/>
          <w:szCs w:val="22"/>
          <w:highlight w:val="none"/>
          <w:lang w:val="zh-CN"/>
        </w:rPr>
        <w:t>、工程质量标准、规范</w:t>
      </w:r>
    </w:p>
    <w:p w14:paraId="4C49E12A">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执行国家、省、市现行的相关规定及标准文件。具体技术要求包括但不限于以下规定、标准、规范：</w:t>
      </w:r>
    </w:p>
    <w:p w14:paraId="3ECBA534">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《建筑装饰装修工程质量验收规范》（GB50210-2001）</w:t>
      </w:r>
    </w:p>
    <w:p w14:paraId="32A976C0">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《施工现场临时用电安全技术规范》</w:t>
      </w:r>
      <w:r>
        <w:rPr>
          <w:rFonts w:hint="eastAsia" w:ascii="仿宋" w:hAnsi="仿宋" w:eastAsia="仿宋" w:cs="仿宋"/>
          <w:bCs/>
          <w:color w:val="auto"/>
          <w:sz w:val="22"/>
          <w:szCs w:val="22"/>
          <w:highlight w:val="none"/>
          <w:lang w:val="en-US" w:eastAsia="zh-CN"/>
        </w:rPr>
        <w:fldChar w:fldCharType="begin"/>
      </w:r>
      <w:r>
        <w:rPr>
          <w:rFonts w:hint="eastAsia" w:ascii="仿宋" w:hAnsi="仿宋" w:eastAsia="仿宋" w:cs="仿宋"/>
          <w:bCs/>
          <w:color w:val="auto"/>
          <w:sz w:val="22"/>
          <w:szCs w:val="22"/>
          <w:highlight w:val="none"/>
          <w:lang w:val="en-US" w:eastAsia="zh-CN"/>
        </w:rPr>
        <w:instrText xml:space="preserve"> HYPERLINK "https://baike.baidu.com/item/JGJ/3999970?fromModule=lemma_inlink" \t "https://baike.baidu.com/item/_blank" </w:instrText>
      </w:r>
      <w:r>
        <w:rPr>
          <w:rFonts w:hint="eastAsia" w:ascii="仿宋" w:hAnsi="仿宋" w:eastAsia="仿宋" w:cs="仿宋"/>
          <w:bCs/>
          <w:color w:val="auto"/>
          <w:sz w:val="22"/>
          <w:szCs w:val="22"/>
          <w:highlight w:val="none"/>
          <w:lang w:val="en-US" w:eastAsia="zh-CN"/>
        </w:rPr>
        <w:fldChar w:fldCharType="separate"/>
      </w:r>
      <w:r>
        <w:rPr>
          <w:rFonts w:hint="eastAsia" w:ascii="仿宋" w:hAnsi="仿宋" w:eastAsia="仿宋" w:cs="仿宋"/>
          <w:bCs/>
          <w:color w:val="auto"/>
          <w:sz w:val="22"/>
          <w:szCs w:val="22"/>
          <w:highlight w:val="none"/>
          <w:lang w:val="en-US" w:eastAsia="zh-CN"/>
        </w:rPr>
        <w:t>JGJ</w:t>
      </w:r>
      <w:r>
        <w:rPr>
          <w:rFonts w:hint="eastAsia" w:ascii="仿宋" w:hAnsi="仿宋" w:eastAsia="仿宋" w:cs="仿宋"/>
          <w:bCs/>
          <w:color w:val="auto"/>
          <w:sz w:val="22"/>
          <w:szCs w:val="22"/>
          <w:highlight w:val="none"/>
          <w:lang w:val="en-US" w:eastAsia="zh-CN"/>
        </w:rPr>
        <w:fldChar w:fldCharType="end"/>
      </w:r>
      <w:r>
        <w:rPr>
          <w:rFonts w:hint="eastAsia" w:ascii="仿宋" w:hAnsi="仿宋" w:eastAsia="仿宋" w:cs="仿宋"/>
          <w:bCs/>
          <w:color w:val="auto"/>
          <w:sz w:val="22"/>
          <w:szCs w:val="22"/>
          <w:highlight w:val="none"/>
          <w:lang w:val="en-US" w:eastAsia="zh-CN"/>
        </w:rPr>
        <w:t>46-2005</w:t>
      </w:r>
    </w:p>
    <w:p w14:paraId="0B76AFA1">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《电气装置安装工程电器照明装置施工及验收规范》（GB50259-96）</w:t>
      </w:r>
    </w:p>
    <w:p w14:paraId="1C2AC4A1">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《建筑工程施工质量验收统一标准》（GB50300-2001）</w:t>
      </w:r>
    </w:p>
    <w:p w14:paraId="67108FFA">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《建设工程文件归档整理规范》（GB／T50328－2001）</w:t>
      </w:r>
    </w:p>
    <w:p w14:paraId="09A2BCB2">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《建筑施工安全检查标准》JGJ59-2011</w:t>
      </w:r>
    </w:p>
    <w:p w14:paraId="62F051BD">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val="en-US" w:eastAsia="zh-CN"/>
        </w:rPr>
      </w:pPr>
      <w:r>
        <w:rPr>
          <w:rFonts w:hint="eastAsia" w:ascii="仿宋" w:hAnsi="仿宋" w:eastAsia="仿宋" w:cs="仿宋"/>
          <w:bCs/>
          <w:color w:val="auto"/>
          <w:sz w:val="22"/>
          <w:szCs w:val="22"/>
          <w:highlight w:val="none"/>
          <w:lang w:val="en-US" w:eastAsia="zh-CN"/>
        </w:rPr>
        <w:t>根据建设部发布的工程建设强制性条文及其它相关专业规范及行业标准。</w:t>
      </w:r>
    </w:p>
    <w:p w14:paraId="5E066E67">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以上规范、标准如遇调整或最新规范时，以调整后或最新规范内容为准。</w:t>
      </w:r>
    </w:p>
    <w:p w14:paraId="68180784">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C5E02E0">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3、工程具备竣工验收条件，乙方按国家工程竣工验收有关规定，向甲方提供完整竣工资料及竣工验收报告，甲方组织乙方及相关单位完成竣工验收。</w:t>
      </w:r>
    </w:p>
    <w:p w14:paraId="5546B12C">
      <w:pPr>
        <w:keepNext w:val="0"/>
        <w:keepLines w:val="0"/>
        <w:pageBreakBefore w:val="0"/>
        <w:widowControl/>
        <w:kinsoku/>
        <w:wordWrap/>
        <w:overflowPunct/>
        <w:topLinePunct w:val="0"/>
        <w:autoSpaceDE/>
        <w:autoSpaceDN/>
        <w:bidi w:val="0"/>
        <w:adjustRightInd w:val="0"/>
        <w:snapToGrid w:val="0"/>
        <w:spacing w:line="360" w:lineRule="auto"/>
        <w:ind w:firstLine="440" w:firstLineChars="200"/>
        <w:textAlignment w:val="baseline"/>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eastAsia="zh-CN"/>
        </w:rPr>
        <w:t>4、</w:t>
      </w:r>
      <w:r>
        <w:rPr>
          <w:rFonts w:hint="eastAsia" w:ascii="仿宋" w:hAnsi="仿宋" w:eastAsia="仿宋" w:cs="仿宋"/>
          <w:bCs/>
          <w:color w:val="auto"/>
          <w:sz w:val="22"/>
          <w:szCs w:val="22"/>
          <w:highlight w:val="none"/>
          <w:lang w:val="en-US" w:eastAsia="zh-CN"/>
        </w:rPr>
        <w:t>达到国家、省市或相关行业</w:t>
      </w:r>
      <w:r>
        <w:rPr>
          <w:rFonts w:hint="eastAsia" w:ascii="仿宋" w:hAnsi="仿宋" w:eastAsia="仿宋" w:cs="仿宋"/>
          <w:bCs/>
          <w:color w:val="auto"/>
          <w:sz w:val="22"/>
          <w:szCs w:val="22"/>
          <w:highlight w:val="none"/>
          <w:lang w:val="zh-TW" w:eastAsia="zh-CN"/>
        </w:rPr>
        <w:t>规范“合格”标准要求</w:t>
      </w:r>
      <w:r>
        <w:rPr>
          <w:rFonts w:hint="eastAsia" w:ascii="仿宋" w:hAnsi="仿宋" w:eastAsia="仿宋" w:cs="仿宋"/>
          <w:bCs/>
          <w:color w:val="auto"/>
          <w:sz w:val="22"/>
          <w:szCs w:val="22"/>
          <w:highlight w:val="none"/>
          <w:lang w:eastAsia="zh-CN"/>
        </w:rPr>
        <w:t>。</w:t>
      </w:r>
    </w:p>
    <w:p w14:paraId="7C24323B">
      <w:pPr>
        <w:keepNext w:val="0"/>
        <w:keepLines w:val="0"/>
        <w:pageBreakBefore w:val="0"/>
        <w:kinsoku/>
        <w:autoSpaceDE/>
        <w:autoSpaceDN/>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八</w:t>
      </w:r>
      <w:r>
        <w:rPr>
          <w:rFonts w:hint="eastAsia" w:ascii="仿宋" w:hAnsi="仿宋" w:eastAsia="仿宋" w:cs="仿宋"/>
          <w:b/>
          <w:color w:val="auto"/>
          <w:sz w:val="22"/>
          <w:szCs w:val="22"/>
          <w:highlight w:val="none"/>
        </w:rPr>
        <w:t>条  安全施工</w:t>
      </w:r>
    </w:p>
    <w:p w14:paraId="70BA4789">
      <w:pPr>
        <w:pStyle w:val="8"/>
        <w:keepNext w:val="0"/>
        <w:keepLines w:val="0"/>
        <w:pageBreakBefore w:val="0"/>
        <w:widowControl w:val="0"/>
        <w:kinsoku/>
        <w:autoSpaceDE/>
        <w:autoSpaceDN/>
        <w:bidi w:val="0"/>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乙方应遵守工程建设安全生产有关管理规定，严格按安全标准组织施工，采取必要的安全防护措施，消除事故隐患。由于乙方安全措施不力造成事故的责任和因此发生的费用，由乙方承担。</w:t>
      </w:r>
    </w:p>
    <w:p w14:paraId="075E35FD">
      <w:pPr>
        <w:keepNext w:val="0"/>
        <w:keepLines w:val="0"/>
        <w:pageBreakBefore w:val="0"/>
        <w:kinsoku/>
        <w:autoSpaceDE/>
        <w:autoSpaceDN/>
        <w:bidi w:val="0"/>
        <w:spacing w:line="360" w:lineRule="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 xml:space="preserve">第九条  </w:t>
      </w:r>
      <w:r>
        <w:rPr>
          <w:rFonts w:hint="eastAsia" w:ascii="仿宋" w:hAnsi="仿宋" w:eastAsia="仿宋" w:cs="仿宋"/>
          <w:b/>
          <w:bCs/>
          <w:color w:val="auto"/>
          <w:sz w:val="22"/>
          <w:szCs w:val="22"/>
          <w:highlight w:val="none"/>
        </w:rPr>
        <w:t>质量保修</w:t>
      </w:r>
    </w:p>
    <w:p w14:paraId="3B25EA17">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1</w:t>
      </w:r>
      <w:r>
        <w:rPr>
          <w:rFonts w:hint="eastAsia" w:ascii="仿宋" w:hAnsi="仿宋" w:eastAsia="仿宋" w:cs="仿宋"/>
          <w:color w:val="auto"/>
          <w:sz w:val="22"/>
          <w:szCs w:val="22"/>
          <w:highlight w:val="none"/>
        </w:rPr>
        <w:t>、本工程</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自工程</w:t>
      </w:r>
      <w:r>
        <w:rPr>
          <w:rFonts w:hint="eastAsia" w:ascii="仿宋" w:hAnsi="仿宋" w:eastAsia="仿宋" w:cs="仿宋"/>
          <w:color w:val="auto"/>
          <w:sz w:val="22"/>
          <w:szCs w:val="22"/>
          <w:highlight w:val="none"/>
          <w:lang w:val="en-US" w:eastAsia="zh-CN"/>
        </w:rPr>
        <w:t>竣工</w:t>
      </w:r>
      <w:r>
        <w:rPr>
          <w:rFonts w:hint="eastAsia" w:ascii="仿宋" w:hAnsi="仿宋" w:eastAsia="仿宋" w:cs="仿宋"/>
          <w:color w:val="auto"/>
          <w:sz w:val="22"/>
          <w:szCs w:val="22"/>
          <w:highlight w:val="none"/>
        </w:rPr>
        <w:t>验收合格</w:t>
      </w:r>
      <w:r>
        <w:rPr>
          <w:rFonts w:hint="eastAsia" w:ascii="仿宋" w:hAnsi="仿宋" w:eastAsia="仿宋" w:cs="仿宋"/>
          <w:color w:val="auto"/>
          <w:sz w:val="22"/>
          <w:szCs w:val="22"/>
          <w:highlight w:val="none"/>
          <w:lang w:eastAsia="zh-CN"/>
        </w:rPr>
        <w:t>之日</w:t>
      </w:r>
      <w:r>
        <w:rPr>
          <w:rFonts w:hint="eastAsia" w:ascii="仿宋" w:hAnsi="仿宋" w:eastAsia="仿宋" w:cs="仿宋"/>
          <w:color w:val="auto"/>
          <w:sz w:val="22"/>
          <w:szCs w:val="22"/>
          <w:highlight w:val="none"/>
        </w:rPr>
        <w:t>起算。</w:t>
      </w:r>
    </w:p>
    <w:p w14:paraId="5A656286">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质保期：自工程竣工验收合格之日起</w:t>
      </w:r>
      <w:r>
        <w:rPr>
          <w:rFonts w:hint="eastAsia" w:ascii="仿宋" w:hAnsi="仿宋" w:eastAsia="仿宋" w:cs="仿宋"/>
          <w:color w:val="auto"/>
          <w:sz w:val="22"/>
          <w:szCs w:val="22"/>
          <w:highlight w:val="none"/>
          <w:u w:val="single"/>
          <w:lang w:val="en-US" w:eastAsia="zh-CN"/>
        </w:rPr>
        <w:t>2</w:t>
      </w:r>
      <w:r>
        <w:rPr>
          <w:rFonts w:hint="eastAsia" w:ascii="仿宋" w:hAnsi="仿宋" w:eastAsia="仿宋" w:cs="仿宋"/>
          <w:color w:val="auto"/>
          <w:sz w:val="22"/>
          <w:szCs w:val="22"/>
          <w:highlight w:val="none"/>
          <w:lang w:eastAsia="zh-CN"/>
        </w:rPr>
        <w:t>年。在质保期内因质量问题伤人及伤物等问题由</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负责维修并承担相关责任及费用。</w:t>
      </w:r>
    </w:p>
    <w:p w14:paraId="0AB12231">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3</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在免费保修期内，</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应保证通讯畅通，令</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lang w:eastAsia="zh-CN"/>
        </w:rPr>
        <w:t>能够随时同</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取得联系。</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在接到</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lang w:eastAsia="zh-CN"/>
        </w:rPr>
        <w:t>维修通知后24小时内到达现场并及时处理。如</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更换保修人员或联系电话，应及时通知</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lang w:eastAsia="zh-CN"/>
        </w:rPr>
        <w:t>。若因</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通讯不畅或故意不接，拖延推诿，</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lang w:eastAsia="zh-CN"/>
        </w:rPr>
        <w:t>将视为</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放弃保修责任，有权自行解决，由</w:t>
      </w:r>
      <w:r>
        <w:rPr>
          <w:rFonts w:hint="eastAsia" w:ascii="仿宋" w:hAnsi="仿宋" w:eastAsia="仿宋" w:cs="仿宋"/>
          <w:color w:val="auto"/>
          <w:sz w:val="22"/>
          <w:szCs w:val="22"/>
          <w:highlight w:val="none"/>
          <w:lang w:val="en-US" w:eastAsia="zh-CN"/>
        </w:rPr>
        <w:t>乙方</w:t>
      </w:r>
      <w:r>
        <w:rPr>
          <w:rFonts w:hint="eastAsia" w:ascii="仿宋" w:hAnsi="仿宋" w:eastAsia="仿宋" w:cs="仿宋"/>
          <w:color w:val="auto"/>
          <w:sz w:val="22"/>
          <w:szCs w:val="22"/>
          <w:highlight w:val="none"/>
          <w:lang w:eastAsia="zh-CN"/>
        </w:rPr>
        <w:t>承担所有费用及责任并加收3%的劳务费。</w:t>
      </w:r>
    </w:p>
    <w:p w14:paraId="569CD280">
      <w:pPr>
        <w:pStyle w:val="8"/>
        <w:keepNext w:val="0"/>
        <w:keepLines w:val="0"/>
        <w:pageBreakBefore w:val="0"/>
        <w:widowControl w:val="0"/>
        <w:kinsoku/>
        <w:autoSpaceDE/>
        <w:autoSpaceDN/>
        <w:bidi w:val="0"/>
        <w:spacing w:line="360" w:lineRule="auto"/>
        <w:ind w:firstLine="560" w:firstLineChars="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乙方保修联系电话：</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；乙方保修联系人：</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w:t>
      </w:r>
    </w:p>
    <w:p w14:paraId="5C0B8460">
      <w:pPr>
        <w:keepNext w:val="0"/>
        <w:keepLines w:val="0"/>
        <w:pageBreakBefore w:val="0"/>
        <w:kinsoku/>
        <w:autoSpaceDE/>
        <w:autoSpaceDN/>
        <w:bidi w:val="0"/>
        <w:spacing w:line="360" w:lineRule="auto"/>
        <w:rPr>
          <w:rFonts w:hint="eastAsia" w:ascii="仿宋" w:hAnsi="仿宋" w:eastAsia="仿宋" w:cs="仿宋"/>
          <w:b/>
          <w:bCs/>
          <w:color w:val="auto"/>
          <w:sz w:val="22"/>
          <w:szCs w:val="22"/>
          <w:highlight w:val="none"/>
          <w:lang w:val="en-US" w:eastAsia="zh-CN"/>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十</w:t>
      </w:r>
      <w:r>
        <w:rPr>
          <w:rFonts w:hint="eastAsia" w:ascii="仿宋" w:hAnsi="仿宋" w:eastAsia="仿宋" w:cs="仿宋"/>
          <w:b/>
          <w:color w:val="auto"/>
          <w:sz w:val="22"/>
          <w:szCs w:val="22"/>
          <w:highlight w:val="none"/>
        </w:rPr>
        <w:t>条</w:t>
      </w:r>
      <w:r>
        <w:rPr>
          <w:rFonts w:hint="eastAsia" w:ascii="仿宋" w:hAnsi="仿宋" w:eastAsia="仿宋" w:cs="仿宋"/>
          <w:b/>
          <w:color w:val="auto"/>
          <w:sz w:val="22"/>
          <w:szCs w:val="22"/>
          <w:highlight w:val="none"/>
          <w:lang w:eastAsia="zh-CN"/>
        </w:rPr>
        <w:t xml:space="preserve">  </w:t>
      </w:r>
      <w:r>
        <w:rPr>
          <w:rFonts w:hint="eastAsia" w:ascii="仿宋" w:hAnsi="仿宋" w:eastAsia="仿宋" w:cs="仿宋"/>
          <w:b/>
          <w:bCs/>
          <w:color w:val="auto"/>
          <w:sz w:val="22"/>
          <w:szCs w:val="22"/>
          <w:highlight w:val="none"/>
          <w:lang w:val="en-US" w:eastAsia="zh-CN"/>
        </w:rPr>
        <w:t>货物交付、质量及售后要求</w:t>
      </w:r>
    </w:p>
    <w:p w14:paraId="6C03E979">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1、货物到达甲方指定地点后，组织现场开箱清点验货。所到设备的型号和数量必须与合同一致，甲方和乙方共同签署到货验收单。未签收到货验收单的货物不得擅自开箱安装；</w:t>
      </w:r>
    </w:p>
    <w:p w14:paraId="1B98E67A">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2、乙方保证所提供的货物为全新产品（包括零部件）；</w:t>
      </w:r>
    </w:p>
    <w:p w14:paraId="644FF725">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lang w:eastAsia="zh-CN"/>
        </w:rPr>
        <w:t>货物的质量</w:t>
      </w:r>
      <w:r>
        <w:rPr>
          <w:rFonts w:hint="eastAsia" w:ascii="仿宋" w:hAnsi="仿宋" w:eastAsia="仿宋" w:cs="仿宋"/>
          <w:color w:val="auto"/>
          <w:sz w:val="22"/>
          <w:szCs w:val="22"/>
          <w:highlight w:val="none"/>
          <w:lang w:eastAsia="zh-CN"/>
        </w:rPr>
        <w:fldChar w:fldCharType="begin"/>
      </w:r>
      <w:r>
        <w:rPr>
          <w:rFonts w:hint="eastAsia" w:ascii="仿宋" w:hAnsi="仿宋" w:eastAsia="仿宋" w:cs="仿宋"/>
          <w:color w:val="auto"/>
          <w:sz w:val="22"/>
          <w:szCs w:val="22"/>
          <w:highlight w:val="none"/>
          <w:lang w:eastAsia="zh-CN"/>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color w:val="auto"/>
          <w:sz w:val="22"/>
          <w:szCs w:val="22"/>
          <w:highlight w:val="none"/>
          <w:lang w:eastAsia="zh-CN"/>
        </w:rPr>
        <w:fldChar w:fldCharType="separate"/>
      </w:r>
      <w:r>
        <w:rPr>
          <w:rFonts w:hint="eastAsia" w:ascii="仿宋" w:hAnsi="仿宋" w:eastAsia="仿宋" w:cs="仿宋"/>
          <w:color w:val="auto"/>
          <w:sz w:val="22"/>
          <w:szCs w:val="22"/>
          <w:highlight w:val="none"/>
          <w:lang w:eastAsia="zh-CN"/>
        </w:rPr>
        <w:t>技术标准</w:t>
      </w:r>
      <w:r>
        <w:rPr>
          <w:rFonts w:hint="eastAsia" w:ascii="仿宋" w:hAnsi="仿宋" w:eastAsia="仿宋" w:cs="仿宋"/>
          <w:color w:val="auto"/>
          <w:sz w:val="22"/>
          <w:szCs w:val="22"/>
          <w:highlight w:val="none"/>
          <w:lang w:eastAsia="zh-CN"/>
        </w:rPr>
        <w:fldChar w:fldCharType="end"/>
      </w:r>
      <w:r>
        <w:rPr>
          <w:rFonts w:hint="eastAsia" w:ascii="仿宋" w:hAnsi="仿宋" w:eastAsia="仿宋" w:cs="仿宋"/>
          <w:color w:val="auto"/>
          <w:sz w:val="22"/>
          <w:szCs w:val="22"/>
          <w:highlight w:val="none"/>
          <w:lang w:eastAsia="zh-CN"/>
        </w:rPr>
        <w:t>按国家法律法规规定的合格标准、</w:t>
      </w:r>
      <w:r>
        <w:rPr>
          <w:rFonts w:hint="eastAsia" w:ascii="仿宋" w:hAnsi="仿宋" w:eastAsia="仿宋" w:cs="仿宋"/>
          <w:color w:val="auto"/>
          <w:sz w:val="22"/>
          <w:szCs w:val="22"/>
          <w:highlight w:val="none"/>
          <w:lang w:eastAsia="zh-CN"/>
        </w:rPr>
        <w:fldChar w:fldCharType="begin"/>
      </w:r>
      <w:r>
        <w:rPr>
          <w:rFonts w:hint="eastAsia" w:ascii="仿宋" w:hAnsi="仿宋" w:eastAsia="仿宋" w:cs="仿宋"/>
          <w:color w:val="auto"/>
          <w:sz w:val="22"/>
          <w:szCs w:val="22"/>
          <w:highlight w:val="none"/>
          <w:lang w:eastAsia="zh-CN"/>
        </w:rPr>
        <w:instrText xml:space="preserve">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color w:val="auto"/>
          <w:sz w:val="22"/>
          <w:szCs w:val="22"/>
          <w:highlight w:val="none"/>
          <w:lang w:eastAsia="zh-CN"/>
        </w:rPr>
        <w:fldChar w:fldCharType="separate"/>
      </w:r>
      <w:r>
        <w:rPr>
          <w:rFonts w:hint="eastAsia" w:ascii="仿宋" w:hAnsi="仿宋" w:eastAsia="仿宋" w:cs="仿宋"/>
          <w:color w:val="auto"/>
          <w:sz w:val="22"/>
          <w:szCs w:val="22"/>
          <w:highlight w:val="none"/>
          <w:lang w:eastAsia="zh-CN"/>
        </w:rPr>
        <w:t>竞争性磋商文件</w:t>
      </w:r>
      <w:r>
        <w:rPr>
          <w:rFonts w:hint="eastAsia" w:ascii="仿宋" w:hAnsi="仿宋" w:eastAsia="仿宋" w:cs="仿宋"/>
          <w:color w:val="auto"/>
          <w:sz w:val="22"/>
          <w:szCs w:val="22"/>
          <w:highlight w:val="none"/>
          <w:lang w:eastAsia="zh-CN"/>
        </w:rPr>
        <w:fldChar w:fldCharType="end"/>
      </w:r>
      <w:r>
        <w:rPr>
          <w:rFonts w:hint="eastAsia" w:ascii="仿宋" w:hAnsi="仿宋" w:eastAsia="仿宋" w:cs="仿宋"/>
          <w:color w:val="auto"/>
          <w:sz w:val="22"/>
          <w:szCs w:val="22"/>
          <w:highlight w:val="none"/>
          <w:lang w:eastAsia="zh-CN"/>
        </w:rPr>
        <w:t>所要求的</w:t>
      </w:r>
      <w:r>
        <w:rPr>
          <w:rFonts w:hint="eastAsia" w:ascii="仿宋" w:hAnsi="仿宋" w:eastAsia="仿宋" w:cs="仿宋"/>
          <w:color w:val="auto"/>
          <w:sz w:val="22"/>
          <w:szCs w:val="22"/>
          <w:highlight w:val="none"/>
          <w:lang w:eastAsia="zh-CN"/>
        </w:rPr>
        <w:fldChar w:fldCharType="begin"/>
      </w:r>
      <w:r>
        <w:rPr>
          <w:rFonts w:hint="eastAsia" w:ascii="仿宋" w:hAnsi="仿宋" w:eastAsia="仿宋" w:cs="仿宋"/>
          <w:color w:val="auto"/>
          <w:sz w:val="22"/>
          <w:szCs w:val="22"/>
          <w:highlight w:val="none"/>
          <w:lang w:eastAsia="zh-CN"/>
        </w:rPr>
        <w:instrText xml:space="preserve">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color w:val="auto"/>
          <w:sz w:val="22"/>
          <w:szCs w:val="22"/>
          <w:highlight w:val="none"/>
          <w:lang w:eastAsia="zh-CN"/>
        </w:rPr>
        <w:fldChar w:fldCharType="separate"/>
      </w:r>
      <w:r>
        <w:rPr>
          <w:rFonts w:hint="eastAsia" w:ascii="仿宋" w:hAnsi="仿宋" w:eastAsia="仿宋" w:cs="仿宋"/>
          <w:color w:val="auto"/>
          <w:sz w:val="22"/>
          <w:szCs w:val="22"/>
          <w:highlight w:val="none"/>
          <w:lang w:eastAsia="zh-CN"/>
        </w:rPr>
        <w:t>技术标准</w:t>
      </w:r>
      <w:r>
        <w:rPr>
          <w:rFonts w:hint="eastAsia" w:ascii="仿宋" w:hAnsi="仿宋" w:eastAsia="仿宋" w:cs="仿宋"/>
          <w:color w:val="auto"/>
          <w:sz w:val="22"/>
          <w:szCs w:val="22"/>
          <w:highlight w:val="none"/>
          <w:lang w:eastAsia="zh-CN"/>
        </w:rPr>
        <w:fldChar w:fldCharType="end"/>
      </w:r>
      <w:r>
        <w:rPr>
          <w:rFonts w:hint="eastAsia" w:ascii="仿宋" w:hAnsi="仿宋" w:eastAsia="仿宋" w:cs="仿宋"/>
          <w:color w:val="auto"/>
          <w:sz w:val="22"/>
          <w:szCs w:val="22"/>
          <w:highlight w:val="none"/>
          <w:lang w:eastAsia="zh-CN"/>
        </w:rPr>
        <w:t>执行。</w:t>
      </w:r>
    </w:p>
    <w:p w14:paraId="72204769">
      <w:pPr>
        <w:keepNext w:val="0"/>
        <w:keepLines w:val="0"/>
        <w:pageBreakBefore w:val="0"/>
        <w:kinsoku/>
        <w:autoSpaceDE/>
        <w:autoSpaceDN/>
        <w:bidi w:val="0"/>
        <w:spacing w:line="36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4、服务响应时限：7*24小时服务，提供售后服务电话（应具有：固定电话、移动电话、传真）。</w:t>
      </w:r>
    </w:p>
    <w:p w14:paraId="56F87825">
      <w:pPr>
        <w:keepNext w:val="0"/>
        <w:keepLines w:val="0"/>
        <w:pageBreakBefore w:val="0"/>
        <w:kinsoku/>
        <w:autoSpaceDE/>
        <w:autoSpaceDN/>
        <w:bidi w:val="0"/>
        <w:spacing w:line="36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5、乙方在接到甲方通知后维修工作时间不大于24小时，更换工作时间不大于72小时。</w:t>
      </w:r>
    </w:p>
    <w:p w14:paraId="580BFE66">
      <w:pPr>
        <w:keepNext w:val="0"/>
        <w:keepLines w:val="0"/>
        <w:pageBreakBefore w:val="0"/>
        <w:kinsoku/>
        <w:autoSpaceDE/>
        <w:autoSpaceDN/>
        <w:bidi w:val="0"/>
        <w:spacing w:line="36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6、所有维修均应上门服务，即由乙方派人员到货物使用现场维修，由此产生的一切费用均由甲方承担。</w:t>
      </w:r>
    </w:p>
    <w:p w14:paraId="0C53B75C">
      <w:pPr>
        <w:keepNext w:val="0"/>
        <w:keepLines w:val="0"/>
        <w:pageBreakBefore w:val="0"/>
        <w:kinsoku/>
        <w:autoSpaceDE/>
        <w:autoSpaceDN/>
        <w:bidi w:val="0"/>
        <w:spacing w:line="36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7、若乙方未按照合同规定的售后服务要求执行，甲方有权自行选择第三方进行维护和修理，所产生的全部费用由乙方承担。</w:t>
      </w:r>
    </w:p>
    <w:p w14:paraId="51D7FEAE">
      <w:pPr>
        <w:keepNext w:val="0"/>
        <w:keepLines w:val="0"/>
        <w:pageBreakBefore w:val="0"/>
        <w:kinsoku/>
        <w:autoSpaceDE/>
        <w:autoSpaceDN/>
        <w:bidi w:val="0"/>
        <w:spacing w:line="360" w:lineRule="auto"/>
        <w:jc w:val="both"/>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eastAsia="zh-CN"/>
        </w:rPr>
        <w:t>十</w:t>
      </w:r>
      <w:r>
        <w:rPr>
          <w:rFonts w:hint="eastAsia" w:ascii="仿宋" w:hAnsi="仿宋" w:eastAsia="仿宋" w:cs="仿宋"/>
          <w:b/>
          <w:color w:val="auto"/>
          <w:sz w:val="22"/>
          <w:szCs w:val="22"/>
          <w:highlight w:val="none"/>
          <w:lang w:val="en-US" w:eastAsia="zh-CN"/>
        </w:rPr>
        <w:t>一</w:t>
      </w:r>
      <w:r>
        <w:rPr>
          <w:rFonts w:hint="eastAsia" w:ascii="仿宋" w:hAnsi="仿宋" w:eastAsia="仿宋" w:cs="仿宋"/>
          <w:b/>
          <w:color w:val="auto"/>
          <w:sz w:val="22"/>
          <w:szCs w:val="22"/>
          <w:highlight w:val="none"/>
        </w:rPr>
        <w:t>条</w:t>
      </w:r>
      <w:r>
        <w:rPr>
          <w:rFonts w:hint="eastAsia" w:ascii="仿宋" w:hAnsi="仿宋" w:eastAsia="仿宋" w:cs="仿宋"/>
          <w:b/>
          <w:color w:val="auto"/>
          <w:sz w:val="22"/>
          <w:szCs w:val="22"/>
          <w:highlight w:val="none"/>
          <w:lang w:eastAsia="zh-CN"/>
        </w:rPr>
        <w:t xml:space="preserve">  </w:t>
      </w:r>
      <w:r>
        <w:rPr>
          <w:rFonts w:hint="eastAsia" w:ascii="仿宋" w:hAnsi="仿宋" w:eastAsia="仿宋" w:cs="仿宋"/>
          <w:b/>
          <w:color w:val="auto"/>
          <w:sz w:val="22"/>
          <w:szCs w:val="22"/>
          <w:highlight w:val="none"/>
        </w:rPr>
        <w:t>双方的权利和义务</w:t>
      </w:r>
    </w:p>
    <w:p w14:paraId="569E6939">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1、甲方的权利与义务</w:t>
      </w:r>
    </w:p>
    <w:p w14:paraId="748C0B68">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（1）协助提供施工所需水、电、但具体费用由乙方承担；</w:t>
      </w:r>
    </w:p>
    <w:p w14:paraId="378EAE53">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（2）协助切断水、电源、为乙方创造必要的施工条件；</w:t>
      </w:r>
    </w:p>
    <w:p w14:paraId="44311B9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（3）按安全文明施工的规定，督促乙方落实安全施工、文明施工措施；</w:t>
      </w:r>
    </w:p>
    <w:p w14:paraId="296DE4B4">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（4）对工作提出指导性建议或意见促使施工顺利进行；</w:t>
      </w:r>
    </w:p>
    <w:p w14:paraId="44152FED">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（5）负责现场工作的监督、检查；</w:t>
      </w:r>
    </w:p>
    <w:p w14:paraId="0B887D4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（6）负责组织相关力量对工作结束后的场地进行验收；</w:t>
      </w:r>
    </w:p>
    <w:p w14:paraId="2A7B73F1">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（7）按约定支付工程款并索取相应的发票；</w:t>
      </w:r>
    </w:p>
    <w:p w14:paraId="228CA756">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（8）根据工程范围内的具体要求，安排乙方完成与上述工作有关的临时性任务。</w:t>
      </w:r>
    </w:p>
    <w:p w14:paraId="27C3410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2、乙方的权利与义务</w:t>
      </w:r>
    </w:p>
    <w:p w14:paraId="36EE3B39">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（1）乙方应设置施工过程中必要的办公场所，并保证所有参与上述工作的人员必须统一着装;</w:t>
      </w:r>
    </w:p>
    <w:p w14:paraId="15E79DAB">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（2）每日向甲方提供进度计划，统计报表和工程事故报告，遵守有关部门对施工场地、交通、噪音等的管理规定;</w:t>
      </w:r>
    </w:p>
    <w:p w14:paraId="6AD319B8">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（3）保证施工现场清洁，负责屋面维修工作;</w:t>
      </w:r>
    </w:p>
    <w:p w14:paraId="42C3D8E5">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（4）按照国家政策、法规及甲方确认的施工组织设计或施工总体方案进行文明动员、文明施工；</w:t>
      </w:r>
    </w:p>
    <w:p w14:paraId="03514C2E">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（5）遵守安全防护和文明施工的规定，建立健全安全防护和文明施工的制度，设专职安全员，负责维护施工现场安全，做到安全文明施工等;</w:t>
      </w:r>
    </w:p>
    <w:p w14:paraId="67CB6376">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（6）完善安全防护和文明施工条件，施工机械、设备须检验报告,严格按照安全防护和文明施工的规定组织施工，采取必要的安全防护措施，消除安全事故隐患;</w:t>
      </w:r>
    </w:p>
    <w:p w14:paraId="0BAD592A">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49193864">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（8）按约定收取工程款并出具相应的发票;</w:t>
      </w:r>
    </w:p>
    <w:p w14:paraId="45A18B25">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（9）工作人员应服从甲方的领导、监督和管理，遵守工作制度和纪律，依法施工，文明施工;</w:t>
      </w:r>
    </w:p>
    <w:p w14:paraId="7EEE44E3">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（10）施工过程中发生的各种不安全事故或人员伤亡，造成的责任、费用等由乙方完全承担;</w:t>
      </w:r>
    </w:p>
    <w:p w14:paraId="021DCF9F">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（11）指派专职项目经理负责联系和工程施工工作的有关事项，参加协调会，协调合同执行过程中遇到的问题，并配备专职安全员每日巡视现场，安全员必须持证上岗;</w:t>
      </w:r>
    </w:p>
    <w:p w14:paraId="3288E37B">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（12）及时向甲方汇报施工进度及安全情况；</w:t>
      </w:r>
    </w:p>
    <w:p w14:paraId="04A48F11">
      <w:pPr>
        <w:keepNext w:val="0"/>
        <w:keepLines w:val="0"/>
        <w:pageBreakBefore w:val="0"/>
        <w:widowControl w:val="0"/>
        <w:kinsoku/>
        <w:autoSpaceDE/>
        <w:autoSpaceDN/>
        <w:bidi w:val="0"/>
        <w:adjustRightInd/>
        <w:spacing w:line="360" w:lineRule="auto"/>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（13）完成甲方交办的与工程范围内有关的其它临时性工作。</w:t>
      </w:r>
    </w:p>
    <w:p w14:paraId="2DF6C660">
      <w:pPr>
        <w:keepNext w:val="0"/>
        <w:keepLines w:val="0"/>
        <w:pageBreakBefore w:val="0"/>
        <w:kinsoku/>
        <w:autoSpaceDE/>
        <w:autoSpaceDN/>
        <w:bidi w:val="0"/>
        <w:spacing w:line="360" w:lineRule="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val="en-US" w:eastAsia="zh-CN"/>
        </w:rPr>
        <w:t>二</w:t>
      </w:r>
      <w:r>
        <w:rPr>
          <w:rFonts w:hint="eastAsia" w:ascii="仿宋" w:hAnsi="仿宋" w:eastAsia="仿宋" w:cs="仿宋"/>
          <w:b/>
          <w:color w:val="auto"/>
          <w:sz w:val="22"/>
          <w:szCs w:val="22"/>
          <w:highlight w:val="none"/>
        </w:rPr>
        <w:t>条 违约责任</w:t>
      </w:r>
    </w:p>
    <w:p w14:paraId="62A21F28">
      <w:pPr>
        <w:keepNext w:val="0"/>
        <w:keepLines w:val="0"/>
        <w:pageBreakBefore w:val="0"/>
        <w:kinsoku/>
        <w:autoSpaceDE/>
        <w:autoSpaceDN/>
        <w:bidi w:val="0"/>
        <w:spacing w:line="360" w:lineRule="auto"/>
        <w:ind w:firstLine="442" w:firstLineChars="200"/>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eastAsia="zh-CN"/>
        </w:rPr>
        <w:t>1</w:t>
      </w:r>
      <w:r>
        <w:rPr>
          <w:rFonts w:hint="eastAsia" w:ascii="仿宋" w:hAnsi="仿宋" w:eastAsia="仿宋" w:cs="仿宋"/>
          <w:b/>
          <w:color w:val="auto"/>
          <w:sz w:val="22"/>
          <w:szCs w:val="22"/>
          <w:highlight w:val="none"/>
        </w:rPr>
        <w:t>、甲方的违约责任：</w:t>
      </w:r>
    </w:p>
    <w:p w14:paraId="726A07F3">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（1）未能按承包合同的约定履行自己应负的责任。除竣工日期得以顺延外，还应赔偿因此发生的实际损失；</w:t>
      </w:r>
    </w:p>
    <w:p w14:paraId="0B9CEE57">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（2）工程中途停建、缓建或由于设计变更以及设计错误造成的返工，应采取措施弥补或减少损失。同时，赔偿</w:t>
      </w:r>
      <w:r>
        <w:rPr>
          <w:rFonts w:hint="eastAsia" w:ascii="仿宋" w:hAnsi="仿宋" w:eastAsia="仿宋" w:cs="仿宋"/>
          <w:bCs/>
          <w:color w:val="auto"/>
          <w:sz w:val="22"/>
          <w:szCs w:val="22"/>
          <w:highlight w:val="none"/>
          <w:lang w:val="en-US" w:eastAsia="zh-CN"/>
        </w:rPr>
        <w:t>乙方</w:t>
      </w:r>
      <w:r>
        <w:rPr>
          <w:rFonts w:hint="eastAsia" w:ascii="仿宋" w:hAnsi="仿宋" w:eastAsia="仿宋" w:cs="仿宋"/>
          <w:bCs/>
          <w:color w:val="auto"/>
          <w:sz w:val="22"/>
          <w:szCs w:val="22"/>
          <w:highlight w:val="none"/>
        </w:rPr>
        <w:t>由此而造成的停工、窝工、返工、倒运、人员与机械设备调迁、材料与构件积压的实际损失；</w:t>
      </w:r>
    </w:p>
    <w:p w14:paraId="12315B04">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（3）工程未经验收，</w:t>
      </w:r>
      <w:r>
        <w:rPr>
          <w:rFonts w:hint="eastAsia" w:ascii="仿宋" w:hAnsi="仿宋" w:eastAsia="仿宋" w:cs="仿宋"/>
          <w:bCs/>
          <w:color w:val="auto"/>
          <w:sz w:val="22"/>
          <w:szCs w:val="22"/>
          <w:highlight w:val="none"/>
          <w:lang w:val="en-US" w:eastAsia="zh-CN"/>
        </w:rPr>
        <w:t>甲方</w:t>
      </w:r>
      <w:r>
        <w:rPr>
          <w:rFonts w:hint="eastAsia" w:ascii="仿宋" w:hAnsi="仿宋" w:eastAsia="仿宋" w:cs="仿宋"/>
          <w:bCs/>
          <w:color w:val="auto"/>
          <w:sz w:val="22"/>
          <w:szCs w:val="22"/>
          <w:highlight w:val="none"/>
        </w:rPr>
        <w:t>提前使用或擅自动用，因此而发生的质量或其它问题，由</w:t>
      </w:r>
      <w:r>
        <w:rPr>
          <w:rFonts w:hint="eastAsia" w:ascii="仿宋" w:hAnsi="仿宋" w:eastAsia="仿宋" w:cs="仿宋"/>
          <w:bCs/>
          <w:color w:val="auto"/>
          <w:sz w:val="22"/>
          <w:szCs w:val="22"/>
          <w:highlight w:val="none"/>
          <w:lang w:val="en-US" w:eastAsia="zh-CN"/>
        </w:rPr>
        <w:t>甲方</w:t>
      </w:r>
      <w:r>
        <w:rPr>
          <w:rFonts w:hint="eastAsia" w:ascii="仿宋" w:hAnsi="仿宋" w:eastAsia="仿宋" w:cs="仿宋"/>
          <w:bCs/>
          <w:color w:val="auto"/>
          <w:sz w:val="22"/>
          <w:szCs w:val="22"/>
          <w:highlight w:val="none"/>
        </w:rPr>
        <w:t>承担责任。</w:t>
      </w:r>
    </w:p>
    <w:p w14:paraId="6374669B">
      <w:pPr>
        <w:keepNext w:val="0"/>
        <w:keepLines w:val="0"/>
        <w:pageBreakBefore w:val="0"/>
        <w:kinsoku/>
        <w:autoSpaceDE/>
        <w:autoSpaceDN/>
        <w:bidi w:val="0"/>
        <w:spacing w:line="360" w:lineRule="auto"/>
        <w:ind w:firstLine="442" w:firstLineChars="200"/>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lang w:eastAsia="zh-CN"/>
        </w:rPr>
        <w:t>2</w:t>
      </w:r>
      <w:r>
        <w:rPr>
          <w:rFonts w:hint="eastAsia" w:ascii="仿宋" w:hAnsi="仿宋" w:eastAsia="仿宋" w:cs="仿宋"/>
          <w:b/>
          <w:color w:val="auto"/>
          <w:sz w:val="22"/>
          <w:szCs w:val="22"/>
          <w:highlight w:val="none"/>
        </w:rPr>
        <w:t>、乙方的违约责任：</w:t>
      </w:r>
    </w:p>
    <w:p w14:paraId="3F667B3C">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（1）乙方未能按时完成本工程项目任务的，每延期一日应按</w:t>
      </w:r>
      <w:r>
        <w:rPr>
          <w:rFonts w:hint="eastAsia" w:ascii="仿宋" w:hAnsi="仿宋" w:eastAsia="仿宋" w:cs="仿宋"/>
          <w:color w:val="auto"/>
          <w:sz w:val="22"/>
          <w:szCs w:val="22"/>
          <w:highlight w:val="none"/>
          <w:lang w:eastAsia="zh-CN"/>
        </w:rPr>
        <w:t>合同暂定总价</w:t>
      </w:r>
      <w:r>
        <w:rPr>
          <w:rFonts w:hint="eastAsia" w:ascii="仿宋" w:hAnsi="仿宋" w:eastAsia="仿宋" w:cs="仿宋"/>
          <w:color w:val="auto"/>
          <w:sz w:val="22"/>
          <w:szCs w:val="22"/>
          <w:highlight w:val="none"/>
          <w:lang w:val="en-US" w:eastAsia="zh-CN"/>
        </w:rPr>
        <w:t>的5％／天向甲方支付违约金（从工程款中直接扣除）；无故延期15日以上视为根本性违约，甲方有权解除本合同，乙方除应全额退还甲方已支付的工程款外，还应向甲方支付违约金。</w:t>
      </w:r>
    </w:p>
    <w:p w14:paraId="7EAA6DE8">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val="en-US" w:eastAsia="zh-CN"/>
        </w:rPr>
        <w:t>（2）工程出现质量问题视为乙方严重违约，视情节轻重乙方应按</w:t>
      </w:r>
      <w:r>
        <w:rPr>
          <w:rFonts w:hint="eastAsia" w:ascii="仿宋" w:hAnsi="仿宋" w:eastAsia="仿宋" w:cs="仿宋"/>
          <w:color w:val="auto"/>
          <w:sz w:val="22"/>
          <w:szCs w:val="22"/>
          <w:highlight w:val="none"/>
          <w:lang w:eastAsia="zh-CN"/>
        </w:rPr>
        <w:t>合同暂定总价</w:t>
      </w:r>
      <w:r>
        <w:rPr>
          <w:rFonts w:hint="eastAsia" w:ascii="仿宋" w:hAnsi="仿宋" w:eastAsia="仿宋" w:cs="仿宋"/>
          <w:color w:val="auto"/>
          <w:sz w:val="22"/>
          <w:szCs w:val="22"/>
          <w:highlight w:val="none"/>
          <w:lang w:val="en-US" w:eastAsia="zh-CN"/>
        </w:rPr>
        <w:t>的10%-30%向甲方支付违约金（可从工程款中直接扣除），此外应赔偿因此给甲方造成的损失。</w:t>
      </w:r>
    </w:p>
    <w:p w14:paraId="78B170D2">
      <w:pPr>
        <w:pStyle w:val="20"/>
        <w:keepNext w:val="0"/>
        <w:keepLines w:val="0"/>
        <w:pageBreakBefore w:val="0"/>
        <w:widowControl/>
        <w:kinsoku/>
        <w:autoSpaceDE/>
        <w:autoSpaceDN/>
        <w:bidi w:val="0"/>
        <w:ind w:firstLine="0" w:firstLineChars="0"/>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第十</w:t>
      </w:r>
      <w:r>
        <w:rPr>
          <w:rFonts w:hint="eastAsia" w:ascii="仿宋" w:hAnsi="仿宋" w:eastAsia="仿宋" w:cs="仿宋"/>
          <w:b/>
          <w:bCs/>
          <w:color w:val="auto"/>
          <w:sz w:val="22"/>
          <w:szCs w:val="22"/>
          <w:highlight w:val="none"/>
          <w:lang w:val="en-US" w:eastAsia="zh-CN"/>
        </w:rPr>
        <w:t>三</w:t>
      </w:r>
      <w:r>
        <w:rPr>
          <w:rFonts w:hint="eastAsia" w:ascii="仿宋" w:hAnsi="仿宋" w:eastAsia="仿宋" w:cs="仿宋"/>
          <w:b/>
          <w:bCs/>
          <w:color w:val="auto"/>
          <w:sz w:val="22"/>
          <w:szCs w:val="22"/>
          <w:highlight w:val="none"/>
        </w:rPr>
        <w:t>条  合同终止</w:t>
      </w:r>
    </w:p>
    <w:p w14:paraId="0B4FCBD5">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1、合同期间任何一方不得随意变更、终止合同。</w:t>
      </w:r>
    </w:p>
    <w:p w14:paraId="3FDB1A28">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2、本合同规定的履行期限届满，合同自动终止。</w:t>
      </w:r>
    </w:p>
    <w:p w14:paraId="547E7445">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3、因双方机构撤并、职能调整等原因，确需终止合同的，双方可协商终止合同。</w:t>
      </w:r>
    </w:p>
    <w:p w14:paraId="24143DFA">
      <w:pPr>
        <w:keepNext w:val="0"/>
        <w:keepLines w:val="0"/>
        <w:pageBreakBefore w:val="0"/>
        <w:kinsoku/>
        <w:autoSpaceDE/>
        <w:autoSpaceDN/>
        <w:bidi w:val="0"/>
        <w:spacing w:line="360" w:lineRule="auto"/>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4、乙方应自觉遵守甲方工作纪律、规章制度，服从甲方管理。因乙方原因给甲方造成严重后果，甲方可以单方面解除合同。</w:t>
      </w:r>
    </w:p>
    <w:p w14:paraId="7FDA05FC">
      <w:pPr>
        <w:keepNext w:val="0"/>
        <w:keepLines w:val="0"/>
        <w:pageBreakBefore w:val="0"/>
        <w:kinsoku/>
        <w:autoSpaceDE/>
        <w:autoSpaceDN/>
        <w:bidi w:val="0"/>
        <w:spacing w:line="360" w:lineRule="auto"/>
        <w:ind w:right="-197" w:rightChars="-94"/>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第</w:t>
      </w:r>
      <w:r>
        <w:rPr>
          <w:rFonts w:hint="eastAsia" w:ascii="仿宋" w:hAnsi="仿宋" w:eastAsia="仿宋" w:cs="仿宋"/>
          <w:b/>
          <w:bCs/>
          <w:color w:val="auto"/>
          <w:sz w:val="22"/>
          <w:szCs w:val="22"/>
          <w:highlight w:val="none"/>
          <w:lang w:eastAsia="zh-CN"/>
        </w:rPr>
        <w:t>十</w:t>
      </w:r>
      <w:r>
        <w:rPr>
          <w:rFonts w:hint="eastAsia" w:ascii="仿宋" w:hAnsi="仿宋" w:eastAsia="仿宋" w:cs="仿宋"/>
          <w:b/>
          <w:bCs/>
          <w:color w:val="auto"/>
          <w:sz w:val="22"/>
          <w:szCs w:val="22"/>
          <w:highlight w:val="none"/>
          <w:lang w:val="en-US" w:eastAsia="zh-CN"/>
        </w:rPr>
        <w:t>四</w:t>
      </w:r>
      <w:r>
        <w:rPr>
          <w:rFonts w:hint="eastAsia" w:ascii="仿宋" w:hAnsi="仿宋" w:eastAsia="仿宋" w:cs="仿宋"/>
          <w:b/>
          <w:bCs/>
          <w:color w:val="auto"/>
          <w:sz w:val="22"/>
          <w:szCs w:val="22"/>
          <w:highlight w:val="none"/>
        </w:rPr>
        <w:t xml:space="preserve">条 </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b/>
          <w:bCs/>
          <w:color w:val="auto"/>
          <w:sz w:val="22"/>
          <w:szCs w:val="22"/>
          <w:highlight w:val="none"/>
        </w:rPr>
        <w:t>不可抗力</w:t>
      </w:r>
      <w:r>
        <w:rPr>
          <w:rFonts w:hint="eastAsia" w:ascii="仿宋" w:hAnsi="仿宋" w:eastAsia="仿宋" w:cs="仿宋"/>
          <w:b/>
          <w:bCs/>
          <w:color w:val="auto"/>
          <w:sz w:val="22"/>
          <w:szCs w:val="22"/>
          <w:highlight w:val="none"/>
        </w:rPr>
        <w:fldChar w:fldCharType="end"/>
      </w:r>
    </w:p>
    <w:p w14:paraId="234E6DF3">
      <w:pPr>
        <w:keepNext w:val="0"/>
        <w:keepLines w:val="0"/>
        <w:pageBreakBefore w:val="0"/>
        <w:kinsoku/>
        <w:autoSpaceDE/>
        <w:autoSpaceDN/>
        <w:bidi w:val="0"/>
        <w:spacing w:line="360" w:lineRule="auto"/>
        <w:ind w:right="-197" w:rightChars="-94" w:firstLine="440" w:firstLineChars="200"/>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甲乙双方任何一方由于</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sz w:val="22"/>
          <w:szCs w:val="22"/>
          <w:highlight w:val="none"/>
        </w:rPr>
        <w:t>不可抗力</w:t>
      </w:r>
      <w:r>
        <w:rPr>
          <w:rFonts w:hint="eastAsia" w:ascii="仿宋" w:hAnsi="仿宋" w:eastAsia="仿宋" w:cs="仿宋"/>
          <w:color w:val="auto"/>
          <w:sz w:val="22"/>
          <w:szCs w:val="22"/>
          <w:highlight w:val="none"/>
        </w:rPr>
        <w:fldChar w:fldCharType="end"/>
      </w:r>
      <w:r>
        <w:rPr>
          <w:rFonts w:hint="eastAsia" w:ascii="仿宋" w:hAnsi="仿宋" w:eastAsia="仿宋" w:cs="仿宋"/>
          <w:color w:val="auto"/>
          <w:sz w:val="22"/>
          <w:szCs w:val="22"/>
          <w:highlight w:val="none"/>
        </w:rPr>
        <w:t>原因不能履行合同时，应及时向对</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sz w:val="22"/>
          <w:szCs w:val="22"/>
          <w:highlight w:val="none"/>
        </w:rPr>
        <w:t>方通</w:t>
      </w:r>
      <w:r>
        <w:rPr>
          <w:rFonts w:hint="eastAsia" w:ascii="仿宋" w:hAnsi="仿宋" w:eastAsia="仿宋" w:cs="仿宋"/>
          <w:color w:val="auto"/>
          <w:sz w:val="22"/>
          <w:szCs w:val="22"/>
          <w:highlight w:val="none"/>
        </w:rPr>
        <w:fldChar w:fldCharType="end"/>
      </w:r>
      <w:r>
        <w:rPr>
          <w:rFonts w:hint="eastAsia" w:ascii="仿宋" w:hAnsi="仿宋" w:eastAsia="仿宋" w:cs="仿宋"/>
          <w:color w:val="auto"/>
          <w:sz w:val="22"/>
          <w:szCs w:val="22"/>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color w:val="auto"/>
          <w:sz w:val="22"/>
          <w:szCs w:val="22"/>
          <w:highlight w:val="none"/>
        </w:rPr>
        <w:fldChar w:fldCharType="begin"/>
      </w:r>
      <w:r>
        <w:rPr>
          <w:rFonts w:hint="eastAsia" w:ascii="仿宋" w:hAnsi="仿宋" w:eastAsia="仿宋" w:cs="仿宋"/>
          <w:color w:val="auto"/>
          <w:sz w:val="22"/>
          <w:szCs w:val="22"/>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color w:val="auto"/>
          <w:sz w:val="22"/>
          <w:szCs w:val="22"/>
          <w:highlight w:val="none"/>
        </w:rPr>
        <w:fldChar w:fldCharType="separate"/>
      </w:r>
      <w:r>
        <w:rPr>
          <w:rFonts w:hint="eastAsia" w:ascii="仿宋" w:hAnsi="仿宋" w:eastAsia="仿宋" w:cs="仿宋"/>
          <w:color w:val="auto"/>
          <w:sz w:val="22"/>
          <w:szCs w:val="22"/>
          <w:highlight w:val="none"/>
        </w:rPr>
        <w:t>违约责任</w:t>
      </w:r>
      <w:r>
        <w:rPr>
          <w:rFonts w:hint="eastAsia" w:ascii="仿宋" w:hAnsi="仿宋" w:eastAsia="仿宋" w:cs="仿宋"/>
          <w:color w:val="auto"/>
          <w:sz w:val="22"/>
          <w:szCs w:val="22"/>
          <w:highlight w:val="none"/>
        </w:rPr>
        <w:fldChar w:fldCharType="end"/>
      </w:r>
      <w:r>
        <w:rPr>
          <w:rFonts w:hint="eastAsia" w:ascii="仿宋" w:hAnsi="仿宋" w:eastAsia="仿宋" w:cs="仿宋"/>
          <w:color w:val="auto"/>
          <w:sz w:val="22"/>
          <w:szCs w:val="22"/>
          <w:highlight w:val="none"/>
        </w:rPr>
        <w:t>。</w:t>
      </w:r>
    </w:p>
    <w:p w14:paraId="4CF67E41">
      <w:pPr>
        <w:keepNext w:val="0"/>
        <w:keepLines w:val="0"/>
        <w:pageBreakBefore w:val="0"/>
        <w:kinsoku/>
        <w:autoSpaceDE/>
        <w:autoSpaceDN/>
        <w:bidi w:val="0"/>
        <w:spacing w:line="360" w:lineRule="auto"/>
        <w:rPr>
          <w:rFonts w:hint="eastAsia" w:ascii="仿宋" w:hAnsi="仿宋" w:eastAsia="仿宋" w:cs="仿宋"/>
          <w:bCs/>
          <w:color w:val="auto"/>
          <w:sz w:val="22"/>
          <w:szCs w:val="22"/>
          <w:highlight w:val="none"/>
        </w:rPr>
      </w:pPr>
      <w:r>
        <w:rPr>
          <w:rFonts w:hint="eastAsia" w:ascii="仿宋" w:hAnsi="仿宋" w:eastAsia="仿宋" w:cs="仿宋"/>
          <w:b/>
          <w:color w:val="auto"/>
          <w:sz w:val="22"/>
          <w:szCs w:val="22"/>
          <w:highlight w:val="none"/>
        </w:rPr>
        <w:t>第十</w:t>
      </w:r>
      <w:r>
        <w:rPr>
          <w:rFonts w:hint="eastAsia" w:ascii="仿宋" w:hAnsi="仿宋" w:eastAsia="仿宋" w:cs="仿宋"/>
          <w:b/>
          <w:color w:val="auto"/>
          <w:sz w:val="22"/>
          <w:szCs w:val="22"/>
          <w:highlight w:val="none"/>
          <w:lang w:val="en-US" w:eastAsia="zh-CN"/>
        </w:rPr>
        <w:t>五</w:t>
      </w:r>
      <w:r>
        <w:rPr>
          <w:rFonts w:hint="eastAsia" w:ascii="仿宋" w:hAnsi="仿宋" w:eastAsia="仿宋" w:cs="仿宋"/>
          <w:b/>
          <w:color w:val="auto"/>
          <w:sz w:val="22"/>
          <w:szCs w:val="22"/>
          <w:highlight w:val="none"/>
        </w:rPr>
        <w:t>条  附  则</w:t>
      </w:r>
    </w:p>
    <w:p w14:paraId="3A2701C5">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eastAsia="zh-CN"/>
        </w:rPr>
        <w:t>1</w:t>
      </w:r>
      <w:r>
        <w:rPr>
          <w:rFonts w:hint="eastAsia" w:ascii="仿宋" w:hAnsi="仿宋" w:eastAsia="仿宋" w:cs="仿宋"/>
          <w:bCs/>
          <w:color w:val="auto"/>
          <w:sz w:val="22"/>
          <w:szCs w:val="22"/>
          <w:highlight w:val="none"/>
        </w:rPr>
        <w:t>、甲方代表为___________，乙方代表为___________。</w:t>
      </w:r>
    </w:p>
    <w:p w14:paraId="12691F88">
      <w:pPr>
        <w:keepNext w:val="0"/>
        <w:keepLines w:val="0"/>
        <w:pageBreakBefore w:val="0"/>
        <w:kinsoku/>
        <w:autoSpaceDE/>
        <w:autoSpaceDN/>
        <w:bidi w:val="0"/>
        <w:spacing w:line="360" w:lineRule="auto"/>
        <w:ind w:firstLine="440" w:firstLineChars="200"/>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eastAsia="zh-CN"/>
        </w:rPr>
        <w:t>2</w:t>
      </w:r>
      <w:r>
        <w:rPr>
          <w:rFonts w:hint="eastAsia" w:ascii="仿宋" w:hAnsi="仿宋" w:eastAsia="仿宋" w:cs="仿宋"/>
          <w:bCs/>
          <w:color w:val="auto"/>
          <w:sz w:val="22"/>
          <w:szCs w:val="22"/>
          <w:highlight w:val="none"/>
        </w:rPr>
        <w:t>、本合同一式四份,甲乙双方各执一份,采购代理机构两份。自双方代表签字，加盖双方公章或合同专用章后生效。</w:t>
      </w:r>
    </w:p>
    <w:p w14:paraId="45314450">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eastAsia="zh-CN"/>
        </w:rPr>
        <w:t>采购人</w:t>
      </w:r>
      <w:r>
        <w:rPr>
          <w:rFonts w:hint="eastAsia" w:ascii="仿宋" w:hAnsi="仿宋" w:eastAsia="仿宋" w:cs="仿宋"/>
          <w:color w:val="auto"/>
          <w:sz w:val="22"/>
          <w:szCs w:val="22"/>
        </w:rPr>
        <w:t>(甲方)：</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lang w:eastAsia="zh-CN"/>
        </w:rPr>
        <w:t>（公章）</w:t>
      </w:r>
      <w:r>
        <w:rPr>
          <w:rFonts w:hint="eastAsia" w:ascii="仿宋" w:hAnsi="仿宋" w:eastAsia="仿宋" w:cs="仿宋"/>
          <w:color w:val="auto"/>
          <w:sz w:val="22"/>
          <w:szCs w:val="22"/>
        </w:rPr>
        <w:t xml:space="preserve">  </w:t>
      </w:r>
      <w:r>
        <w:rPr>
          <w:rFonts w:hint="eastAsia" w:ascii="仿宋" w:hAnsi="仿宋" w:eastAsia="仿宋" w:cs="仿宋"/>
          <w:color w:val="auto"/>
          <w:sz w:val="22"/>
          <w:szCs w:val="22"/>
          <w:lang w:eastAsia="zh-CN"/>
        </w:rPr>
        <w:t>供应商</w:t>
      </w:r>
      <w:r>
        <w:rPr>
          <w:rFonts w:hint="eastAsia" w:ascii="仿宋" w:hAnsi="仿宋" w:eastAsia="仿宋" w:cs="仿宋"/>
          <w:color w:val="auto"/>
          <w:sz w:val="22"/>
          <w:szCs w:val="22"/>
        </w:rPr>
        <w:t>(乙方)：</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lang w:eastAsia="zh-CN"/>
        </w:rPr>
        <w:t>（公章）</w:t>
      </w:r>
    </w:p>
    <w:p w14:paraId="75210BC6">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lang w:eastAsia="zh-CN"/>
        </w:rPr>
      </w:pP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法定代表人</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lang w:eastAsia="zh-CN"/>
        </w:rPr>
        <w:t xml:space="preserve">                      </w:t>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法定代表人</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lang w:eastAsia="zh-CN"/>
        </w:rPr>
        <w:t xml:space="preserve">                  </w:t>
      </w:r>
    </w:p>
    <w:p w14:paraId="57201C11">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eastAsia="zh-CN"/>
        </w:rPr>
        <w:t>或</w:t>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委托代理人</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lang w:eastAsia="zh-CN"/>
        </w:rPr>
        <w:t>（签字或盖章）或</w:t>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委托代理人</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t>：</w:t>
      </w:r>
      <w:r>
        <w:rPr>
          <w:rFonts w:hint="eastAsia" w:ascii="仿宋" w:hAnsi="仿宋" w:eastAsia="仿宋" w:cs="仿宋"/>
          <w:color w:val="auto"/>
          <w:sz w:val="22"/>
          <w:szCs w:val="22"/>
          <w:u w:val="single"/>
          <w:lang w:eastAsia="zh-CN"/>
        </w:rPr>
        <w:t xml:space="preserve">    </w:t>
      </w:r>
      <w:r>
        <w:rPr>
          <w:rFonts w:hint="eastAsia" w:ascii="仿宋" w:hAnsi="仿宋" w:eastAsia="仿宋" w:cs="仿宋"/>
          <w:color w:val="auto"/>
          <w:sz w:val="22"/>
          <w:szCs w:val="22"/>
          <w:lang w:eastAsia="zh-CN"/>
        </w:rPr>
        <w:t>（签字或盖章）</w:t>
      </w:r>
    </w:p>
    <w:p w14:paraId="29FFF1FE">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开户银行</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 xml:space="preserve">    </w:t>
      </w:r>
      <w:r>
        <w:rPr>
          <w:rFonts w:hint="eastAsia" w:ascii="仿宋" w:hAnsi="仿宋" w:eastAsia="仿宋" w:cs="仿宋"/>
          <w:color w:val="auto"/>
          <w:sz w:val="22"/>
          <w:szCs w:val="22"/>
        </w:rPr>
        <w:fldChar w:fldCharType="begin"/>
      </w:r>
      <w:r>
        <w:rPr>
          <w:rFonts w:hint="eastAsia" w:ascii="仿宋" w:hAnsi="仿宋" w:eastAsia="仿宋" w:cs="仿宋"/>
          <w:color w:val="auto"/>
          <w:sz w:val="22"/>
          <w:szCs w:val="22"/>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color w:val="auto"/>
          <w:sz w:val="22"/>
          <w:szCs w:val="22"/>
        </w:rPr>
        <w:fldChar w:fldCharType="separate"/>
      </w:r>
      <w:r>
        <w:rPr>
          <w:rFonts w:hint="eastAsia" w:ascii="仿宋" w:hAnsi="仿宋" w:eastAsia="仿宋" w:cs="仿宋"/>
          <w:color w:val="auto"/>
          <w:sz w:val="22"/>
          <w:szCs w:val="22"/>
        </w:rPr>
        <w:t>开户银行</w:t>
      </w:r>
      <w:r>
        <w:rPr>
          <w:rFonts w:hint="eastAsia" w:ascii="仿宋" w:hAnsi="仿宋" w:eastAsia="仿宋" w:cs="仿宋"/>
          <w:color w:val="auto"/>
          <w:sz w:val="22"/>
          <w:szCs w:val="22"/>
        </w:rPr>
        <w:fldChar w:fldCharType="end"/>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p>
    <w:p w14:paraId="059B1B4A">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lang w:eastAsia="zh-CN"/>
        </w:rPr>
        <w:t>账</w:t>
      </w:r>
      <w:r>
        <w:rPr>
          <w:rFonts w:hint="eastAsia" w:ascii="仿宋" w:hAnsi="仿宋" w:eastAsia="仿宋" w:cs="仿宋"/>
          <w:color w:val="auto"/>
          <w:sz w:val="22"/>
          <w:szCs w:val="22"/>
        </w:rPr>
        <w:t xml:space="preserve">    号：</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 xml:space="preserve">    账</w:t>
      </w:r>
      <w:r>
        <w:rPr>
          <w:rFonts w:hint="eastAsia" w:ascii="仿宋" w:hAnsi="仿宋" w:eastAsia="仿宋" w:cs="仿宋"/>
          <w:color w:val="auto"/>
          <w:sz w:val="22"/>
          <w:szCs w:val="22"/>
        </w:rPr>
        <w:t xml:space="preserve">    号：</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p>
    <w:p w14:paraId="46137F4A">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电    话：</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 xml:space="preserve">    </w:t>
      </w:r>
      <w:r>
        <w:rPr>
          <w:rFonts w:hint="eastAsia" w:ascii="仿宋" w:hAnsi="仿宋" w:eastAsia="仿宋" w:cs="仿宋"/>
          <w:color w:val="auto"/>
          <w:sz w:val="22"/>
          <w:szCs w:val="22"/>
        </w:rPr>
        <w:t>电    话：</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p>
    <w:p w14:paraId="135625C1">
      <w:pPr>
        <w:keepNext w:val="0"/>
        <w:keepLines w:val="0"/>
        <w:pageBreakBefore w:val="0"/>
        <w:widowControl w:val="0"/>
        <w:kinsoku/>
        <w:autoSpaceDE/>
        <w:autoSpaceDN/>
        <w:bidi w:val="0"/>
        <w:adjustRightInd/>
        <w:spacing w:line="360" w:lineRule="auto"/>
        <w:ind w:firstLine="220" w:firstLineChars="100"/>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地    址：</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 xml:space="preserve">    </w:t>
      </w:r>
      <w:r>
        <w:rPr>
          <w:rFonts w:hint="eastAsia" w:ascii="仿宋" w:hAnsi="仿宋" w:eastAsia="仿宋" w:cs="仿宋"/>
          <w:color w:val="auto"/>
          <w:sz w:val="22"/>
          <w:szCs w:val="22"/>
        </w:rPr>
        <w:t>地    址：</w:t>
      </w:r>
      <w:r>
        <w:rPr>
          <w:rFonts w:hint="eastAsia" w:ascii="仿宋" w:hAnsi="仿宋" w:eastAsia="仿宋" w:cs="仿宋"/>
          <w:color w:val="auto"/>
          <w:sz w:val="22"/>
          <w:szCs w:val="22"/>
          <w:u w:val="single"/>
        </w:rPr>
        <w:t xml:space="preserve">                </w:t>
      </w:r>
      <w:r>
        <w:rPr>
          <w:rFonts w:hint="eastAsia" w:ascii="仿宋" w:hAnsi="仿宋" w:eastAsia="仿宋" w:cs="仿宋"/>
          <w:color w:val="auto"/>
          <w:sz w:val="22"/>
          <w:szCs w:val="22"/>
        </w:rPr>
        <w:t>.</w:t>
      </w:r>
    </w:p>
    <w:p w14:paraId="4124A68E">
      <w:pPr>
        <w:keepNext w:val="0"/>
        <w:keepLines w:val="0"/>
        <w:pageBreakBefore w:val="0"/>
        <w:kinsoku/>
        <w:autoSpaceDE/>
        <w:autoSpaceDN/>
        <w:bidi w:val="0"/>
        <w:spacing w:line="360" w:lineRule="auto"/>
        <w:ind w:firstLine="220" w:firstLineChars="100"/>
        <w:rPr>
          <w:rFonts w:hint="eastAsia" w:ascii="仿宋" w:hAnsi="仿宋" w:eastAsia="仿宋" w:cs="仿宋"/>
          <w:color w:val="auto"/>
          <w:sz w:val="28"/>
          <w:szCs w:val="28"/>
        </w:rPr>
      </w:pPr>
      <w:r>
        <w:rPr>
          <w:rFonts w:hint="eastAsia" w:ascii="仿宋" w:hAnsi="仿宋" w:eastAsia="仿宋" w:cs="仿宋"/>
          <w:color w:val="auto"/>
          <w:sz w:val="22"/>
          <w:szCs w:val="22"/>
        </w:rPr>
        <w:t xml:space="preserve">时    间：  年月日    </w:t>
      </w:r>
      <w:r>
        <w:rPr>
          <w:rFonts w:hint="eastAsia" w:ascii="仿宋" w:hAnsi="仿宋" w:eastAsia="仿宋" w:cs="仿宋"/>
          <w:color w:val="auto"/>
          <w:sz w:val="22"/>
          <w:szCs w:val="22"/>
          <w:lang w:eastAsia="zh-CN"/>
        </w:rPr>
        <w:t xml:space="preserve">    </w:t>
      </w:r>
      <w:r>
        <w:rPr>
          <w:rFonts w:hint="eastAsia" w:ascii="仿宋" w:hAnsi="仿宋" w:eastAsia="仿宋" w:cs="仿宋"/>
          <w:color w:val="auto"/>
          <w:sz w:val="22"/>
          <w:szCs w:val="22"/>
        </w:rPr>
        <w:t>时    间： 年月日</w:t>
      </w:r>
    </w:p>
    <w:p w14:paraId="0BB34068">
      <w:pPr>
        <w:rPr>
          <w:sz w:val="18"/>
          <w:szCs w:val="1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4NzNiZDZjYjU3M2IyNzhmZDFmMDM0MjQ0Zjk5YWMifQ=="/>
  </w:docVars>
  <w:rsids>
    <w:rsidRoot w:val="000C0EB4"/>
    <w:rsid w:val="000C0EB4"/>
    <w:rsid w:val="000F6C45"/>
    <w:rsid w:val="001C3084"/>
    <w:rsid w:val="00252669"/>
    <w:rsid w:val="00290E06"/>
    <w:rsid w:val="002B4D28"/>
    <w:rsid w:val="003B4C23"/>
    <w:rsid w:val="00411046"/>
    <w:rsid w:val="0048778A"/>
    <w:rsid w:val="004F60AA"/>
    <w:rsid w:val="005A0B0D"/>
    <w:rsid w:val="007023EA"/>
    <w:rsid w:val="00774FA4"/>
    <w:rsid w:val="0080741C"/>
    <w:rsid w:val="0082169B"/>
    <w:rsid w:val="008A2A22"/>
    <w:rsid w:val="00951B1E"/>
    <w:rsid w:val="00970B8F"/>
    <w:rsid w:val="00C347C0"/>
    <w:rsid w:val="00D45DBF"/>
    <w:rsid w:val="00ED0DCE"/>
    <w:rsid w:val="0C64001B"/>
    <w:rsid w:val="2CC00DA0"/>
    <w:rsid w:val="2D1819D8"/>
    <w:rsid w:val="38C1084B"/>
    <w:rsid w:val="69697F7A"/>
    <w:rsid w:val="6D826DFD"/>
    <w:rsid w:val="6F1A7B18"/>
    <w:rsid w:val="7381781E"/>
    <w:rsid w:val="7BE93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ody Text"/>
    <w:basedOn w:val="1"/>
    <w:next w:val="1"/>
    <w:semiHidden/>
    <w:qFormat/>
    <w:uiPriority w:val="0"/>
  </w:style>
  <w:style w:type="paragraph" w:styleId="4">
    <w:name w:val="footer"/>
    <w:basedOn w:val="1"/>
    <w:link w:val="17"/>
    <w:autoRedefine/>
    <w:unhideWhenUsed/>
    <w:qFormat/>
    <w:uiPriority w:val="99"/>
    <w:pPr>
      <w:tabs>
        <w:tab w:val="center" w:pos="4153"/>
        <w:tab w:val="right" w:pos="8306"/>
      </w:tabs>
      <w:snapToGrid w:val="0"/>
      <w:jc w:val="left"/>
    </w:pPr>
    <w:rPr>
      <w:sz w:val="18"/>
      <w:szCs w:val="18"/>
    </w:rPr>
  </w:style>
  <w:style w:type="paragraph" w:styleId="5">
    <w:name w:val="header"/>
    <w:basedOn w:val="1"/>
    <w:link w:val="16"/>
    <w:autoRedefine/>
    <w:unhideWhenUsed/>
    <w:qFormat/>
    <w:uiPriority w:val="99"/>
    <w:pPr>
      <w:tabs>
        <w:tab w:val="center" w:pos="4153"/>
        <w:tab w:val="right" w:pos="8306"/>
      </w:tabs>
      <w:snapToGrid w:val="0"/>
      <w:jc w:val="center"/>
    </w:pPr>
    <w:rPr>
      <w:sz w:val="18"/>
      <w:szCs w:val="18"/>
    </w:rPr>
  </w:style>
  <w:style w:type="paragraph" w:styleId="6">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7">
    <w:name w:val="annotation subject"/>
    <w:basedOn w:val="2"/>
    <w:next w:val="2"/>
    <w:link w:val="14"/>
    <w:autoRedefine/>
    <w:semiHidden/>
    <w:unhideWhenUsed/>
    <w:qFormat/>
    <w:uiPriority w:val="99"/>
    <w:rPr>
      <w:b/>
      <w:bCs/>
    </w:rPr>
  </w:style>
  <w:style w:type="paragraph" w:styleId="8">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character" w:styleId="11">
    <w:name w:val="annotation reference"/>
    <w:basedOn w:val="10"/>
    <w:semiHidden/>
    <w:unhideWhenUsed/>
    <w:uiPriority w:val="99"/>
    <w:rPr>
      <w:sz w:val="21"/>
      <w:szCs w:val="21"/>
    </w:rPr>
  </w:style>
  <w:style w:type="paragraph" w:customStyle="1" w:styleId="12">
    <w:name w:val="列表段落1"/>
    <w:basedOn w:val="1"/>
    <w:qFormat/>
    <w:uiPriority w:val="99"/>
    <w:pPr>
      <w:ind w:firstLine="420" w:firstLineChars="200"/>
    </w:pPr>
    <w:rPr>
      <w:rFonts w:ascii="Calibri" w:hAnsi="Calibri"/>
      <w:szCs w:val="22"/>
    </w:rPr>
  </w:style>
  <w:style w:type="character" w:customStyle="1" w:styleId="13">
    <w:name w:val="批注文字 字符"/>
    <w:basedOn w:val="10"/>
    <w:link w:val="2"/>
    <w:autoRedefine/>
    <w:semiHidden/>
    <w:qFormat/>
    <w:uiPriority w:val="99"/>
    <w:rPr>
      <w:rFonts w:ascii="Times New Roman" w:hAnsi="Times New Roman" w:eastAsia="宋体" w:cs="Times New Roman"/>
      <w:kern w:val="2"/>
      <w:sz w:val="21"/>
    </w:rPr>
  </w:style>
  <w:style w:type="character" w:customStyle="1" w:styleId="14">
    <w:name w:val="批注主题 字符"/>
    <w:basedOn w:val="13"/>
    <w:link w:val="7"/>
    <w:autoRedefine/>
    <w:semiHidden/>
    <w:qFormat/>
    <w:uiPriority w:val="99"/>
    <w:rPr>
      <w:rFonts w:ascii="Times New Roman" w:hAnsi="Times New Roman" w:eastAsia="宋体" w:cs="Times New Roman"/>
      <w:b/>
      <w:bCs/>
      <w:kern w:val="2"/>
      <w:sz w:val="21"/>
    </w:rPr>
  </w:style>
  <w:style w:type="paragraph" w:customStyle="1" w:styleId="15">
    <w:name w:val="修订1"/>
    <w:autoRedefine/>
    <w:hidden/>
    <w:unhideWhenUsed/>
    <w:qFormat/>
    <w:uiPriority w:val="99"/>
    <w:rPr>
      <w:rFonts w:ascii="Times New Roman" w:hAnsi="Times New Roman" w:eastAsia="宋体" w:cs="Times New Roman"/>
      <w:kern w:val="2"/>
      <w:sz w:val="21"/>
      <w:lang w:val="en-US" w:eastAsia="zh-CN" w:bidi="ar-SA"/>
    </w:rPr>
  </w:style>
  <w:style w:type="character" w:customStyle="1" w:styleId="16">
    <w:name w:val="页眉 字符"/>
    <w:basedOn w:val="10"/>
    <w:link w:val="5"/>
    <w:autoRedefine/>
    <w:qFormat/>
    <w:uiPriority w:val="99"/>
    <w:rPr>
      <w:rFonts w:ascii="Times New Roman" w:hAnsi="Times New Roman" w:eastAsia="宋体" w:cs="Times New Roman"/>
      <w:kern w:val="2"/>
      <w:sz w:val="18"/>
      <w:szCs w:val="18"/>
    </w:rPr>
  </w:style>
  <w:style w:type="character" w:customStyle="1" w:styleId="17">
    <w:name w:val="页脚 字符"/>
    <w:basedOn w:val="10"/>
    <w:link w:val="4"/>
    <w:autoRedefine/>
    <w:qFormat/>
    <w:uiPriority w:val="99"/>
    <w:rPr>
      <w:rFonts w:ascii="Times New Roman" w:hAnsi="Times New Roman" w:eastAsia="宋体" w:cs="Times New Roman"/>
      <w:kern w:val="2"/>
      <w:sz w:val="18"/>
      <w:szCs w:val="18"/>
    </w:r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3777</Words>
  <Characters>3890</Characters>
  <Lines>30</Lines>
  <Paragraphs>8</Paragraphs>
  <TotalTime>0</TotalTime>
  <ScaleCrop>false</ScaleCrop>
  <LinksUpToDate>false</LinksUpToDate>
  <CharactersWithSpaces>4271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2024-05-09T02:27:00Z</dcterms:created>
  <dc:creator>葛元庆</dc:creator>
  <cp:lastModifiedBy>张启东</cp:lastModifiedBy>
  <dcterms:modified xsi:type="dcterms:W3CDTF">2025-10-14T06:59:56Z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09A230772C7343B880A1250861A99FC7_13</vt:lpwstr>
  </property>
  <property fmtid="{D5CDD505-2E9C-101B-9397-08002B2CF9AE}" pid="4" name="KSOTemplateDocerSaveRecord">
    <vt:lpwstr>eyJoZGlkIjoiZmU4MWFiMGYwZTBmNWZhZmJkZGJkNjhjYmM2ODJmZmIiLCJ1c2VySWQiOiIyNjg2NjU0NzAifQ==</vt:lpwstr>
  </property>
</Properties>
</file>