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版本号：LZBD2025-225920251217003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眼用照相机等设备一批采购项目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LZBD2025-2259</w:t>
      </w:r>
      <w:r>
        <w:br/>
      </w:r>
      <w:r>
        <w:br/>
      </w:r>
      <w:r>
        <w:br/>
      </w:r>
    </w:p>
    <w:p>
      <w:pPr>
        <w:pStyle w:val="null3"/>
        <w:jc w:val="center"/>
        <w:outlineLvl w:val="2"/>
      </w:pPr>
      <w:r>
        <w:rPr>
          <w:rFonts w:ascii="仿宋_GB2312" w:hAnsi="仿宋_GB2312" w:cs="仿宋_GB2312" w:eastAsia="仿宋_GB2312"/>
          <w:sz w:val="28"/>
          <w:b/>
        </w:rPr>
        <w:t>西安市长安区医院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西安市长安区医院</w:t>
      </w:r>
      <w:r>
        <w:rPr>
          <w:rFonts w:ascii="仿宋_GB2312" w:hAnsi="仿宋_GB2312" w:cs="仿宋_GB2312" w:eastAsia="仿宋_GB2312"/>
        </w:rPr>
        <w:t>委托，拟对</w:t>
      </w:r>
      <w:r>
        <w:rPr>
          <w:rFonts w:ascii="仿宋_GB2312" w:hAnsi="仿宋_GB2312" w:cs="仿宋_GB2312" w:eastAsia="仿宋_GB2312"/>
        </w:rPr>
        <w:t>眼用照相机等设备一批采购项目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LZBD2025-2259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眼用照相机等设备一批采购项目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西安市长安区医院眼用照相机等设备一批医疗设备采购，具体详见招标文件。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投标产品纳入医疗器械管理的，提供供应商的医疗器械经营许可证或医疗器械经营备案凭证。（未纳入医疗器械管理的可不提供）：投标产品纳入医疗器械管理的，提供供应商的医疗器械经营许可证或医疗器械经营备案凭证。（未纳入医疗器械管理的可不提供），供应商需在项目电子化交易系统中按要求上传相应证明文件并进行电子签章。</w:t>
      </w:r>
    </w:p>
    <w:p>
      <w:pPr>
        <w:pStyle w:val="null3"/>
      </w:pPr>
      <w:r>
        <w:rPr>
          <w:rFonts w:ascii="仿宋_GB2312" w:hAnsi="仿宋_GB2312" w:cs="仿宋_GB2312" w:eastAsia="仿宋_GB2312"/>
        </w:rPr>
        <w:t>3、投标产品纳入医疗器械管理的，提供投标产品的医疗器械注册证或医疗器械备案凭证。（未纳入医疗器械管理的可不提供）：投标产品纳入医疗器械管理的，提供投标产品的医疗器械注册证或医疗器械备案凭证。（未纳入医疗器械管理的可不提供），供应商需在项目电子化交易系统中按要求上传相应证明文件并进行电子签章。</w:t>
      </w:r>
    </w:p>
    <w:p>
      <w:pPr>
        <w:pStyle w:val="null3"/>
      </w:pPr>
      <w:r>
        <w:rPr>
          <w:rFonts w:ascii="仿宋_GB2312" w:hAnsi="仿宋_GB2312" w:cs="仿宋_GB2312" w:eastAsia="仿宋_GB2312"/>
        </w:rPr>
        <w:t>4、投标产品纳入医疗器械管理的，提供投标产品制造商的营业执照、医疗器械生产许可证或医疗器械生产备案凭证（未纳入医疗器械管理的可不提供）。：投标产品纳入医疗器械管理的，提供投标产品制造商的营业执照、医疗器械生产许可证或医疗器械生产备案凭证（未纳入医疗器械管理的可不提供）。供应商需在项目电子化交易系统中按要求上传相应证明文件并进行电子签章。</w:t>
      </w:r>
    </w:p>
    <w:p>
      <w:pPr>
        <w:pStyle w:val="null3"/>
      </w:pPr>
      <w:r>
        <w:rPr>
          <w:rFonts w:ascii="仿宋_GB2312" w:hAnsi="仿宋_GB2312" w:cs="仿宋_GB2312" w:eastAsia="仿宋_GB2312"/>
        </w:rPr>
        <w:t>5、投标产品为进口的，提供投标产品的代理授权书（非制造商直接授权的，提供制造商对授权产品的完整授权链）。：投标产品为进口的，提供投标产品的代理授权书（非制造商直接授权的，提供制造商对授权产品的完整授权链）。供应商需在项目电子化交易系统中按要求上传相应证明文件并进行电子签章。</w:t>
      </w:r>
    </w:p>
    <w:p>
      <w:pPr>
        <w:pStyle w:val="null3"/>
      </w:pPr>
      <w:r>
        <w:rPr>
          <w:rFonts w:ascii="仿宋_GB2312" w:hAnsi="仿宋_GB2312" w:cs="仿宋_GB2312" w:eastAsia="仿宋_GB2312"/>
        </w:rPr>
        <w:t>6、信用证明：供应商未被“信用中国”网站（www.creditchina.gov.cn）列入失信被执行人和重大税收违法失信主体、未被中国政府采购网（www.ccgp.gov.cn）列入政府采购严重违法失信行为记录名单，以开标后的网站查询记录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西安市长安区郭杜街道文苑中路120号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王婧懿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85910601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葛元庆、徐小宁、刘强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代理服务费收费标准：参照《招标代理服务收费暂行办法》（计价格[2002]1980号）、《国家发展改革委办公厅关于招标服务收费有关问题的通知》（发改办价格[2003]857号）等文件标准收取。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西安市长安区医院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西安市长安区医院</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按照采购文件规定、签订的合同内容进行验收。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联系人：葛元庆、徐小宁、刘强</w:t>
      </w:r>
    </w:p>
    <w:p>
      <w:pPr>
        <w:pStyle w:val="null3"/>
      </w:pPr>
      <w:r>
        <w:rPr>
          <w:rFonts w:ascii="仿宋_GB2312" w:hAnsi="仿宋_GB2312" w:cs="仿宋_GB2312" w:eastAsia="仿宋_GB2312"/>
        </w:rPr>
        <w:t>联系电话：029-88228899-648</w:t>
      </w:r>
    </w:p>
    <w:p>
      <w:pPr>
        <w:pStyle w:val="null3"/>
      </w:pPr>
      <w:r>
        <w:rPr>
          <w:rFonts w:ascii="仿宋_GB2312" w:hAnsi="仿宋_GB2312" w:cs="仿宋_GB2312" w:eastAsia="仿宋_GB2312"/>
        </w:rPr>
        <w:t>地址：陕西省西安市太白南路181号西部电子社区A座A区501室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西安市长安区医院眼用照相机等设备一批医疗设备采购，具体详见招标文件。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3,850,000.00</w:t>
      </w:r>
    </w:p>
    <w:p>
      <w:pPr>
        <w:pStyle w:val="null3"/>
      </w:pPr>
      <w:r>
        <w:rPr>
          <w:rFonts w:ascii="仿宋_GB2312" w:hAnsi="仿宋_GB2312" w:cs="仿宋_GB2312" w:eastAsia="仿宋_GB2312"/>
        </w:rPr>
        <w:t>采购包最高限价（元）: 2,920,000.00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眼用照相机等设备一批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标的名称：眼用照相机等设备一批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08"/>
              <w:gridCol w:w="520"/>
              <w:gridCol w:w="192"/>
              <w:gridCol w:w="320"/>
              <w:gridCol w:w="208"/>
              <w:gridCol w:w="208"/>
              <w:gridCol w:w="224"/>
              <w:gridCol w:w="208"/>
              <w:gridCol w:w="208"/>
              <w:gridCol w:w="208"/>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标的名称</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限价单价（元）</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计量单位</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所属行业</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是否核心产品</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是否允许进口产品</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是否属于节能产品</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是否属于环境标志产品</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眼用照相机</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9700</w:t>
                  </w:r>
                  <w:r>
                    <w:rPr>
                      <w:rFonts w:ascii="仿宋_GB2312" w:hAnsi="仿宋_GB2312" w:cs="仿宋_GB2312" w:eastAsia="仿宋_GB2312"/>
                      <w:sz w:val="19"/>
                    </w:rPr>
                    <w:t>00.00</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工业</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眼前后节光学相关断层扫描仪</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0800</w:t>
                  </w:r>
                  <w:r>
                    <w:rPr>
                      <w:rFonts w:ascii="仿宋_GB2312" w:hAnsi="仿宋_GB2312" w:cs="仿宋_GB2312" w:eastAsia="仿宋_GB2312"/>
                      <w:sz w:val="19"/>
                    </w:rPr>
                    <w:t>00.00</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工业</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否</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光学生物测量仪</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870000.00</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工业</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否</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标的1</w:t>
            </w:r>
            <w:r>
              <w:rPr>
                <w:rFonts w:ascii="仿宋_GB2312" w:hAnsi="仿宋_GB2312" w:cs="仿宋_GB2312" w:eastAsia="仿宋_GB2312"/>
                <w:sz w:val="21"/>
              </w:rPr>
              <w:t>名称：</w:t>
            </w:r>
            <w:r>
              <w:rPr>
                <w:rFonts w:ascii="仿宋_GB2312" w:hAnsi="仿宋_GB2312" w:cs="仿宋_GB2312" w:eastAsia="仿宋_GB2312"/>
                <w:sz w:val="21"/>
              </w:rPr>
              <w:t>眼用照相机</w:t>
            </w:r>
          </w:p>
          <w:p>
            <w:pPr>
              <w:pStyle w:val="null3"/>
              <w:jc w:val="both"/>
            </w:pPr>
            <w:r>
              <w:rPr>
                <w:rFonts w:ascii="仿宋_GB2312" w:hAnsi="仿宋_GB2312" w:cs="仿宋_GB2312" w:eastAsia="仿宋_GB2312"/>
                <w:sz w:val="21"/>
              </w:rPr>
              <w:t>1、设备用途：用于眼科眼底成像，且可显示和存储相关的数据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▲2、成像技术原理：采用宽线眼底成像技术或共焦激光扫描技术形成超广角彩照，具有红色、绿色、蓝色光通道分解查看功能，实现不同眼底层次诊断评估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▲3、自发荧光成像模式：500-585纳米绿自发荧光成像，435-500纳米蓝自发荧光成像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4、具备眼表成像拍摄功能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5、具备立体成像拍摄模式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6、具备视网膜和脉络膜分层功能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7、拍摄监视：采用屏幕实时红外眼底图像监视技术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8、拍摄角度：广角成像模式≥120°，超广角成像模式≥200°，拼图模式≥260°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▲9、光学分辨率：≤10微米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10、拍摄瞳孔直径：≤3毫米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11、屈光补偿范围：-20D至+20D连续可调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12、光</w:t>
            </w:r>
            <w:r>
              <w:rPr>
                <w:rFonts w:ascii="仿宋_GB2312" w:hAnsi="仿宋_GB2312" w:cs="仿宋_GB2312" w:eastAsia="仿宋_GB2312"/>
                <w:sz w:val="21"/>
              </w:rPr>
              <w:t>源</w:t>
            </w:r>
            <w:r>
              <w:rPr>
                <w:rFonts w:ascii="仿宋_GB2312" w:hAnsi="仿宋_GB2312" w:cs="仿宋_GB2312" w:eastAsia="仿宋_GB2312"/>
                <w:sz w:val="21"/>
              </w:rPr>
              <w:t>：红光</w:t>
            </w:r>
            <w:r>
              <w:rPr>
                <w:rFonts w:ascii="仿宋_GB2312" w:hAnsi="仿宋_GB2312" w:cs="仿宋_GB2312" w:eastAsia="仿宋_GB2312"/>
                <w:sz w:val="21"/>
              </w:rPr>
              <w:t>585-660</w:t>
            </w:r>
            <w:r>
              <w:rPr>
                <w:rFonts w:ascii="仿宋_GB2312" w:hAnsi="仿宋_GB2312" w:cs="仿宋_GB2312" w:eastAsia="仿宋_GB2312"/>
                <w:sz w:val="21"/>
              </w:rPr>
              <w:t>nm，绿光500-585nm，蓝光435-500nm，红外光780-800nm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13、具有红外成像IR功能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14、自动功能：自动对焦，自动增益，自动拼图，自动识别眼别</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15、实时红外预览≥10帧/秒</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16、工作距离：≥</w:t>
            </w:r>
            <w:r>
              <w:rPr>
                <w:rFonts w:ascii="仿宋_GB2312" w:hAnsi="仿宋_GB2312" w:cs="仿宋_GB2312" w:eastAsia="仿宋_GB2312"/>
                <w:sz w:val="21"/>
              </w:rPr>
              <w:t>16</w:t>
            </w:r>
            <w:r>
              <w:rPr>
                <w:rFonts w:ascii="仿宋_GB2312" w:hAnsi="仿宋_GB2312" w:cs="仿宋_GB2312" w:eastAsia="仿宋_GB2312"/>
                <w:sz w:val="21"/>
              </w:rPr>
              <w:t>毫米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17、采用高度可调整的一体化患者头托设计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输入电压</w:t>
            </w:r>
            <w:r>
              <w:rPr>
                <w:rFonts w:ascii="仿宋_GB2312" w:hAnsi="仿宋_GB2312" w:cs="仿宋_GB2312" w:eastAsia="仿宋_GB2312"/>
                <w:sz w:val="21"/>
              </w:rPr>
              <w:t>：</w:t>
            </w:r>
            <w:r>
              <w:rPr>
                <w:rFonts w:ascii="仿宋_GB2312" w:hAnsi="仿宋_GB2312" w:cs="仿宋_GB2312" w:eastAsia="仿宋_GB2312"/>
                <w:sz w:val="21"/>
              </w:rPr>
              <w:t>220±10V</w:t>
            </w:r>
            <w:r>
              <w:rPr>
                <w:rFonts w:ascii="仿宋_GB2312" w:hAnsi="仿宋_GB2312" w:cs="仿宋_GB2312" w:eastAsia="仿宋_GB2312"/>
                <w:sz w:val="21"/>
              </w:rPr>
              <w:t>，</w:t>
            </w:r>
            <w:r>
              <w:rPr>
                <w:rFonts w:ascii="仿宋_GB2312" w:hAnsi="仿宋_GB2312" w:cs="仿宋_GB2312" w:eastAsia="仿宋_GB2312"/>
                <w:sz w:val="21"/>
              </w:rPr>
              <w:t>50/60赫兹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w:t>
            </w:r>
            <w:r>
              <w:rPr>
                <w:rFonts w:ascii="仿宋_GB2312" w:hAnsi="仿宋_GB2312" w:cs="仿宋_GB2312" w:eastAsia="仿宋_GB2312"/>
                <w:sz w:val="21"/>
              </w:rPr>
              <w:t>USB接口：≥3个，千兆以太网端口≥2个</w:t>
            </w:r>
            <w:r>
              <w:rPr>
                <w:rFonts w:ascii="仿宋_GB2312" w:hAnsi="仿宋_GB2312" w:cs="仿宋_GB2312" w:eastAsia="仿宋_GB2312"/>
                <w:sz w:val="21"/>
              </w:rPr>
              <w:t>；</w:t>
            </w:r>
          </w:p>
          <w:p>
            <w:pPr>
              <w:pStyle w:val="null3"/>
            </w:pPr>
            <w:r>
              <w:rPr>
                <w:rFonts w:ascii="仿宋_GB2312" w:hAnsi="仿宋_GB2312" w:cs="仿宋_GB2312" w:eastAsia="仿宋_GB2312"/>
                <w:sz w:val="21"/>
              </w:rPr>
              <w:t>20</w:t>
            </w:r>
            <w:r>
              <w:rPr>
                <w:rFonts w:ascii="仿宋_GB2312" w:hAnsi="仿宋_GB2312" w:cs="仿宋_GB2312" w:eastAsia="仿宋_GB2312"/>
                <w:sz w:val="21"/>
              </w:rPr>
              <w:t>、图像文件存储类型：</w:t>
            </w:r>
            <w:r>
              <w:rPr>
                <w:rFonts w:ascii="仿宋_GB2312" w:hAnsi="仿宋_GB2312" w:cs="仿宋_GB2312" w:eastAsia="仿宋_GB2312"/>
                <w:sz w:val="21"/>
              </w:rPr>
              <w:t>≥5种，必须包含DICOM、JPG、TIFF、</w:t>
            </w:r>
            <w:r>
              <w:rPr>
                <w:rFonts w:ascii="仿宋_GB2312" w:hAnsi="仿宋_GB2312" w:cs="仿宋_GB2312" w:eastAsia="仿宋_GB2312"/>
                <w:sz w:val="21"/>
              </w:rPr>
              <w:t>PNG等。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标的2</w:t>
            </w:r>
            <w:r>
              <w:rPr>
                <w:rFonts w:ascii="仿宋_GB2312" w:hAnsi="仿宋_GB2312" w:cs="仿宋_GB2312" w:eastAsia="仿宋_GB2312"/>
                <w:sz w:val="21"/>
              </w:rPr>
              <w:t>名称：</w:t>
            </w:r>
            <w:r>
              <w:rPr>
                <w:rFonts w:ascii="仿宋_GB2312" w:hAnsi="仿宋_GB2312" w:cs="仿宋_GB2312" w:eastAsia="仿宋_GB2312"/>
                <w:sz w:val="21"/>
              </w:rPr>
              <w:t>眼前后节光学相关断层扫描仪</w:t>
            </w:r>
          </w:p>
          <w:p>
            <w:pPr>
              <w:pStyle w:val="null3"/>
            </w:pPr>
            <w:r>
              <w:rPr>
                <w:rFonts w:ascii="仿宋_GB2312" w:hAnsi="仿宋_GB2312" w:cs="仿宋_GB2312" w:eastAsia="仿宋_GB2312"/>
              </w:rPr>
              <w:t xml:space="preserve"> </w:t>
            </w:r>
            <w:r>
              <w:rPr>
                <w:rFonts w:ascii="仿宋_GB2312" w:hAnsi="仿宋_GB2312" w:cs="仿宋_GB2312" w:eastAsia="仿宋_GB2312"/>
                <w:sz w:val="21"/>
              </w:rPr>
              <w:t>1、OCT成像：</w:t>
            </w:r>
          </w:p>
          <w:p>
            <w:pPr>
              <w:pStyle w:val="null3"/>
            </w:pPr>
            <w:r>
              <w:rPr>
                <w:rFonts w:ascii="仿宋_GB2312" w:hAnsi="仿宋_GB2312" w:cs="仿宋_GB2312" w:eastAsia="仿宋_GB2312"/>
                <w:sz w:val="21"/>
              </w:rPr>
              <w:t>1.1、0CT光源简单：扫频激光；</w:t>
            </w:r>
          </w:p>
          <w:p>
            <w:pPr>
              <w:pStyle w:val="null3"/>
            </w:pPr>
            <w:r>
              <w:rPr>
                <w:rFonts w:ascii="仿宋_GB2312" w:hAnsi="仿宋_GB2312" w:cs="仿宋_GB2312" w:eastAsia="仿宋_GB2312"/>
                <w:sz w:val="21"/>
              </w:rPr>
              <w:t>1.2、0CT光源中心波长：≤1060nm；</w:t>
            </w:r>
          </w:p>
          <w:p>
            <w:pPr>
              <w:pStyle w:val="null3"/>
            </w:pPr>
            <w:r>
              <w:rPr>
                <w:rFonts w:ascii="仿宋_GB2312" w:hAnsi="仿宋_GB2312" w:cs="仿宋_GB2312" w:eastAsia="仿宋_GB2312"/>
                <w:sz w:val="21"/>
              </w:rPr>
              <w:t>1.3、0CT扫描速度：≥100,000 A-scans/s；</w:t>
            </w:r>
          </w:p>
          <w:p>
            <w:pPr>
              <w:pStyle w:val="null3"/>
            </w:pPr>
            <w:r>
              <w:rPr>
                <w:rFonts w:ascii="仿宋_GB2312" w:hAnsi="仿宋_GB2312" w:cs="仿宋_GB2312" w:eastAsia="仿宋_GB2312"/>
                <w:sz w:val="21"/>
              </w:rPr>
              <w:t>1.4、0CT轴向光学分辨率：≤4μm；</w:t>
            </w:r>
          </w:p>
          <w:p>
            <w:pPr>
              <w:pStyle w:val="null3"/>
            </w:pPr>
            <w:r>
              <w:rPr>
                <w:rFonts w:ascii="仿宋_GB2312" w:hAnsi="仿宋_GB2312" w:cs="仿宋_GB2312" w:eastAsia="仿宋_GB2312"/>
                <w:sz w:val="21"/>
              </w:rPr>
              <w:t>1.5、0CT轴向数字分辨率：≤2.0μm；</w:t>
            </w:r>
          </w:p>
          <w:p>
            <w:pPr>
              <w:pStyle w:val="null3"/>
            </w:pPr>
            <w:r>
              <w:rPr>
                <w:rFonts w:ascii="仿宋_GB2312" w:hAnsi="仿宋_GB2312" w:cs="仿宋_GB2312" w:eastAsia="仿宋_GB2312"/>
                <w:sz w:val="21"/>
              </w:rPr>
              <w:t>1.6、0CT横向光学分辨率：≤10μm；</w:t>
            </w:r>
          </w:p>
          <w:p>
            <w:pPr>
              <w:pStyle w:val="null3"/>
            </w:pPr>
            <w:r>
              <w:rPr>
                <w:rFonts w:ascii="仿宋_GB2312" w:hAnsi="仿宋_GB2312" w:cs="仿宋_GB2312" w:eastAsia="仿宋_GB2312"/>
                <w:sz w:val="21"/>
              </w:rPr>
              <w:t>1.77、0CT横向数字分辨率：≤2.0μm；</w:t>
            </w:r>
          </w:p>
          <w:p>
            <w:pPr>
              <w:pStyle w:val="null3"/>
            </w:pPr>
            <w:r>
              <w:rPr>
                <w:rFonts w:ascii="仿宋_GB2312" w:hAnsi="仿宋_GB2312" w:cs="仿宋_GB2312" w:eastAsia="仿宋_GB2312"/>
                <w:sz w:val="21"/>
              </w:rPr>
              <w:t>1.8、眼前节0CT最大成像深度：≥10mm；</w:t>
            </w:r>
          </w:p>
          <w:p>
            <w:pPr>
              <w:pStyle w:val="null3"/>
            </w:pPr>
            <w:r>
              <w:rPr>
                <w:rFonts w:ascii="仿宋_GB2312" w:hAnsi="仿宋_GB2312" w:cs="仿宋_GB2312" w:eastAsia="仿宋_GB2312"/>
                <w:sz w:val="21"/>
              </w:rPr>
              <w:t>1.9、眼后节0CT最大成像深度：≥9mm；</w:t>
            </w:r>
          </w:p>
          <w:p>
            <w:pPr>
              <w:pStyle w:val="null3"/>
            </w:pPr>
            <w:r>
              <w:rPr>
                <w:rFonts w:ascii="仿宋_GB2312" w:hAnsi="仿宋_GB2312" w:cs="仿宋_GB2312" w:eastAsia="仿宋_GB2312"/>
                <w:sz w:val="21"/>
              </w:rPr>
              <w:t>▲1.10、眼前节0CT扫描最大范围：≤20mm；</w:t>
            </w:r>
          </w:p>
          <w:p>
            <w:pPr>
              <w:pStyle w:val="null3"/>
            </w:pPr>
            <w:r>
              <w:rPr>
                <w:rFonts w:ascii="仿宋_GB2312" w:hAnsi="仿宋_GB2312" w:cs="仿宋_GB2312" w:eastAsia="仿宋_GB2312"/>
                <w:sz w:val="21"/>
              </w:rPr>
              <w:t>1.11、眼后节0CT扫描最大范围：≥15mm；</w:t>
            </w:r>
          </w:p>
          <w:p>
            <w:pPr>
              <w:pStyle w:val="null3"/>
            </w:pPr>
            <w:r>
              <w:rPr>
                <w:rFonts w:ascii="仿宋_GB2312" w:hAnsi="仿宋_GB2312" w:cs="仿宋_GB2312" w:eastAsia="仿宋_GB2312"/>
                <w:sz w:val="21"/>
              </w:rPr>
              <w:t>2、眼底成像：</w:t>
            </w:r>
          </w:p>
          <w:p>
            <w:pPr>
              <w:pStyle w:val="null3"/>
            </w:pPr>
            <w:r>
              <w:rPr>
                <w:rFonts w:ascii="仿宋_GB2312" w:hAnsi="仿宋_GB2312" w:cs="仿宋_GB2312" w:eastAsia="仿宋_GB2312"/>
                <w:sz w:val="21"/>
              </w:rPr>
              <w:t>2.1、眼底成像技术：共聚焦成像技术；</w:t>
            </w:r>
          </w:p>
          <w:p>
            <w:pPr>
              <w:pStyle w:val="null3"/>
            </w:pPr>
            <w:r>
              <w:rPr>
                <w:rFonts w:ascii="仿宋_GB2312" w:hAnsi="仿宋_GB2312" w:cs="仿宋_GB2312" w:eastAsia="仿宋_GB2312"/>
                <w:sz w:val="21"/>
              </w:rPr>
              <w:t>2.2、眼底成像范围：≥40°×40°；</w:t>
            </w:r>
          </w:p>
          <w:p>
            <w:pPr>
              <w:pStyle w:val="null3"/>
            </w:pPr>
            <w:r>
              <w:rPr>
                <w:rFonts w:ascii="仿宋_GB2312" w:hAnsi="仿宋_GB2312" w:cs="仿宋_GB2312" w:eastAsia="仿宋_GB2312"/>
                <w:sz w:val="21"/>
              </w:rPr>
              <w:t>2.3、眼底成像横向分辨率：≤30μm；</w:t>
            </w:r>
          </w:p>
          <w:p>
            <w:pPr>
              <w:pStyle w:val="null3"/>
            </w:pPr>
            <w:r>
              <w:rPr>
                <w:rFonts w:ascii="仿宋_GB2312" w:hAnsi="仿宋_GB2312" w:cs="仿宋_GB2312" w:eastAsia="仿宋_GB2312"/>
                <w:sz w:val="21"/>
              </w:rPr>
              <w:t>▲2.4、眼底成像最大顿率：≥100张/秒；</w:t>
            </w:r>
          </w:p>
          <w:p>
            <w:pPr>
              <w:pStyle w:val="null3"/>
            </w:pPr>
            <w:r>
              <w:rPr>
                <w:rFonts w:ascii="仿宋_GB2312" w:hAnsi="仿宋_GB2312" w:cs="仿宋_GB2312" w:eastAsia="仿宋_GB2312"/>
                <w:sz w:val="21"/>
              </w:rPr>
              <w:t>3、血流成像：</w:t>
            </w:r>
          </w:p>
          <w:p>
            <w:pPr>
              <w:pStyle w:val="null3"/>
            </w:pPr>
            <w:r>
              <w:rPr>
                <w:rFonts w:ascii="仿宋_GB2312" w:hAnsi="仿宋_GB2312" w:cs="仿宋_GB2312" w:eastAsia="仿宋_GB2312"/>
                <w:sz w:val="21"/>
              </w:rPr>
              <w:t>3.1、具备眼前节、眼后节血流成像功能；</w:t>
            </w:r>
          </w:p>
          <w:p>
            <w:pPr>
              <w:pStyle w:val="null3"/>
            </w:pPr>
            <w:r>
              <w:rPr>
                <w:rFonts w:ascii="仿宋_GB2312" w:hAnsi="仿宋_GB2312" w:cs="仿宋_GB2312" w:eastAsia="仿宋_GB2312"/>
                <w:sz w:val="21"/>
              </w:rPr>
              <w:t>3.2、血流成像最高分辨率：≤6μm/像素；</w:t>
            </w:r>
          </w:p>
          <w:p>
            <w:pPr>
              <w:pStyle w:val="null3"/>
            </w:pPr>
            <w:r>
              <w:rPr>
                <w:rFonts w:ascii="仿宋_GB2312" w:hAnsi="仿宋_GB2312" w:cs="仿宋_GB2312" w:eastAsia="仿宋_GB2312"/>
                <w:sz w:val="21"/>
              </w:rPr>
              <w:t>3.3、前节血流成像单次扫描最大范围：≥16mm×16mm；</w:t>
            </w:r>
          </w:p>
          <w:p>
            <w:pPr>
              <w:pStyle w:val="null3"/>
            </w:pPr>
            <w:r>
              <w:rPr>
                <w:rFonts w:ascii="仿宋_GB2312" w:hAnsi="仿宋_GB2312" w:cs="仿宋_GB2312" w:eastAsia="仿宋_GB2312"/>
                <w:sz w:val="21"/>
              </w:rPr>
              <w:t>3.4、眼底血流成像单次扫描最大范围：≥12mm×12mm；</w:t>
            </w:r>
          </w:p>
          <w:p>
            <w:pPr>
              <w:pStyle w:val="null3"/>
            </w:pPr>
            <w:r>
              <w:rPr>
                <w:rFonts w:ascii="仿宋_GB2312" w:hAnsi="仿宋_GB2312" w:cs="仿宋_GB2312" w:eastAsia="仿宋_GB2312"/>
                <w:sz w:val="21"/>
              </w:rPr>
              <w:t>眼后节功能分析：</w:t>
            </w:r>
          </w:p>
          <w:p>
            <w:pPr>
              <w:pStyle w:val="null3"/>
            </w:pPr>
            <w:r>
              <w:rPr>
                <w:rFonts w:ascii="仿宋_GB2312" w:hAnsi="仿宋_GB2312" w:cs="仿宋_GB2312" w:eastAsia="仿宋_GB2312"/>
                <w:sz w:val="21"/>
              </w:rPr>
              <w:t>1、血流成像自动分层≥7层；</w:t>
            </w:r>
          </w:p>
          <w:p>
            <w:pPr>
              <w:pStyle w:val="null3"/>
            </w:pPr>
            <w:r>
              <w:rPr>
                <w:rFonts w:ascii="仿宋_GB2312" w:hAnsi="仿宋_GB2312" w:cs="仿宋_GB2312" w:eastAsia="仿宋_GB2312"/>
                <w:sz w:val="21"/>
              </w:rPr>
              <w:t>2、具备全层去伪影功能；</w:t>
            </w:r>
          </w:p>
          <w:p>
            <w:pPr>
              <w:pStyle w:val="null3"/>
            </w:pPr>
            <w:r>
              <w:rPr>
                <w:rFonts w:ascii="仿宋_GB2312" w:hAnsi="仿宋_GB2312" w:cs="仿宋_GB2312" w:eastAsia="仿宋_GB2312"/>
                <w:sz w:val="21"/>
              </w:rPr>
              <w:t>3、具备对杯盘比、视杯视盘面积、盘沿面积、神经纤维层厚度等参数进行自动量化及对比分析功能；</w:t>
            </w:r>
          </w:p>
          <w:p>
            <w:pPr>
              <w:pStyle w:val="null3"/>
            </w:pPr>
            <w:r>
              <w:rPr>
                <w:rFonts w:ascii="仿宋_GB2312" w:hAnsi="仿宋_GB2312" w:cs="仿宋_GB2312" w:eastAsia="仿宋_GB2312"/>
                <w:sz w:val="21"/>
              </w:rPr>
              <w:t>4、可对视网膜下积液进行自动识别并计算其面积和体积；</w:t>
            </w:r>
          </w:p>
          <w:p>
            <w:pPr>
              <w:pStyle w:val="null3"/>
            </w:pPr>
            <w:r>
              <w:rPr>
                <w:rFonts w:ascii="仿宋_GB2312" w:hAnsi="仿宋_GB2312" w:cs="仿宋_GB2312" w:eastAsia="仿宋_GB2312"/>
                <w:sz w:val="21"/>
              </w:rPr>
              <w:t>5、可对脉络膜大中血管进行自动识别并定量分析；</w:t>
            </w:r>
          </w:p>
          <w:p>
            <w:pPr>
              <w:pStyle w:val="null3"/>
            </w:pPr>
            <w:r>
              <w:rPr>
                <w:rFonts w:ascii="仿宋_GB2312" w:hAnsi="仿宋_GB2312" w:cs="仿宋_GB2312" w:eastAsia="仿宋_GB2312"/>
                <w:sz w:val="21"/>
              </w:rPr>
              <w:t>眼前节功能分析：</w:t>
            </w:r>
          </w:p>
          <w:p>
            <w:pPr>
              <w:pStyle w:val="null3"/>
            </w:pPr>
            <w:r>
              <w:rPr>
                <w:rFonts w:ascii="仿宋_GB2312" w:hAnsi="仿宋_GB2312" w:cs="仿宋_GB2312" w:eastAsia="仿宋_GB2312"/>
                <w:sz w:val="21"/>
              </w:rPr>
              <w:t>1、可显示全景前节断层结构；</w:t>
            </w:r>
          </w:p>
          <w:p>
            <w:pPr>
              <w:pStyle w:val="null3"/>
            </w:pPr>
            <w:r>
              <w:rPr>
                <w:rFonts w:ascii="仿宋_GB2312" w:hAnsi="仿宋_GB2312" w:cs="仿宋_GB2312" w:eastAsia="仿宋_GB2312"/>
                <w:sz w:val="21"/>
              </w:rPr>
              <w:t>2、具备对房角自动测量功能；</w:t>
            </w:r>
          </w:p>
          <w:p>
            <w:pPr>
              <w:pStyle w:val="null3"/>
            </w:pPr>
            <w:r>
              <w:rPr>
                <w:rFonts w:ascii="仿宋_GB2312" w:hAnsi="仿宋_GB2312" w:cs="仿宋_GB2312" w:eastAsia="仿宋_GB2312"/>
                <w:sz w:val="21"/>
              </w:rPr>
              <w:t>▲3、具备ICL拱高自动测量功能；</w:t>
            </w:r>
          </w:p>
          <w:p>
            <w:pPr>
              <w:pStyle w:val="null3"/>
            </w:pPr>
            <w:r>
              <w:rPr>
                <w:rFonts w:ascii="仿宋_GB2312" w:hAnsi="仿宋_GB2312" w:cs="仿宋_GB2312" w:eastAsia="仿宋_GB2312"/>
                <w:sz w:val="21"/>
              </w:rPr>
              <w:t>4、具备角膜厚度自动测量功能；</w:t>
            </w:r>
          </w:p>
          <w:p>
            <w:pPr>
              <w:pStyle w:val="null3"/>
            </w:pPr>
            <w:r>
              <w:rPr>
                <w:rFonts w:ascii="仿宋_GB2312" w:hAnsi="仿宋_GB2312" w:cs="仿宋_GB2312" w:eastAsia="仿宋_GB2312"/>
                <w:sz w:val="21"/>
              </w:rPr>
              <w:t>5、具备角膜地形图、角膜上皮厚度地形图、角膜屈光四联图等分析功能；</w:t>
            </w:r>
          </w:p>
          <w:p>
            <w:pPr>
              <w:pStyle w:val="null3"/>
            </w:pPr>
            <w:r>
              <w:rPr>
                <w:rFonts w:ascii="仿宋_GB2312" w:hAnsi="仿宋_GB2312" w:cs="仿宋_GB2312" w:eastAsia="仿宋_GB2312"/>
                <w:sz w:val="21"/>
              </w:rPr>
              <w:t>其他参数：</w:t>
            </w:r>
          </w:p>
          <w:p>
            <w:pPr>
              <w:pStyle w:val="null3"/>
            </w:pPr>
            <w:r>
              <w:rPr>
                <w:rFonts w:ascii="仿宋_GB2312" w:hAnsi="仿宋_GB2312" w:cs="仿宋_GB2312" w:eastAsia="仿宋_GB2312"/>
                <w:sz w:val="21"/>
              </w:rPr>
              <w:t>1、具备内置前节镜头组，无需手动更换镜头；</w:t>
            </w:r>
          </w:p>
          <w:p>
            <w:pPr>
              <w:pStyle w:val="null3"/>
            </w:pPr>
            <w:r>
              <w:rPr>
                <w:rFonts w:ascii="仿宋_GB2312" w:hAnsi="仿宋_GB2312" w:cs="仿宋_GB2312" w:eastAsia="仿宋_GB2312"/>
                <w:sz w:val="21"/>
              </w:rPr>
              <w:t>2、具备一键全自动对准及对焦功能；</w:t>
            </w:r>
          </w:p>
          <w:p>
            <w:pPr>
              <w:pStyle w:val="null3"/>
            </w:pPr>
            <w:r>
              <w:rPr>
                <w:rFonts w:ascii="仿宋_GB2312" w:hAnsi="仿宋_GB2312" w:cs="仿宋_GB2312" w:eastAsia="仿宋_GB2312"/>
                <w:sz w:val="21"/>
              </w:rPr>
              <w:t>3、具备眼动追踪功能；</w:t>
            </w:r>
          </w:p>
          <w:p>
            <w:pPr>
              <w:pStyle w:val="null3"/>
            </w:pPr>
            <w:r>
              <w:rPr>
                <w:rFonts w:ascii="仿宋_GB2312" w:hAnsi="仿宋_GB2312" w:cs="仿宋_GB2312" w:eastAsia="仿宋_GB2312"/>
                <w:sz w:val="21"/>
              </w:rPr>
              <w:t>4、最小瞳孔要求≥2mm；</w:t>
            </w:r>
          </w:p>
          <w:p>
            <w:pPr>
              <w:pStyle w:val="null3"/>
            </w:pPr>
            <w:r>
              <w:rPr>
                <w:rFonts w:ascii="仿宋_GB2312" w:hAnsi="仿宋_GB2312" w:cs="仿宋_GB2312" w:eastAsia="仿宋_GB2312"/>
                <w:sz w:val="21"/>
              </w:rPr>
              <w:t>5、屈光补偿范围：≤ -200D，≥15D；</w:t>
            </w:r>
          </w:p>
          <w:p>
            <w:pPr>
              <w:pStyle w:val="null3"/>
            </w:pPr>
            <w:r>
              <w:rPr>
                <w:rFonts w:ascii="仿宋_GB2312" w:hAnsi="仿宋_GB2312" w:cs="仿宋_GB2312" w:eastAsia="仿宋_GB2312"/>
                <w:sz w:val="21"/>
              </w:rPr>
              <w:t>6、具备数据开放接口。</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标的3</w:t>
            </w:r>
            <w:r>
              <w:rPr>
                <w:rFonts w:ascii="仿宋_GB2312" w:hAnsi="仿宋_GB2312" w:cs="仿宋_GB2312" w:eastAsia="仿宋_GB2312"/>
                <w:sz w:val="21"/>
              </w:rPr>
              <w:t>名称：</w:t>
            </w:r>
            <w:r>
              <w:rPr>
                <w:rFonts w:ascii="仿宋_GB2312" w:hAnsi="仿宋_GB2312" w:cs="仿宋_GB2312" w:eastAsia="仿宋_GB2312"/>
                <w:sz w:val="21"/>
              </w:rPr>
              <w:t>光学生物测量仪</w:t>
            </w:r>
          </w:p>
          <w:p>
            <w:pPr>
              <w:pStyle w:val="null3"/>
            </w:pPr>
            <w:r>
              <w:rPr>
                <w:rFonts w:ascii="仿宋_GB2312" w:hAnsi="仿宋_GB2312" w:cs="仿宋_GB2312" w:eastAsia="仿宋_GB2312"/>
                <w:sz w:val="21"/>
              </w:rPr>
              <w:t>1.光源：扫频激光；</w:t>
            </w:r>
          </w:p>
          <w:p>
            <w:pPr>
              <w:pStyle w:val="null3"/>
            </w:pPr>
            <w:r>
              <w:rPr>
                <w:rFonts w:ascii="仿宋_GB2312" w:hAnsi="仿宋_GB2312" w:cs="仿宋_GB2312" w:eastAsia="仿宋_GB2312"/>
                <w:sz w:val="21"/>
              </w:rPr>
              <w:t>2.波长可调范围：1035～1080nm;</w:t>
            </w:r>
          </w:p>
          <w:p>
            <w:pPr>
              <w:pStyle w:val="null3"/>
            </w:pPr>
            <w:r>
              <w:rPr>
                <w:rFonts w:ascii="仿宋_GB2312" w:hAnsi="仿宋_GB2312" w:cs="仿宋_GB2312" w:eastAsia="仿宋_GB2312"/>
                <w:sz w:val="21"/>
              </w:rPr>
              <w:t>3.单次测量时间：≤0.8s;</w:t>
            </w:r>
          </w:p>
          <w:p>
            <w:pPr>
              <w:pStyle w:val="null3"/>
            </w:pPr>
            <w:r>
              <w:rPr>
                <w:rFonts w:ascii="仿宋_GB2312" w:hAnsi="仿宋_GB2312" w:cs="仿宋_GB2312" w:eastAsia="仿宋_GB2312"/>
                <w:sz w:val="21"/>
              </w:rPr>
              <w:t>4.固视灯光源：LED;</w:t>
            </w:r>
          </w:p>
          <w:p>
            <w:pPr>
              <w:pStyle w:val="null3"/>
            </w:pPr>
            <w:r>
              <w:rPr>
                <w:rFonts w:ascii="仿宋_GB2312" w:hAnsi="仿宋_GB2312" w:cs="仿宋_GB2312" w:eastAsia="仿宋_GB2312"/>
                <w:sz w:val="21"/>
              </w:rPr>
              <w:t>5.测量方式：非接触式，自动识别左右眼；</w:t>
            </w:r>
          </w:p>
          <w:p>
            <w:pPr>
              <w:pStyle w:val="null3"/>
            </w:pPr>
            <w:r>
              <w:rPr>
                <w:rFonts w:ascii="仿宋_GB2312" w:hAnsi="仿宋_GB2312" w:cs="仿宋_GB2312" w:eastAsia="仿宋_GB2312"/>
                <w:sz w:val="21"/>
              </w:rPr>
              <w:t>6.测量模式：自动、手动；</w:t>
            </w:r>
          </w:p>
          <w:p>
            <w:pPr>
              <w:pStyle w:val="null3"/>
            </w:pPr>
            <w:r>
              <w:rPr>
                <w:rFonts w:ascii="仿宋_GB2312" w:hAnsi="仿宋_GB2312" w:cs="仿宋_GB2312" w:eastAsia="仿宋_GB2312"/>
                <w:sz w:val="21"/>
              </w:rPr>
              <w:t>7.测量原理：扫频OCT测量，全程提供OCT扫描图像；</w:t>
            </w:r>
          </w:p>
          <w:p>
            <w:pPr>
              <w:pStyle w:val="null3"/>
            </w:pPr>
            <w:r>
              <w:rPr>
                <w:rFonts w:ascii="仿宋_GB2312" w:hAnsi="仿宋_GB2312" w:cs="仿宋_GB2312" w:eastAsia="仿宋_GB2312"/>
                <w:sz w:val="21"/>
              </w:rPr>
              <w:t>8.测量功能：眼轴长、前房深度、角膜直径、角膜厚度、瞳孔直径、角膜前表面曲率半径、全角膜曲率（角膜前后表面曲率之和）等；</w:t>
            </w:r>
          </w:p>
          <w:p>
            <w:pPr>
              <w:pStyle w:val="null3"/>
            </w:pPr>
            <w:r>
              <w:rPr>
                <w:rFonts w:ascii="仿宋_GB2312" w:hAnsi="仿宋_GB2312" w:cs="仿宋_GB2312" w:eastAsia="仿宋_GB2312"/>
                <w:sz w:val="21"/>
              </w:rPr>
              <w:t>9.测量生物参数范围：</w:t>
            </w:r>
          </w:p>
          <w:p>
            <w:pPr>
              <w:pStyle w:val="null3"/>
            </w:pPr>
            <w:r>
              <w:rPr>
                <w:rFonts w:ascii="仿宋_GB2312" w:hAnsi="仿宋_GB2312" w:cs="仿宋_GB2312" w:eastAsia="仿宋_GB2312"/>
                <w:sz w:val="21"/>
              </w:rPr>
              <w:t>（</w:t>
            </w:r>
            <w:r>
              <w:rPr>
                <w:rFonts w:ascii="仿宋_GB2312" w:hAnsi="仿宋_GB2312" w:cs="仿宋_GB2312" w:eastAsia="仿宋_GB2312"/>
                <w:sz w:val="21"/>
              </w:rPr>
              <w:t>1）眼轴长：14~38mm;</w:t>
            </w:r>
          </w:p>
          <w:p>
            <w:pPr>
              <w:pStyle w:val="null3"/>
            </w:pPr>
            <w:r>
              <w:rPr>
                <w:rFonts w:ascii="仿宋_GB2312" w:hAnsi="仿宋_GB2312" w:cs="仿宋_GB2312" w:eastAsia="仿宋_GB2312"/>
                <w:sz w:val="21"/>
              </w:rPr>
              <w:t>（</w:t>
            </w:r>
            <w:r>
              <w:rPr>
                <w:rFonts w:ascii="仿宋_GB2312" w:hAnsi="仿宋_GB2312" w:cs="仿宋_GB2312" w:eastAsia="仿宋_GB2312"/>
                <w:sz w:val="21"/>
              </w:rPr>
              <w:t>2）前房深度：0.7～8mm;</w:t>
            </w:r>
          </w:p>
          <w:p>
            <w:pPr>
              <w:pStyle w:val="null3"/>
            </w:pPr>
            <w:r>
              <w:rPr>
                <w:rFonts w:ascii="仿宋_GB2312" w:hAnsi="仿宋_GB2312" w:cs="仿宋_GB2312" w:eastAsia="仿宋_GB2312"/>
                <w:sz w:val="21"/>
              </w:rPr>
              <w:t>（</w:t>
            </w:r>
            <w:r>
              <w:rPr>
                <w:rFonts w:ascii="仿宋_GB2312" w:hAnsi="仿宋_GB2312" w:cs="仿宋_GB2312" w:eastAsia="仿宋_GB2312"/>
                <w:sz w:val="21"/>
              </w:rPr>
              <w:t>3）角膜前表面曲率半径：5～11mm;</w:t>
            </w:r>
          </w:p>
          <w:p>
            <w:pPr>
              <w:pStyle w:val="null3"/>
            </w:pPr>
            <w:r>
              <w:rPr>
                <w:rFonts w:ascii="仿宋_GB2312" w:hAnsi="仿宋_GB2312" w:cs="仿宋_GB2312" w:eastAsia="仿宋_GB2312"/>
                <w:sz w:val="21"/>
              </w:rPr>
              <w:t>（</w:t>
            </w:r>
            <w:r>
              <w:rPr>
                <w:rFonts w:ascii="仿宋_GB2312" w:hAnsi="仿宋_GB2312" w:cs="仿宋_GB2312" w:eastAsia="仿宋_GB2312"/>
                <w:sz w:val="21"/>
              </w:rPr>
              <w:t>4）角膜直径：8.5~15mm;</w:t>
            </w:r>
          </w:p>
          <w:p>
            <w:pPr>
              <w:pStyle w:val="null3"/>
            </w:pPr>
            <w:r>
              <w:rPr>
                <w:rFonts w:ascii="仿宋_GB2312" w:hAnsi="仿宋_GB2312" w:cs="仿宋_GB2312" w:eastAsia="仿宋_GB2312"/>
                <w:sz w:val="21"/>
              </w:rPr>
              <w:t>（</w:t>
            </w:r>
            <w:r>
              <w:rPr>
                <w:rFonts w:ascii="仿宋_GB2312" w:hAnsi="仿宋_GB2312" w:cs="仿宋_GB2312" w:eastAsia="仿宋_GB2312"/>
                <w:sz w:val="21"/>
              </w:rPr>
              <w:t>5）中央角膜厚度：0.2～1.2mm;</w:t>
            </w:r>
          </w:p>
          <w:p>
            <w:pPr>
              <w:pStyle w:val="null3"/>
            </w:pPr>
            <w:r>
              <w:rPr>
                <w:rFonts w:ascii="仿宋_GB2312" w:hAnsi="仿宋_GB2312" w:cs="仿宋_GB2312" w:eastAsia="仿宋_GB2312"/>
                <w:sz w:val="21"/>
              </w:rPr>
              <w:t>（</w:t>
            </w:r>
            <w:r>
              <w:rPr>
                <w:rFonts w:ascii="仿宋_GB2312" w:hAnsi="仿宋_GB2312" w:cs="仿宋_GB2312" w:eastAsia="仿宋_GB2312"/>
                <w:sz w:val="21"/>
              </w:rPr>
              <w:t>6）瞳孔直径：1.5～10mm;</w:t>
            </w:r>
          </w:p>
          <w:p>
            <w:pPr>
              <w:pStyle w:val="null3"/>
            </w:pPr>
            <w:r>
              <w:rPr>
                <w:rFonts w:ascii="仿宋_GB2312" w:hAnsi="仿宋_GB2312" w:cs="仿宋_GB2312" w:eastAsia="仿宋_GB2312"/>
                <w:sz w:val="21"/>
              </w:rPr>
              <w:t>（</w:t>
            </w:r>
            <w:r>
              <w:rPr>
                <w:rFonts w:ascii="仿宋_GB2312" w:hAnsi="仿宋_GB2312" w:cs="仿宋_GB2312" w:eastAsia="仿宋_GB2312"/>
                <w:sz w:val="21"/>
              </w:rPr>
              <w:t>7）晶状体厚度范围：1mm-10mm；</w:t>
            </w:r>
          </w:p>
          <w:p>
            <w:pPr>
              <w:pStyle w:val="null3"/>
            </w:pPr>
            <w:r>
              <w:rPr>
                <w:rFonts w:ascii="仿宋_GB2312" w:hAnsi="仿宋_GB2312" w:cs="仿宋_GB2312" w:eastAsia="仿宋_GB2312"/>
                <w:sz w:val="21"/>
              </w:rPr>
              <w:t>10.测量显示精度：</w:t>
            </w:r>
          </w:p>
          <w:p>
            <w:pPr>
              <w:pStyle w:val="null3"/>
            </w:pPr>
            <w:r>
              <w:rPr>
                <w:rFonts w:ascii="仿宋_GB2312" w:hAnsi="仿宋_GB2312" w:cs="仿宋_GB2312" w:eastAsia="仿宋_GB2312"/>
                <w:sz w:val="21"/>
              </w:rPr>
              <w:t>（</w:t>
            </w:r>
            <w:r>
              <w:rPr>
                <w:rFonts w:ascii="仿宋_GB2312" w:hAnsi="仿宋_GB2312" w:cs="仿宋_GB2312" w:eastAsia="仿宋_GB2312"/>
                <w:sz w:val="21"/>
              </w:rPr>
              <w:t>1）眼轴长度精度：≤0.01mm;</w:t>
            </w:r>
          </w:p>
          <w:p>
            <w:pPr>
              <w:pStyle w:val="null3"/>
            </w:pPr>
            <w:r>
              <w:rPr>
                <w:rFonts w:ascii="仿宋_GB2312" w:hAnsi="仿宋_GB2312" w:cs="仿宋_GB2312" w:eastAsia="仿宋_GB2312"/>
                <w:sz w:val="21"/>
              </w:rPr>
              <w:t>（</w:t>
            </w:r>
            <w:r>
              <w:rPr>
                <w:rFonts w:ascii="仿宋_GB2312" w:hAnsi="仿宋_GB2312" w:cs="仿宋_GB2312" w:eastAsia="仿宋_GB2312"/>
                <w:sz w:val="21"/>
              </w:rPr>
              <w:t>2）角膜曲率半径精度：≤0.01mm；</w:t>
            </w:r>
          </w:p>
          <w:p>
            <w:pPr>
              <w:pStyle w:val="null3"/>
            </w:pPr>
            <w:r>
              <w:rPr>
                <w:rFonts w:ascii="仿宋_GB2312" w:hAnsi="仿宋_GB2312" w:cs="仿宋_GB2312" w:eastAsia="仿宋_GB2312"/>
                <w:sz w:val="21"/>
              </w:rPr>
              <w:t>（</w:t>
            </w:r>
            <w:r>
              <w:rPr>
                <w:rFonts w:ascii="仿宋_GB2312" w:hAnsi="仿宋_GB2312" w:cs="仿宋_GB2312" w:eastAsia="仿宋_GB2312"/>
                <w:sz w:val="21"/>
              </w:rPr>
              <w:t>3）前房深度精度：≤0.01mm;</w:t>
            </w:r>
          </w:p>
          <w:p>
            <w:pPr>
              <w:pStyle w:val="null3"/>
            </w:pPr>
            <w:r>
              <w:rPr>
                <w:rFonts w:ascii="仿宋_GB2312" w:hAnsi="仿宋_GB2312" w:cs="仿宋_GB2312" w:eastAsia="仿宋_GB2312"/>
                <w:sz w:val="21"/>
              </w:rPr>
              <w:t>（</w:t>
            </w:r>
            <w:r>
              <w:rPr>
                <w:rFonts w:ascii="仿宋_GB2312" w:hAnsi="仿宋_GB2312" w:cs="仿宋_GB2312" w:eastAsia="仿宋_GB2312"/>
                <w:sz w:val="21"/>
              </w:rPr>
              <w:t>4）角膜直径精度：≤0.1mm;</w:t>
            </w:r>
          </w:p>
          <w:p>
            <w:pPr>
              <w:pStyle w:val="null3"/>
            </w:pPr>
            <w:r>
              <w:rPr>
                <w:rFonts w:ascii="仿宋_GB2312" w:hAnsi="仿宋_GB2312" w:cs="仿宋_GB2312" w:eastAsia="仿宋_GB2312"/>
                <w:sz w:val="21"/>
              </w:rPr>
              <w:t>（</w:t>
            </w:r>
            <w:r>
              <w:rPr>
                <w:rFonts w:ascii="仿宋_GB2312" w:hAnsi="仿宋_GB2312" w:cs="仿宋_GB2312" w:eastAsia="仿宋_GB2312"/>
                <w:sz w:val="21"/>
              </w:rPr>
              <w:t>5）晶体厚度精度：≤0.01mm;</w:t>
            </w:r>
          </w:p>
          <w:p>
            <w:pPr>
              <w:pStyle w:val="null3"/>
            </w:pPr>
            <w:r>
              <w:rPr>
                <w:rFonts w:ascii="仿宋_GB2312" w:hAnsi="仿宋_GB2312" w:cs="仿宋_GB2312" w:eastAsia="仿宋_GB2312"/>
                <w:sz w:val="21"/>
              </w:rPr>
              <w:t>（</w:t>
            </w:r>
            <w:r>
              <w:rPr>
                <w:rFonts w:ascii="仿宋_GB2312" w:hAnsi="仿宋_GB2312" w:cs="仿宋_GB2312" w:eastAsia="仿宋_GB2312"/>
                <w:sz w:val="21"/>
              </w:rPr>
              <w:t>6）角膜厚度精度：≤0.01mm;</w:t>
            </w:r>
          </w:p>
          <w:p>
            <w:pPr>
              <w:pStyle w:val="null3"/>
            </w:pPr>
            <w:r>
              <w:rPr>
                <w:rFonts w:ascii="仿宋_GB2312" w:hAnsi="仿宋_GB2312" w:cs="仿宋_GB2312" w:eastAsia="仿宋_GB2312"/>
                <w:sz w:val="21"/>
              </w:rPr>
              <w:t>（</w:t>
            </w:r>
            <w:r>
              <w:rPr>
                <w:rFonts w:ascii="仿宋_GB2312" w:hAnsi="仿宋_GB2312" w:cs="仿宋_GB2312" w:eastAsia="仿宋_GB2312"/>
                <w:sz w:val="21"/>
              </w:rPr>
              <w:t>7）瞳孔直径精度：≤0.1mm；</w:t>
            </w:r>
          </w:p>
          <w:p>
            <w:pPr>
              <w:pStyle w:val="null3"/>
            </w:pPr>
            <w:r>
              <w:rPr>
                <w:rFonts w:ascii="仿宋_GB2312" w:hAnsi="仿宋_GB2312" w:cs="仿宋_GB2312" w:eastAsia="仿宋_GB2312"/>
                <w:sz w:val="21"/>
              </w:rPr>
              <w:t>▲11.可呈现角膜顶点至视网膜层的0CT全程图像；</w:t>
            </w:r>
          </w:p>
          <w:p>
            <w:pPr>
              <w:pStyle w:val="null3"/>
            </w:pPr>
            <w:r>
              <w:rPr>
                <w:rFonts w:ascii="仿宋_GB2312" w:hAnsi="仿宋_GB2312" w:cs="仿宋_GB2312" w:eastAsia="仿宋_GB2312"/>
                <w:sz w:val="21"/>
              </w:rPr>
              <w:t>12.可通过扫描结果图像观察到患者黄斑凹断层图进行固视确认；</w:t>
            </w:r>
          </w:p>
          <w:p>
            <w:pPr>
              <w:pStyle w:val="null3"/>
            </w:pPr>
            <w:r>
              <w:rPr>
                <w:rFonts w:ascii="仿宋_GB2312" w:hAnsi="仿宋_GB2312" w:cs="仿宋_GB2312" w:eastAsia="仿宋_GB2312"/>
                <w:sz w:val="21"/>
              </w:rPr>
              <w:t>13.人工晶体计算公式：Haigis Suite，Hoffer®  Q,SRK®/T， Holladay等；</w:t>
            </w:r>
          </w:p>
          <w:p>
            <w:pPr>
              <w:pStyle w:val="null3"/>
            </w:pPr>
            <w:r>
              <w:rPr>
                <w:rFonts w:ascii="仿宋_GB2312" w:hAnsi="仿宋_GB2312" w:cs="仿宋_GB2312" w:eastAsia="仿宋_GB2312"/>
                <w:sz w:val="21"/>
              </w:rPr>
              <w:t>14.内置Haigis-L公式法，角膜屈光手术后历史资料法；</w:t>
            </w:r>
          </w:p>
          <w:p>
            <w:pPr>
              <w:pStyle w:val="null3"/>
            </w:pPr>
            <w:r>
              <w:rPr>
                <w:rFonts w:ascii="仿宋_GB2312" w:hAnsi="仿宋_GB2312" w:cs="仿宋_GB2312" w:eastAsia="仿宋_GB2312"/>
                <w:sz w:val="21"/>
              </w:rPr>
              <w:t>15.内置散光晶体公式；</w:t>
            </w:r>
          </w:p>
          <w:p>
            <w:pPr>
              <w:pStyle w:val="null3"/>
            </w:pPr>
            <w:r>
              <w:rPr>
                <w:rFonts w:ascii="仿宋_GB2312" w:hAnsi="仿宋_GB2312" w:cs="仿宋_GB2312" w:eastAsia="仿宋_GB2312"/>
                <w:sz w:val="21"/>
              </w:rPr>
              <w:t>16.具有圆锥角膜术后人工晶体计算公式；</w:t>
            </w:r>
          </w:p>
          <w:p>
            <w:pPr>
              <w:pStyle w:val="null3"/>
            </w:pPr>
            <w:r>
              <w:rPr>
                <w:rFonts w:ascii="仿宋_GB2312" w:hAnsi="仿宋_GB2312" w:cs="仿宋_GB2312" w:eastAsia="仿宋_GB2312"/>
                <w:sz w:val="21"/>
              </w:rPr>
              <w:t>17.可以测量角膜全角膜曲率；</w:t>
            </w:r>
          </w:p>
          <w:p>
            <w:pPr>
              <w:pStyle w:val="null3"/>
            </w:pPr>
            <w:r>
              <w:rPr>
                <w:rFonts w:ascii="仿宋_GB2312" w:hAnsi="仿宋_GB2312" w:cs="仿宋_GB2312" w:eastAsia="仿宋_GB2312"/>
                <w:sz w:val="21"/>
              </w:rPr>
              <w:t>18.具有专用光学人工晶体常数数据库，可以优化A常数≥200。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自合同签订之日起30日历天完成安装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履约满一年后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和乙方共同对项目进行验收。其内容包括确认产品的产地、规格、型号和数量，对其产品技术指标、性能参数、样式、颜色，以及质量是否达到现行国家有关验收规范“合格”标准、是否按照甲方要求安装到位、是否按照甲方要求进行调试和提供相关培训、是否在规定时间内安装完毕、所有产品的配套包装是否完好无损等进行逐项检查。 1、所验产品的指标、性能参数通过验收达不到招标文件要求和投标文件承诺的，或在使用中发现设计缺陷等，将视为产品验收不合格，乙方应无条件更换或退货。 2、若发现乙方有弄虚作假的，在投标阶段故意或随意夸大产品技术性能，乙方应无条件退货，并赔偿甲方相应的损失。 3、验收标准：按招标文件、投标文件及澄清函等技术指标进行验收。各项指标均应符合验收标准及要求。 4、验收合格后，填写验收单，双方签字盖章后生效。 5、验收依据： 1）合同文本； 2）投标文件及澄清函、招标文件； 3）国家和行业制定的相应的标准和规范； 4)产品验收清单（注明各部件的品名、数量、规格型号和原产地或生产厂家）。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1、除合同另有规定外，供应商提供的全部货物，均应按标准保护措施进行包装，并确保货物安全无损运至甲方指定地点。由于包装不良造成的损失和由此产生的费用均由乙方承担。 2、每一个包装箱内应附一份详细装箱单和质量合格证。 3、乙方根据产品特性，自行选择运输及包装方式，承担一切运输费用，包括从生产厂到甲方指定交货地点所需的装卸、运输（含保险费）及其他一切费用。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整机质保≥3年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乙方未全面履行合同义务或者发生违约，采购单位会同采购代理机构有权终止合同，依法向成交乙方进行经济索赔，并报请政府采购监督管理机关进行相应的行政处罚。采购单位违约的，应当赔偿给成交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2.本项目非专门面向中小企业采购。 3.本项目核心产品为：眼用照相机 。提供相同品牌任一核心产品且通过资格审查、符合性审查的不同供应商参加同一合同项下采购项目的，按一家供应商计算，评审后得分最高的同品牌供应商获得成交人推荐资格；评审得分相同的，由评标委员会确定评审因的量化指标评审得分最高的一个供应商获得中标候选人推荐资格，其他同品牌供应商不作为中标候选人。 4.需要落实的政府采购政策：1）《国务院办公厅关于建立政府强制采购节能产品制度的通知》（国办发〔2007〕51号）； 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09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财务状况报告：提供具有财务审计资质单位出具的2024年度财务报告或开标前六个月内其基本账户银行出具的资信证明或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 5.提供参加政府采购活动前三年内在经营活动中没有重大违法记录的书面声明。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提供具有财务审计资质单位出具的2024年度财务报告或开标前六个月内其基本账户银行出具的资信证明或信用担保机构出具的担保函；供应商需在项目电子化交易系统中按要求上传相应证明文件并进行电子签章。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投标产品纳入医疗器械管理的，提供供应商的医疗器械经营许可证或医疗器械经营备案凭证。（未纳入医疗器械管理的可不提供）</w:t>
            </w:r>
          </w:p>
        </w:tc>
        <w:tc>
          <w:tcPr>
            <w:tcW w:type="dxa" w:w="3322"/>
          </w:tcPr>
          <w:p>
            <w:pPr>
              <w:pStyle w:val="null3"/>
            </w:pPr>
            <w:r>
              <w:rPr>
                <w:rFonts w:ascii="仿宋_GB2312" w:hAnsi="仿宋_GB2312" w:cs="仿宋_GB2312" w:eastAsia="仿宋_GB2312"/>
              </w:rPr>
              <w:t>投标产品纳入医疗器械管理的，提供供应商的医疗器械经营许可证或医疗器械经营备案凭证。（未纳入医疗器械管理的可不提供），供应商需在项目电子化交易系统中按要求上传相应证明文件并进行电子签章。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投标产品纳入医疗器械管理的，提供投标产品的医疗器械注册证或医疗器械备案凭证。（未纳入医疗器械管理的可不提供）</w:t>
            </w:r>
          </w:p>
        </w:tc>
        <w:tc>
          <w:tcPr>
            <w:tcW w:type="dxa" w:w="3322"/>
          </w:tcPr>
          <w:p>
            <w:pPr>
              <w:pStyle w:val="null3"/>
            </w:pPr>
            <w:r>
              <w:rPr>
                <w:rFonts w:ascii="仿宋_GB2312" w:hAnsi="仿宋_GB2312" w:cs="仿宋_GB2312" w:eastAsia="仿宋_GB2312"/>
              </w:rPr>
              <w:t>投标产品纳入医疗器械管理的，提供投标产品的医疗器械注册证或医疗器械备案凭证。（未纳入医疗器械管理的可不提供），供应商需在项目电子化交易系统中按要求上传相应证明文件并进行电子签章。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投标产品纳入医疗器械管理的，提供投标产品制造商的营业执照、医疗器械生产许可证或医疗器械生产备案凭证（未纳入医疗器械管理的可不提供）。</w:t>
            </w:r>
          </w:p>
        </w:tc>
        <w:tc>
          <w:tcPr>
            <w:tcW w:type="dxa" w:w="3322"/>
          </w:tcPr>
          <w:p>
            <w:pPr>
              <w:pStyle w:val="null3"/>
            </w:pPr>
            <w:r>
              <w:rPr>
                <w:rFonts w:ascii="仿宋_GB2312" w:hAnsi="仿宋_GB2312" w:cs="仿宋_GB2312" w:eastAsia="仿宋_GB2312"/>
              </w:rPr>
              <w:t>投标产品纳入医疗器械管理的，提供投标产品制造商的营业执照、医疗器械生产许可证或医疗器械生产备案凭证（未纳入医疗器械管理的可不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投标产品为进口的，提供投标产品的代理授权书（非制造商直接授权的，提供制造商对授权产品的完整授权链）。</w:t>
            </w:r>
          </w:p>
        </w:tc>
        <w:tc>
          <w:tcPr>
            <w:tcW w:type="dxa" w:w="3322"/>
          </w:tcPr>
          <w:p>
            <w:pPr>
              <w:pStyle w:val="null3"/>
            </w:pPr>
            <w:r>
              <w:rPr>
                <w:rFonts w:ascii="仿宋_GB2312" w:hAnsi="仿宋_GB2312" w:cs="仿宋_GB2312" w:eastAsia="仿宋_GB2312"/>
              </w:rPr>
              <w:t>投标产品为进口的，提供投标产品的代理授权书（非制造商直接授权的，提供制造商对授权产品的完整授权链）。供应商需在项目电子化交易系统中按要求上传相应证明文件并进行电子签章。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供应商未被“信用中国”网站（www.creditchina.gov.cn）列入失信被执行人和重大税收违法失信主体、未被中国政府采购网（www.ccgp.gov.cn）列入政府采购严重违法失信行为记录名单，以开标后的网站查询记录为准。</w:t>
            </w:r>
          </w:p>
        </w:tc>
        <w:tc>
          <w:tcPr>
            <w:tcW w:type="dxa" w:w="1661"/>
          </w:tcPr>
          <w:p>
            <w:pPr>
              <w:pStyle w:val="null3"/>
            </w:pPr>
            <w:r>
              <w:rPr>
                <w:rFonts w:ascii="仿宋_GB2312" w:hAnsi="仿宋_GB2312" w:cs="仿宋_GB2312" w:eastAsia="仿宋_GB2312"/>
              </w:rPr>
              <w:t>资格审查资料.docx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开标一览表.docx 技术响应.docx 开标一览表 法定代表人身份证明.docx 中小企业声明函 承诺书.docx 法定代表人（单位负责人）授权书.docx 投标函 残疾人福利性单位声明函 标的清单 投标文件封面 资格审查资料.docx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报价唯一，且没有高于招标文件规定的单价及总价限价。</w:t>
            </w:r>
          </w:p>
        </w:tc>
        <w:tc>
          <w:tcPr>
            <w:tcW w:type="dxa" w:w="1661"/>
          </w:tcPr>
          <w:p>
            <w:pPr>
              <w:pStyle w:val="null3"/>
            </w:pPr>
            <w:r>
              <w:rPr>
                <w:rFonts w:ascii="仿宋_GB2312" w:hAnsi="仿宋_GB2312" w:cs="仿宋_GB2312" w:eastAsia="仿宋_GB2312"/>
              </w:rPr>
              <w:t>开标一览表.docx 投标函 投标文件封面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法定代表人（单位负责人）授权书.docx 法定代表人身份证明.docx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技术指标分关键技术指标（▲项）和一般技术指标（非▲项）。完全满足招标文件要求得满分，关键技术指标（▲项）有1项负偏离扣2分，一般技术指标（非▲项）有1项负偏离扣1分，扣完为止。 说明：供应商须提供相关技术指标证明材料予以佐证。证明材料不限于检测报告、试验报告、产品彩页、厂家出具的技术证明文件、实物照片、功能截图等。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产品配置</w:t>
            </w:r>
          </w:p>
        </w:tc>
        <w:tc>
          <w:tcPr>
            <w:tcW w:type="dxa" w:w="2492"/>
          </w:tcPr>
          <w:p>
            <w:pPr>
              <w:pStyle w:val="null3"/>
            </w:pPr>
            <w:r>
              <w:rPr>
                <w:rFonts w:ascii="仿宋_GB2312" w:hAnsi="仿宋_GB2312" w:cs="仿宋_GB2312" w:eastAsia="仿宋_GB2312"/>
              </w:rPr>
              <w:t>根据所投产品品牌及配置清单，从设备先进性、配置完整性、性能稳定性等方面进行综合评审。 产品配置齐全、选型合理、规格描述详细、性能稳定，得6分。 产品配置齐全、选型较合理、规格描述较详细、性能较稳定， 得4分。 产品配置齐全、选型一般、性能一般，2分。 产品配置齐全、选型不够合理，1分。 未提供此项不得分。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提供投标产品货源渠道合法的证明文件。证明文件齐全，文件来源合法合规，确保产品性能稳定，无产权纠纷，得3分。 （货源渠道证明材料包括但不限于销售协议、代理协议、原厂授权、售后服务承诺函等） 未提供此项不得分。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供货、配送、安装、调试</w:t>
            </w:r>
          </w:p>
        </w:tc>
        <w:tc>
          <w:tcPr>
            <w:tcW w:type="dxa" w:w="2492"/>
          </w:tcPr>
          <w:p>
            <w:pPr>
              <w:pStyle w:val="null3"/>
            </w:pPr>
            <w:r>
              <w:rPr>
                <w:rFonts w:ascii="仿宋_GB2312" w:hAnsi="仿宋_GB2312" w:cs="仿宋_GB2312" w:eastAsia="仿宋_GB2312"/>
              </w:rPr>
              <w:t>提供针对本项目的供货、配送、安装、调试方案。 方案全面完整，针对性强，合理可行、可操作性强，满足项目实际需求，得6分。 方案较全面完整，较有针对性，较合理可行、可操作性较强，得4分。 方案不够全面完整，没有针对性，具有一定的可操作性，得2分。 方案描述混乱，欠合理，得1分。 未提供此项不得分。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实施计划和技术人员配备</w:t>
            </w:r>
          </w:p>
        </w:tc>
        <w:tc>
          <w:tcPr>
            <w:tcW w:type="dxa" w:w="2492"/>
          </w:tcPr>
          <w:p>
            <w:pPr>
              <w:pStyle w:val="null3"/>
            </w:pPr>
            <w:r>
              <w:rPr>
                <w:rFonts w:ascii="仿宋_GB2312" w:hAnsi="仿宋_GB2312" w:cs="仿宋_GB2312" w:eastAsia="仿宋_GB2312"/>
              </w:rPr>
              <w:t>提供针对本项目的实施计划和技术人员配备计划。 实施计划全面详细，合理可行，可操作性强，技术人员配备数量充足、岗位职责明确、分工合理，得3分。 实施计划较全面详细，较合理可行，可操作性较强，技术人员配备数量较充足、岗位职责较明确、分工较合理，得2分。 实施计划简单欠合理，岗位职责混乱，得1分 ； 未提供此项不得分。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产品测试、验收措施</w:t>
            </w:r>
          </w:p>
        </w:tc>
        <w:tc>
          <w:tcPr>
            <w:tcW w:type="dxa" w:w="2492"/>
          </w:tcPr>
          <w:p>
            <w:pPr>
              <w:pStyle w:val="null3"/>
            </w:pPr>
            <w:r>
              <w:rPr>
                <w:rFonts w:ascii="仿宋_GB2312" w:hAnsi="仿宋_GB2312" w:cs="仿宋_GB2312" w:eastAsia="仿宋_GB2312"/>
              </w:rPr>
              <w:t>提供针对本项目的产品测试、验收措施计划。 产品测试内容全面，验收计划全面详细，合理可行，可操作性强，得5分。 产品测试内容较全面，验收计划较为全面详细，较为合理可行，可操作性较强，得3分。 产品测试内容简单，验收计划安排不合理，得1分； 未提供此项不得分。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提供可行的售后服务计划、售后服务措施、服务承诺等内容。 售后服务计划、售后服务措施、服务承诺全面详细，合理可行、可操作性强，得6分； 售后服务计划、售后服务措施、服务承诺较全面详细，较合理可行、可操作性较强，得4分； 售后服务计划、售后服务措施、服务承诺不够全面详细，具有可操作性，得2分； 售后服务计划、售后服务措施、服务承诺简单，欠合理，得1分；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提供可行的技术培训方案，保证使用单位能熟练操作维护和正常使用。 培训方案内容齐全，列出了详细的培训内容、培训方式、培训课时、培训人员等内容，合理可行，可操作性强，完全满足项目实施需求，得4分。 培训方案内容较为齐全，列出的培训内容、培训方式、培训课时、培训人员等内容较简单，可操作性一般，可以满足项目实施需求，得3分。 培训方案内容不够齐全，未列出或缺少培训内容、培训方式、培训课时、培训人员等相关内容，得1分。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提供设备使用期间可能会发生的故障，及故障发生后的响应时间及补救方案。 方案中风险故障考虑全面，故障发生后响应时间及时、补救方案合理可行、可操作性强，完全可以保障医院设备的使用需求，得4分。 方案中风险故障考虑较为全面，故障发生后响应时间及时、补救方案较为合理可行、可操作性一般，可以保障医院设备的使用需求，得3分。 方案中风险故障考虑不够全面，故障发生后响应时间基本满足项目需求、补救方案欠合理，得1分。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提供自2021年1月1日起至投标截止日止的核心产品（即眼用照相机）的业绩，提供合同的复印件，以合同的签订日期为准。每提供1份得1分，最高得3分。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各有效供应商的评审价中，取最低的供应商的价格作为基准价。各有效供应商的价格评分统一按照下列公式计算： 价格评分＝（基准价/评审价）×30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开标一览表.docx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详见附件：法定代表人（单位负责人）授权书.docx</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