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72D04">
      <w:pPr>
        <w:pStyle w:val="3"/>
        <w:jc w:val="center"/>
        <w:rPr>
          <w:b w:val="0"/>
          <w:sz w:val="32"/>
          <w:szCs w:val="32"/>
          <w:lang w:eastAsia="zh-CN"/>
        </w:rPr>
      </w:pPr>
      <w:r>
        <w:rPr>
          <w:rFonts w:hint="eastAsia"/>
          <w:sz w:val="28"/>
          <w:szCs w:val="28"/>
          <w:lang w:eastAsia="zh-CN"/>
        </w:rPr>
        <w:t>五、资格审查资料</w:t>
      </w:r>
    </w:p>
    <w:p w14:paraId="24817E5A">
      <w:pPr>
        <w:adjustRightInd w:val="0"/>
        <w:snapToGrid w:val="0"/>
        <w:spacing w:line="360" w:lineRule="auto"/>
        <w:ind w:left="-1" w:firstLine="440" w:firstLineChars="200"/>
        <w:jc w:val="both"/>
      </w:pPr>
      <w:r>
        <w:rPr>
          <w:szCs w:val="21"/>
          <w:lang w:eastAsia="zh-CN"/>
        </w:rPr>
        <w:t>1</w:t>
      </w:r>
      <w:r>
        <w:rPr>
          <w:rFonts w:hint="eastAsia"/>
          <w:szCs w:val="21"/>
          <w:lang w:eastAsia="zh-CN"/>
        </w:rPr>
        <w:t>、</w:t>
      </w:r>
      <w:r>
        <w:t>法人或者其他组织提供营业执照等证明文件，自然人提供身份证件，供应商需在项目电子化交易系统中按要求上传相应证明文件注：供应商需在项目电子化交易系统中按要求上传相应证明文件并进行电子签章。</w:t>
      </w:r>
    </w:p>
    <w:p w14:paraId="4C35C13A">
      <w:pPr>
        <w:adjustRightInd w:val="0"/>
        <w:snapToGrid w:val="0"/>
        <w:spacing w:line="360" w:lineRule="auto"/>
        <w:ind w:left="-1" w:firstLine="440" w:firstLineChars="200"/>
        <w:jc w:val="both"/>
        <w:rPr>
          <w:szCs w:val="21"/>
          <w:lang w:eastAsia="zh-CN"/>
        </w:rPr>
      </w:pPr>
      <w:r>
        <w:rPr>
          <w:szCs w:val="21"/>
          <w:lang w:eastAsia="zh-CN"/>
        </w:rPr>
        <w:t>2</w:t>
      </w:r>
      <w:r>
        <w:rPr>
          <w:rFonts w:hint="eastAsia"/>
          <w:szCs w:val="21"/>
          <w:lang w:eastAsia="zh-CN"/>
        </w:rPr>
        <w:t>、</w:t>
      </w:r>
      <w:r>
        <w:t>税收缴纳证明：提供截止至开标时间前六个月内任意一个月的缴纳凭据；（依法免税的供应商应提供相关文件证明）注：供应商需在项目电子化交易系统中按要求上传相应证明文件并进行电子签章。</w:t>
      </w:r>
    </w:p>
    <w:p w14:paraId="7C412FDE">
      <w:pPr>
        <w:adjustRightInd w:val="0"/>
        <w:snapToGrid w:val="0"/>
        <w:spacing w:line="360" w:lineRule="auto"/>
        <w:ind w:left="-1" w:firstLine="440" w:firstLineChars="200"/>
        <w:jc w:val="both"/>
      </w:pPr>
      <w:r>
        <w:rPr>
          <w:szCs w:val="21"/>
          <w:lang w:eastAsia="zh-CN"/>
        </w:rPr>
        <w:t>3</w:t>
      </w:r>
      <w:r>
        <w:rPr>
          <w:rFonts w:hint="eastAsia"/>
          <w:szCs w:val="21"/>
          <w:lang w:eastAsia="zh-CN"/>
        </w:rPr>
        <w:t>、</w:t>
      </w:r>
      <w:r>
        <w:t>社会保障资金缴纳证明：提供截止至开标时间前六个月内任意一个月的社保缴纳凭据或社保机构开具的社会保险参保缴纳情况证明；（依法不需要缴纳社会保障资金的供应商应提供相关证明）；注：供应商需在项目电子化交易系统中按要求上传相应证明文件并进行电子签章。</w:t>
      </w:r>
    </w:p>
    <w:p w14:paraId="1972E2B0">
      <w:pPr>
        <w:adjustRightInd w:val="0"/>
        <w:snapToGrid w:val="0"/>
        <w:spacing w:line="360" w:lineRule="auto"/>
        <w:ind w:left="-1" w:firstLine="440" w:firstLineChars="200"/>
        <w:jc w:val="both"/>
        <w:rPr>
          <w:rFonts w:hint="default" w:eastAsia="宋体"/>
          <w:lang w:val="en-US" w:eastAsia="zh-CN"/>
        </w:rPr>
      </w:pPr>
      <w:r>
        <w:rPr>
          <w:rFonts w:hint="eastAsia"/>
          <w:lang w:val="en-US" w:eastAsia="zh-CN"/>
        </w:rPr>
        <w:t>4、</w:t>
      </w:r>
      <w:r>
        <w:t>财务状况报告：</w:t>
      </w:r>
      <w:r>
        <w:rPr>
          <w:rFonts w:hint="eastAsia"/>
        </w:rPr>
        <w:t>提供具有财务审计资质单位出具的2024年度财务报告或开标前六个月内其基本账户银行出具的资信证明或信用担保机构出具的担保函</w:t>
      </w:r>
      <w:r>
        <w:t>；注：供应商需在项目电子化交易系统中按要求上传相应证明文件并进行电子签章。</w:t>
      </w:r>
    </w:p>
    <w:p w14:paraId="03FFE967">
      <w:pPr>
        <w:adjustRightInd w:val="0"/>
        <w:snapToGrid w:val="0"/>
        <w:spacing w:line="360" w:lineRule="auto"/>
        <w:ind w:left="-1" w:firstLine="440" w:firstLineChars="200"/>
        <w:jc w:val="both"/>
      </w:pPr>
      <w:r>
        <w:rPr>
          <w:rFonts w:hint="eastAsia"/>
          <w:szCs w:val="21"/>
          <w:lang w:val="en-US" w:eastAsia="zh-CN"/>
        </w:rPr>
        <w:t>5</w:t>
      </w:r>
      <w:r>
        <w:rPr>
          <w:rFonts w:hint="eastAsia"/>
          <w:szCs w:val="21"/>
          <w:lang w:eastAsia="zh-CN"/>
        </w:rPr>
        <w:t>、</w:t>
      </w:r>
      <w:r>
        <w:t>提供具有履行本合同所必需的设备和专业技术能力的承诺函；注：供应商需在项目电子化交易系统中按要求上传相应证明文件并进行电子签章。</w:t>
      </w:r>
    </w:p>
    <w:p w14:paraId="13831EC1">
      <w:pPr>
        <w:adjustRightInd w:val="0"/>
        <w:snapToGrid w:val="0"/>
        <w:spacing w:line="360" w:lineRule="auto"/>
        <w:ind w:left="-1" w:firstLine="440" w:firstLineChars="200"/>
        <w:jc w:val="both"/>
      </w:pPr>
      <w:r>
        <w:rPr>
          <w:rFonts w:hint="eastAsia"/>
          <w:szCs w:val="21"/>
          <w:lang w:val="en-US" w:eastAsia="zh-CN"/>
        </w:rPr>
        <w:t>6</w:t>
      </w:r>
      <w:r>
        <w:rPr>
          <w:rFonts w:hint="eastAsia"/>
          <w:szCs w:val="21"/>
          <w:lang w:eastAsia="zh-CN"/>
        </w:rPr>
        <w:t>、</w:t>
      </w:r>
      <w:r>
        <w:t xml:space="preserve">提供参加政府采购活动前三年内在经营活动中没有重大违法记录的书面声明。注：供应商需在项目电子化交易系统中按要求上传相应证明文件并进行电子签章。 </w:t>
      </w:r>
    </w:p>
    <w:p w14:paraId="38A6B718">
      <w:pPr>
        <w:adjustRightInd w:val="0"/>
        <w:snapToGrid w:val="0"/>
        <w:spacing w:line="360" w:lineRule="auto"/>
        <w:ind w:left="-1" w:firstLine="440" w:firstLineChars="200"/>
        <w:jc w:val="both"/>
        <w:rPr>
          <w:szCs w:val="21"/>
          <w:lang w:eastAsia="zh-CN"/>
        </w:rPr>
      </w:pPr>
      <w:r>
        <w:rPr>
          <w:rFonts w:hint="eastAsia"/>
          <w:szCs w:val="21"/>
          <w:lang w:val="en-US" w:eastAsia="zh-CN"/>
        </w:rPr>
        <w:t>7</w:t>
      </w:r>
      <w:r>
        <w:rPr>
          <w:rFonts w:hint="eastAsia"/>
          <w:szCs w:val="21"/>
          <w:lang w:eastAsia="zh-CN"/>
        </w:rPr>
        <w:t>、投标产品纳入医疗器械管理的，提供供应商的医疗器械经营许可证或医疗器械经营备案凭证。（未纳入医疗器械管理的可不提供），供应商需在项目电子化交易系统中按要求上传相应证明文件并进行电子签章。</w:t>
      </w:r>
    </w:p>
    <w:p w14:paraId="3CB8760B">
      <w:pPr>
        <w:adjustRightInd w:val="0"/>
        <w:snapToGrid w:val="0"/>
        <w:spacing w:line="360" w:lineRule="auto"/>
        <w:ind w:left="-1" w:firstLine="440" w:firstLineChars="200"/>
        <w:jc w:val="both"/>
        <w:rPr>
          <w:szCs w:val="21"/>
          <w:lang w:eastAsia="zh-CN"/>
        </w:rPr>
      </w:pPr>
      <w:r>
        <w:rPr>
          <w:rFonts w:hint="eastAsia"/>
          <w:szCs w:val="21"/>
          <w:lang w:val="en-US" w:eastAsia="zh-CN"/>
        </w:rPr>
        <w:t>8</w:t>
      </w:r>
      <w:r>
        <w:rPr>
          <w:rFonts w:hint="eastAsia"/>
          <w:szCs w:val="21"/>
          <w:lang w:eastAsia="zh-CN"/>
        </w:rPr>
        <w:t>、投标产品纳入医疗器械管理的，提供投标产品的医疗器械注册证或医疗器械备案凭证。（未纳入医疗器械管理的可不提供），供应商需在项目电子化交易系统中按要求上传相应证明文件并进行电子签章。</w:t>
      </w:r>
    </w:p>
    <w:p w14:paraId="64C51E27">
      <w:pPr>
        <w:adjustRightInd w:val="0"/>
        <w:snapToGrid w:val="0"/>
        <w:spacing w:line="360" w:lineRule="auto"/>
        <w:ind w:left="-1" w:firstLine="440" w:firstLineChars="200"/>
        <w:jc w:val="both"/>
        <w:rPr>
          <w:szCs w:val="21"/>
          <w:lang w:eastAsia="zh-CN"/>
        </w:rPr>
      </w:pPr>
      <w:r>
        <w:rPr>
          <w:rFonts w:hint="eastAsia"/>
          <w:szCs w:val="21"/>
          <w:lang w:val="en-US" w:eastAsia="zh-CN"/>
        </w:rPr>
        <w:t>9</w:t>
      </w:r>
      <w:r>
        <w:rPr>
          <w:rFonts w:hint="eastAsia"/>
          <w:szCs w:val="21"/>
          <w:lang w:eastAsia="zh-CN"/>
        </w:rPr>
        <w:t>、投标产品纳入医疗器械管理的，提供投标产品制造商的营业执照、医疗器械生产许可证或医疗器械生产备案凭证（未纳入医疗器械管理的可不提供）。供应商需在项目电子化交易系统中按要求上传相应证明文件并进行电子签章。</w:t>
      </w:r>
    </w:p>
    <w:p w14:paraId="79E27743">
      <w:pPr>
        <w:adjustRightInd w:val="0"/>
        <w:snapToGrid w:val="0"/>
        <w:spacing w:line="360" w:lineRule="auto"/>
        <w:ind w:left="-1" w:firstLine="440" w:firstLineChars="200"/>
        <w:jc w:val="both"/>
        <w:rPr>
          <w:rFonts w:hint="default" w:ascii="宋体" w:hAnsi="宋体" w:eastAsia="宋体" w:cs="宋体"/>
          <w:szCs w:val="21"/>
          <w:lang w:val="en-US" w:eastAsia="zh-CN"/>
        </w:rPr>
      </w:pPr>
      <w:r>
        <w:rPr>
          <w:rFonts w:hint="eastAsia" w:cs="宋体"/>
          <w:szCs w:val="21"/>
          <w:lang w:val="en-US" w:eastAsia="zh-CN"/>
        </w:rPr>
        <w:t>10、投标产品为进口的，提供投标产品的代理授权书（非制造商直接授权的，提供制造商对授权产品的完整授权链）。供应商需在项目电子化交易系统中按要求上传相应证明文件并进行电子签章。</w:t>
      </w:r>
      <w:bookmarkStart w:id="0" w:name="_GoBack"/>
      <w:bookmarkEnd w:id="0"/>
    </w:p>
    <w:p w14:paraId="7A2D696F">
      <w:pPr>
        <w:adjustRightInd w:val="0"/>
        <w:snapToGrid w:val="0"/>
        <w:spacing w:line="360" w:lineRule="auto"/>
        <w:ind w:left="-1" w:firstLine="440" w:firstLineChars="200"/>
        <w:jc w:val="both"/>
        <w:rPr>
          <w:rFonts w:ascii="宋体" w:hAnsi="宋体" w:eastAsia="宋体" w:cs="宋体"/>
          <w:szCs w:val="21"/>
          <w:lang w:eastAsia="zh-CN"/>
        </w:rPr>
      </w:pPr>
      <w:r>
        <w:rPr>
          <w:rFonts w:hint="eastAsia" w:ascii="宋体" w:hAnsi="宋体" w:eastAsia="宋体" w:cs="宋体"/>
          <w:szCs w:val="21"/>
          <w:lang w:eastAsia="zh-CN"/>
        </w:rPr>
        <w:t>1</w:t>
      </w:r>
      <w:r>
        <w:rPr>
          <w:rFonts w:hint="eastAsia"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lang w:val="en-US" w:eastAsia="zh-CN"/>
        </w:rPr>
        <w:t>供应商认为需要提供的</w:t>
      </w:r>
      <w:r>
        <w:rPr>
          <w:rFonts w:ascii="宋体" w:hAnsi="宋体" w:eastAsia="宋体" w:cs="宋体"/>
          <w:szCs w:val="21"/>
          <w:lang w:eastAsia="zh-CN"/>
        </w:rPr>
        <w:t>其他资料</w:t>
      </w:r>
      <w:r>
        <w:rPr>
          <w:rFonts w:hint="eastAsia" w:ascii="宋体" w:hAnsi="宋体" w:eastAsia="宋体" w:cs="宋体"/>
          <w:szCs w:val="21"/>
          <w:lang w:eastAsia="zh-CN"/>
        </w:rPr>
        <w:t>。</w:t>
      </w:r>
    </w:p>
    <w:p w14:paraId="3BB3794F"/>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5C3"/>
    <w:rsid w:val="004745C3"/>
    <w:rsid w:val="00685E42"/>
    <w:rsid w:val="00952CD8"/>
    <w:rsid w:val="00E74AAF"/>
    <w:rsid w:val="00EA7B56"/>
    <w:rsid w:val="00ED488D"/>
    <w:rsid w:val="2DD976F1"/>
    <w:rsid w:val="4DD54133"/>
    <w:rsid w:val="6CB60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paragraph" w:styleId="3">
    <w:name w:val="heading 2"/>
    <w:basedOn w:val="1"/>
    <w:next w:val="1"/>
    <w:link w:val="7"/>
    <w:qFormat/>
    <w:uiPriority w:val="1"/>
    <w:pPr>
      <w:ind w:left="497" w:hanging="392"/>
      <w:outlineLvl w:val="1"/>
    </w:pPr>
    <w:rPr>
      <w:b/>
      <w:bCs/>
      <w:sz w:val="21"/>
      <w:szCs w:val="21"/>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8"/>
    <w:qFormat/>
    <w:uiPriority w:val="1"/>
    <w:pPr>
      <w:ind w:left="490"/>
    </w:pPr>
    <w:rPr>
      <w:sz w:val="19"/>
      <w:szCs w:val="19"/>
    </w:rPr>
  </w:style>
  <w:style w:type="paragraph" w:styleId="4">
    <w:name w:val="Plain Text"/>
    <w:basedOn w:val="1"/>
    <w:link w:val="9"/>
    <w:qFormat/>
    <w:uiPriority w:val="0"/>
    <w:rPr>
      <w:rFonts w:hAnsi="Courier New"/>
    </w:rPr>
  </w:style>
  <w:style w:type="character" w:customStyle="1" w:styleId="7">
    <w:name w:val="标题 2 Char"/>
    <w:basedOn w:val="6"/>
    <w:link w:val="3"/>
    <w:qFormat/>
    <w:uiPriority w:val="1"/>
    <w:rPr>
      <w:rFonts w:ascii="宋体" w:hAnsi="宋体" w:eastAsia="宋体" w:cs="宋体"/>
      <w:b/>
      <w:bCs/>
      <w:kern w:val="0"/>
      <w:szCs w:val="21"/>
      <w:lang w:eastAsia="en-US"/>
    </w:rPr>
  </w:style>
  <w:style w:type="character" w:customStyle="1" w:styleId="8">
    <w:name w:val="正文文本 Char"/>
    <w:basedOn w:val="6"/>
    <w:link w:val="2"/>
    <w:qFormat/>
    <w:uiPriority w:val="1"/>
    <w:rPr>
      <w:rFonts w:ascii="宋体" w:hAnsi="宋体" w:eastAsia="宋体" w:cs="宋体"/>
      <w:kern w:val="0"/>
      <w:sz w:val="19"/>
      <w:szCs w:val="19"/>
      <w:lang w:eastAsia="en-US"/>
    </w:rPr>
  </w:style>
  <w:style w:type="character" w:customStyle="1" w:styleId="9">
    <w:name w:val="纯文本 Char"/>
    <w:basedOn w:val="6"/>
    <w:link w:val="4"/>
    <w:qFormat/>
    <w:uiPriority w:val="0"/>
    <w:rPr>
      <w:rFonts w:ascii="宋体" w:hAnsi="Courier New" w:eastAsia="宋体" w:cs="宋体"/>
      <w:kern w:val="0"/>
      <w:sz w:val="22"/>
      <w:lang w:eastAsia="en-US"/>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858</Words>
  <Characters>862</Characters>
  <Lines>8</Lines>
  <Paragraphs>2</Paragraphs>
  <TotalTime>0</TotalTime>
  <ScaleCrop>false</ScaleCrop>
  <LinksUpToDate>false</LinksUpToDate>
  <CharactersWithSpaces>863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2025-01-10T02:06:00Z</dcterms:created>
  <dc:creator>Administrator</dc:creator>
  <cp:lastModifiedBy>张启东</cp:lastModifiedBy>
  <dcterms:modified xsi:type="dcterms:W3CDTF">2025-12-12T06:40:17Z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eyJoZGlkIjoiZmU4MWFiMGYwZTBmNWZhZmJkZGJkNjhjYmM2ODJmZmIiLCJ1c2VySWQiOiIyNjg2NjU0NzAifQ==</vt:lpwstr>
  </property>
  <property fmtid="{D5CDD505-2E9C-101B-9397-08002B2CF9AE}" pid="3" name="KSOProductBuildVer">
    <vt:lpwstr>2052-12.1.0.24034</vt:lpwstr>
  </property>
  <property fmtid="{D5CDD505-2E9C-101B-9397-08002B2CF9AE}" pid="4" name="ICV">
    <vt:lpwstr>E6ADBE404DDA4386953B544211EAFFA4_12</vt:lpwstr>
  </property>
</Properties>
</file>