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4C1D3">
      <w:pPr>
        <w:shd w:val="clear"/>
        <w:tabs>
          <w:tab w:val="left" w:pos="7839"/>
        </w:tabs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业绩</w:t>
      </w:r>
    </w:p>
    <w:p w14:paraId="3731B99A">
      <w:pPr>
        <w:jc w:val="center"/>
      </w:pP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highlight w:val="none"/>
        </w:rPr>
        <w:t>合同协议书复印件并加盖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color w:val="auto"/>
          <w:highlight w:val="none"/>
        </w:rPr>
        <w:t>公章为准)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B6F2F"/>
    <w:rsid w:val="053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2025-12-19T12:23:00Z</dcterms:created>
  <dc:creator>ZBB</dc:creator>
  <cp:lastModifiedBy>ZBB</cp:lastModifiedBy>
  <dcterms:modified xsi:type="dcterms:W3CDTF">2025-12-19T12:23:43Z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61B2DBBF8A1C44F495E47BC0BADE805B_11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