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版本号：QZ—ZB—202501020251222001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西安市未来信息港项目先期征收地块清表工程（第一期）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QZ—ZB—2025010</w:t>
      </w:r>
      <w:r>
        <w:br/>
      </w:r>
      <w:r>
        <w:br/>
      </w:r>
      <w:r>
        <w:br/>
      </w:r>
    </w:p>
    <w:p>
      <w:pPr>
        <w:pStyle w:val="null3"/>
        <w:jc w:val="center"/>
        <w:outlineLvl w:val="2"/>
      </w:pPr>
      <w:r>
        <w:rPr>
          <w:rFonts w:ascii="仿宋_GB2312" w:hAnsi="仿宋_GB2312" w:cs="仿宋_GB2312" w:eastAsia="仿宋_GB2312"/>
          <w:sz w:val="28"/>
          <w:b/>
        </w:rPr>
        <w:t>西安市长安区郭杜街道办事处</w:t>
      </w:r>
    </w:p>
    <w:p>
      <w:pPr>
        <w:pStyle w:val="null3"/>
        <w:jc w:val="center"/>
        <w:outlineLvl w:val="2"/>
      </w:pPr>
      <w:r>
        <w:rPr>
          <w:rFonts w:ascii="仿宋_GB2312" w:hAnsi="仿宋_GB2312" w:cs="仿宋_GB2312" w:eastAsia="仿宋_GB2312"/>
          <w:sz w:val="28"/>
          <w:b/>
        </w:rPr>
        <w:t>全咨工程管理咨询有限公司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全咨工程管理咨询有限公司</w:t>
      </w:r>
      <w:r>
        <w:rPr>
          <w:rFonts w:ascii="仿宋_GB2312" w:hAnsi="仿宋_GB2312" w:cs="仿宋_GB2312" w:eastAsia="仿宋_GB2312"/>
        </w:rPr>
        <w:t>（以下简称“代理机构”）受</w:t>
      </w:r>
      <w:r>
        <w:rPr>
          <w:rFonts w:ascii="仿宋_GB2312" w:hAnsi="仿宋_GB2312" w:cs="仿宋_GB2312" w:eastAsia="仿宋_GB2312"/>
        </w:rPr>
        <w:t>西安市长安区郭杜街道办事处</w:t>
      </w:r>
      <w:r>
        <w:rPr>
          <w:rFonts w:ascii="仿宋_GB2312" w:hAnsi="仿宋_GB2312" w:cs="仿宋_GB2312" w:eastAsia="仿宋_GB2312"/>
        </w:rPr>
        <w:t>委托，拟对</w:t>
      </w:r>
      <w:r>
        <w:rPr>
          <w:rFonts w:ascii="仿宋_GB2312" w:hAnsi="仿宋_GB2312" w:cs="仿宋_GB2312" w:eastAsia="仿宋_GB2312"/>
        </w:rPr>
        <w:t>西安市未来信息港项目先期征收地块清表工程（第一期）</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QZ—ZB—2025010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西安市未来信息港项目先期征收地块清表工程（第一期）</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西安市未来信息港项目先期征收地块清表工程（第一期）。其中所涉及的清表面积共计562.7亩 ，其中：横二路地块205.23亩 、 九年制学校地块101.01亩、翰林南路北段地块30.44亩、公交场站地块8.16亩、西沣变地块7.51亩 、新丰泰地块210.35亩。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采购包1（西安市未来信息港项目先期征收地块清表工程（第一期））：属于专门面向中小企业采购。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1、具有独立承担民事责任的能力：供应商具有独立承担民事责任的能力：提供合格有效的法人或者其他组织的营业执照、事业单位法人证等证明文件或自然人的身份证明</w:t>
      </w:r>
    </w:p>
    <w:p>
      <w:pPr>
        <w:pStyle w:val="null3"/>
      </w:pPr>
      <w:r>
        <w:rPr>
          <w:rFonts w:ascii="仿宋_GB2312" w:hAnsi="仿宋_GB2312" w:cs="仿宋_GB2312" w:eastAsia="仿宋_GB2312"/>
        </w:rPr>
        <w:t>2、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3、财务状况报告：提供2023年度或2024年度的经会计师事务所或审计机构审计的财务审计报告或在开标日期前六个月内其基本开户银行出具的资信证明或财政部门认可的政府采购专业担保机构出具的投标担保函，以上形式的证明资料提供任何一种即可</w:t>
      </w:r>
    </w:p>
    <w:p>
      <w:pPr>
        <w:pStyle w:val="null3"/>
      </w:pPr>
      <w:r>
        <w:rPr>
          <w:rFonts w:ascii="仿宋_GB2312" w:hAnsi="仿宋_GB2312" w:cs="仿宋_GB2312" w:eastAsia="仿宋_GB2312"/>
        </w:rPr>
        <w:t>4、税收缴纳证明：提供递交响应文件截止之日前六个月内任意一个月的依法缴纳税收的相关凭据（时间以税款所属日期为准、税种须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5、社会保障资金缴纳证明：提供递交响应文件截止之日前六个月内已缴存至少一个月社会保障资金缴纳的有效证明，依法不需要缴纳社会保障资金的单位应提供相关证明材料</w:t>
      </w:r>
    </w:p>
    <w:p>
      <w:pPr>
        <w:pStyle w:val="null3"/>
      </w:pPr>
      <w:r>
        <w:rPr>
          <w:rFonts w:ascii="仿宋_GB2312" w:hAnsi="仿宋_GB2312" w:cs="仿宋_GB2312" w:eastAsia="仿宋_GB2312"/>
        </w:rPr>
        <w:t>6、供应商资质要求：供应商具有建设行政主管部门颁发的建筑工程施工总承包三级以上(含三级)资质，且具备有效的安全生产许可证</w:t>
      </w:r>
    </w:p>
    <w:p>
      <w:pPr>
        <w:pStyle w:val="null3"/>
      </w:pPr>
      <w:r>
        <w:rPr>
          <w:rFonts w:ascii="仿宋_GB2312" w:hAnsi="仿宋_GB2312" w:cs="仿宋_GB2312" w:eastAsia="仿宋_GB2312"/>
        </w:rPr>
        <w:t>7、拟派项目经理资质要求：拟派项目经理具备建筑工程专业二级及以上注册建造师证书和安全生产考核合格证，在本单位注册且无在建项目（提供无在建承诺书）</w:t>
      </w:r>
    </w:p>
    <w:p>
      <w:pPr>
        <w:pStyle w:val="null3"/>
      </w:pPr>
      <w:r>
        <w:rPr>
          <w:rFonts w:ascii="仿宋_GB2312" w:hAnsi="仿宋_GB2312" w:cs="仿宋_GB2312" w:eastAsia="仿宋_GB2312"/>
        </w:rPr>
        <w:t>8、书面声明：参加政府采购活动前3年内在经营活动中没有重大违法记录和具有履行合同所必需的设备、专业技术能力的书面声明</w:t>
      </w:r>
    </w:p>
    <w:p>
      <w:pPr>
        <w:pStyle w:val="null3"/>
      </w:pPr>
      <w:r>
        <w:rPr>
          <w:rFonts w:ascii="仿宋_GB2312" w:hAnsi="仿宋_GB2312" w:cs="仿宋_GB2312" w:eastAsia="仿宋_GB2312"/>
        </w:rPr>
        <w:t>9、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西安市长安区郭杜街道办事处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郭杜东街45号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029-85843302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全咨工程管理咨询有限公司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陕西省西安市高新区高新四路创业广场B座12层1203-C54</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谭琴</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029-86238896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西安市长安区政府采购中心</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采购包1：1,821,741.00元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 xml:space="preserve"> /</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以采购项目的中标（成交）金额作为收费基数，参照国家计委（计价格【2002】1980号）《招标代理服务收费管理暂行办法》规定的工程类收费标准收取。由成交供应商向采购代理机构一次性支付，具体收费金额以采购结果公示为准。 2.成交单位在领取成交通知书前，须向采购代理机构一次性支付采购代理服务费。 3.代理费缴存账户： 开户收款单位：全咨工程管理咨询有限公司； 开户银行：招商银行股份有限公司西安奥体大道支行； 银行账号：129916755210777 。</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西安市长安区郭杜街道办事处</w:t>
      </w:r>
      <w:r>
        <w:rPr>
          <w:rFonts w:ascii="仿宋_GB2312" w:hAnsi="仿宋_GB2312" w:cs="仿宋_GB2312" w:eastAsia="仿宋_GB2312"/>
        </w:rPr>
        <w:t>和</w:t>
      </w:r>
      <w:r>
        <w:rPr>
          <w:rFonts w:ascii="仿宋_GB2312" w:hAnsi="仿宋_GB2312" w:cs="仿宋_GB2312" w:eastAsia="仿宋_GB2312"/>
        </w:rPr>
        <w:t>全咨工程管理咨询有限公司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西安市长安区郭杜街道办事处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全咨工程管理咨询有限公司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西安市长安区郭杜街道办事处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全咨工程管理咨询有限公司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全咨工程管理咨询有限公司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全咨工程管理咨询有限公司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全咨工程管理咨询有限公司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联系人：谭琴</w:t>
      </w:r>
    </w:p>
    <w:p>
      <w:pPr>
        <w:pStyle w:val="null3"/>
      </w:pPr>
      <w:r>
        <w:rPr>
          <w:rFonts w:ascii="仿宋_GB2312" w:hAnsi="仿宋_GB2312" w:cs="仿宋_GB2312" w:eastAsia="仿宋_GB2312"/>
        </w:rPr>
        <w:t>联系电话：029-86238896</w:t>
      </w:r>
    </w:p>
    <w:p>
      <w:pPr>
        <w:pStyle w:val="null3"/>
      </w:pPr>
      <w:r>
        <w:rPr>
          <w:rFonts w:ascii="仿宋_GB2312" w:hAnsi="仿宋_GB2312" w:cs="仿宋_GB2312" w:eastAsia="仿宋_GB2312"/>
        </w:rPr>
        <w:t>地址：陕西省西安市高新区高新四路创业广场B座12层1203-C54</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1,821,741.00</w:t>
      </w:r>
    </w:p>
    <w:p>
      <w:pPr>
        <w:pStyle w:val="null3"/>
      </w:pPr>
      <w:r>
        <w:rPr>
          <w:rFonts w:ascii="仿宋_GB2312" w:hAnsi="仿宋_GB2312" w:cs="仿宋_GB2312" w:eastAsia="仿宋_GB2312"/>
        </w:rPr>
        <w:t>采购包最高限价（元）: 1,821,741.00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西安市未来信息港项目先期征收地块清表工程（第一期）</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1,821,741.00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标的名称：西安市未来信息港项目先期征收地块清表工程（第一期）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0" w:after="30"/>
            </w:pPr>
            <w:r>
              <w:rPr>
                <w:rFonts w:ascii="仿宋_GB2312" w:hAnsi="仿宋_GB2312" w:cs="仿宋_GB2312" w:eastAsia="仿宋_GB2312"/>
                <w:sz w:val="18"/>
              </w:rPr>
              <w:t>一、项目简介：西安市未来信息港项目先期征收地块清表工程（第一期）。其中所涉及的清表面积共计</w:t>
            </w:r>
            <w:r>
              <w:rPr>
                <w:rFonts w:ascii="仿宋_GB2312" w:hAnsi="仿宋_GB2312" w:cs="仿宋_GB2312" w:eastAsia="仿宋_GB2312"/>
                <w:sz w:val="18"/>
              </w:rPr>
              <w:t>562.7亩 ，其中：横二路地块205.23亩 、 九年制学校地块101.01亩、翰林南路北段地块30.44亩、公交场站地块8.16亩、西沣变地块7.51亩 、新丰泰地块210.35亩。</w:t>
            </w:r>
          </w:p>
          <w:p>
            <w:pPr>
              <w:pStyle w:val="null3"/>
              <w:spacing w:before="30" w:after="30"/>
            </w:pPr>
            <w:r>
              <w:rPr>
                <w:rFonts w:ascii="仿宋_GB2312" w:hAnsi="仿宋_GB2312" w:cs="仿宋_GB2312" w:eastAsia="仿宋_GB2312"/>
              </w:rPr>
              <w:t>二、施工</w:t>
            </w:r>
            <w:r>
              <w:rPr>
                <w:rFonts w:ascii="仿宋_GB2312" w:hAnsi="仿宋_GB2312" w:cs="仿宋_GB2312" w:eastAsia="仿宋_GB2312"/>
              </w:rPr>
              <w:t>内容：</w:t>
            </w:r>
            <w:r>
              <w:rPr>
                <w:rFonts w:ascii="仿宋_GB2312" w:hAnsi="仿宋_GB2312" w:cs="仿宋_GB2312" w:eastAsia="仿宋_GB2312"/>
                <w:sz w:val="18"/>
              </w:rPr>
              <w:t>严格按照采购</w:t>
            </w:r>
            <w:r>
              <w:rPr>
                <w:rFonts w:ascii="仿宋_GB2312" w:hAnsi="仿宋_GB2312" w:cs="仿宋_GB2312" w:eastAsia="仿宋_GB2312"/>
                <w:sz w:val="18"/>
              </w:rPr>
              <w:t>人</w:t>
            </w:r>
            <w:r>
              <w:rPr>
                <w:rFonts w:ascii="仿宋_GB2312" w:hAnsi="仿宋_GB2312" w:cs="仿宋_GB2312" w:eastAsia="仿宋_GB2312"/>
                <w:sz w:val="18"/>
              </w:rPr>
              <w:t>要求，完成建筑物拆除及清表工作</w:t>
            </w:r>
            <w:r>
              <w:rPr>
                <w:rFonts w:ascii="仿宋_GB2312" w:hAnsi="仿宋_GB2312" w:cs="仿宋_GB2312" w:eastAsia="仿宋_GB2312"/>
                <w:sz w:val="18"/>
              </w:rPr>
              <w:t>，具体包括：场地内临时建筑物拆除、树木杂草清理、障碍物清理、场地平整至采购人指定标高、场内建筑垃圾分类及集中堆放，具体以现场实际情况为准。</w:t>
            </w:r>
          </w:p>
          <w:p>
            <w:pPr>
              <w:pStyle w:val="null3"/>
              <w:spacing w:before="30" w:after="30"/>
            </w:pPr>
            <w:r>
              <w:rPr>
                <w:rFonts w:ascii="仿宋_GB2312" w:hAnsi="仿宋_GB2312" w:cs="仿宋_GB2312" w:eastAsia="仿宋_GB2312"/>
              </w:rPr>
              <w:t>三、</w:t>
            </w:r>
            <w:r>
              <w:rPr>
                <w:rFonts w:ascii="仿宋_GB2312" w:hAnsi="仿宋_GB2312" w:cs="仿宋_GB2312" w:eastAsia="仿宋_GB2312"/>
              </w:rPr>
              <w:t>施工</w:t>
            </w:r>
            <w:r>
              <w:rPr>
                <w:rFonts w:ascii="仿宋_GB2312" w:hAnsi="仿宋_GB2312" w:cs="仿宋_GB2312" w:eastAsia="仿宋_GB2312"/>
              </w:rPr>
              <w:t>要求：</w:t>
            </w:r>
            <w:r>
              <w:rPr>
                <w:rFonts w:ascii="仿宋_GB2312" w:hAnsi="仿宋_GB2312" w:cs="仿宋_GB2312" w:eastAsia="仿宋_GB2312"/>
                <w:sz w:val="18"/>
              </w:rPr>
              <w:t>施工期间严格执行国家现行的安全施工规范、规程、标准，不得发生违章、违规事件，不能因行为不当引起村民的纠纷投诉。最终根据测量公司出具的正式测量报告进行验收后据实结算。</w:t>
            </w:r>
          </w:p>
          <w:p>
            <w:pPr>
              <w:pStyle w:val="null3"/>
            </w:pPr>
            <w:r>
              <w:rPr>
                <w:rFonts w:ascii="仿宋_GB2312" w:hAnsi="仿宋_GB2312" w:cs="仿宋_GB2312" w:eastAsia="仿宋_GB2312"/>
                <w:sz w:val="18"/>
              </w:rPr>
              <w:t>四、工期：自合同签订之日起</w:t>
            </w:r>
            <w:r>
              <w:rPr>
                <w:rFonts w:ascii="仿宋_GB2312" w:hAnsi="仿宋_GB2312" w:cs="仿宋_GB2312" w:eastAsia="仿宋_GB2312"/>
                <w:sz w:val="18"/>
              </w:rPr>
              <w:t>3个月（90日历天）</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1、成交供应商在领取成交通知书时须提供跟开标时上传的电子响应文件一致的纸质版响应文件一正二副用于备案。 2、 采购标的对应的中小企业划分标准所属行业为建筑业。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供应商具有独立承担民事责任的能力：提供合格有效的法人或者其他组织的营业执照、事业单位法人证等证明文件或自然人的身份证明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的经会计师事务所或审计机构审计的财务审计报告或在开标日期前六个月内其基本开户银行出具的资信证明或财政部门认可的政府采购专业担保机构出具的投标担保函，以上形式的证明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提供递交响应文件截止之日前六个月内已缴存至少一个月社会保障资金缴纳的有效证明，依法不需要缴纳社会保障资金的单位应提供相关证明材料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供应商具有建设行政主管部门颁发的建筑工程施工总承包三级以上(含三级)资质，且具备有效的安全生产许可证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拟派项目经理具备建筑工程专业二级及以上注册建造师证书和安全生产考核合格证，在本单位注册且无在建项目（提供无在建承诺书）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参加政府采购活动前3年内在经营活动中没有重大违法记录和具有履行合同所必需的设备、专业技术能力的书面声明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分项报价表.docx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内容无重大缺漏项，报价唯一，且没有超过采购预算及单价的最高限价。</w:t>
            </w:r>
          </w:p>
        </w:tc>
        <w:tc>
          <w:tcPr>
            <w:tcW w:type="dxa" w:w="1661"/>
          </w:tcPr>
          <w:p>
            <w:pPr>
              <w:pStyle w:val="null3"/>
            </w:pPr>
            <w:r>
              <w:rPr>
                <w:rFonts w:ascii="仿宋_GB2312" w:hAnsi="仿宋_GB2312" w:cs="仿宋_GB2312" w:eastAsia="仿宋_GB2312"/>
              </w:rPr>
              <w:t>分项报价表.docx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技术商务偏离表.docx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签字、盖章符合磋商文件要求。</w:t>
            </w:r>
          </w:p>
        </w:tc>
        <w:tc>
          <w:tcPr>
            <w:tcW w:type="dxa" w:w="1661"/>
          </w:tcPr>
          <w:p>
            <w:pPr>
              <w:pStyle w:val="null3"/>
            </w:pPr>
            <w:r>
              <w:rPr>
                <w:rFonts w:ascii="仿宋_GB2312" w:hAnsi="仿宋_GB2312" w:cs="仿宋_GB2312" w:eastAsia="仿宋_GB2312"/>
              </w:rPr>
              <w:t>响应文件封面 技术方案.docx 分项报价表.docx 供应商类似项目业绩一览表.docx 中小企业声明函 残疾人福利性单位声明函 报价函 技术商务偏离表.docx 标的清单 响应函 资格证明文件.docx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施工总体流程安排合理，对项目关键技术、工艺的表述全面深入，对项目重点难点有先进 、合理的建议，提出的解决方案完整、经济、安全、切实可行得7-10分。施工总体流程安排合理，对项目关键技术、工艺不够全面深入，对项目重点难点分析不全面彻底，提出的解决方案基本满足要求得4-7分。施工总体流程安排合理，对项目关键技术、工艺描述不足，缺乏对项目重点难点的分析，提出的解决方案不能充分满足工程需要得0-4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施工进度计划安排</w:t>
            </w:r>
          </w:p>
        </w:tc>
        <w:tc>
          <w:tcPr>
            <w:tcW w:type="dxa" w:w="2492"/>
          </w:tcPr>
          <w:p>
            <w:pPr>
              <w:pStyle w:val="null3"/>
            </w:pPr>
            <w:r>
              <w:rPr>
                <w:rFonts w:ascii="仿宋_GB2312" w:hAnsi="仿宋_GB2312" w:cs="仿宋_GB2312" w:eastAsia="仿宋_GB2312"/>
              </w:rPr>
              <w:t>分析本项目进度目标及关键节点，同时针对关键节点、具体环节提出相应进度保障措施，并根据本项目的工期要求，提供全面的确保工程按期按质完成的进度计划安排。整体进度安排及各阶段进度保证措施，内容合理、方案具体可行、完全符合要求得5-8分；内容较合理、方案可行性一般，基本符合要求得3-5分；内容不完备、方案可行性差、不能全面符合要求得0-3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针对本项目制定切实可行的总体质量控制目标，且对质量控制目标进行合理分解、规划，确保本项目质量标准符合相关标准。内容合理、方案具体可行、完全符合要求得5-8分；内容较合理、方案可行性一般 , 基本符合要求得3-5分；内容不完备、方案可行性差、不能全面符合要求得0-3分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安全生产技术保证措施</w:t>
            </w:r>
          </w:p>
        </w:tc>
        <w:tc>
          <w:tcPr>
            <w:tcW w:type="dxa" w:w="2492"/>
          </w:tcPr>
          <w:p>
            <w:pPr>
              <w:pStyle w:val="null3"/>
            </w:pPr>
            <w:r>
              <w:rPr>
                <w:rFonts w:ascii="仿宋_GB2312" w:hAnsi="仿宋_GB2312" w:cs="仿宋_GB2312" w:eastAsia="仿宋_GB2312"/>
              </w:rPr>
              <w:t>结合工程环境、特点分析安全隐患，给出有针对性的安全生产技术保证措施，措施内容合理、具体可行、完全符合要求得5-8分；内容较合理、措施可行性一般，基本符合要求 得3-5分；内容不完备、措施可行性差、不能全面符合要求得0-3分；未提供不得分。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项目部组成人员配备合理、分工明确，有详细的安排计划得5-8分；组成人员配备较合理、分工较明确，安排计划较合理得3-5分；组成人员配备基本合理、分工基本明确，安排计划基本合理得0-3分；未提供不得分。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结合工程环境、特点给出有针对性的文明施工、环保施工、防尘降噪等保证措施。内容合理、措施具体可行、完全符合要求得5-8分；内容较合理、措施可行性一般，基本符合要求 得3-5分；内容不完备、措施可行性差、不能全面符合要求得0-3分；未提供不得分。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施工应急预案</w:t>
            </w:r>
          </w:p>
        </w:tc>
        <w:tc>
          <w:tcPr>
            <w:tcW w:type="dxa" w:w="2492"/>
          </w:tcPr>
          <w:p>
            <w:pPr>
              <w:pStyle w:val="null3"/>
            </w:pPr>
            <w:r>
              <w:rPr>
                <w:rFonts w:ascii="仿宋_GB2312" w:hAnsi="仿宋_GB2312" w:cs="仿宋_GB2312" w:eastAsia="仿宋_GB2312"/>
              </w:rPr>
              <w:t>针对本项目制定切实可行的施工应急预案 。内容合理、方案具体可行、完全符合要求得5-8分；内容较合理、方案可行性一般 , 基本符合要求得3-5分；内容不完备、方案可行性差、不能全面符合要求得0-3分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针对本项目作出合理有效的工程施工承诺，按其响应程度计 0-6分，未提供不得分。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供应商提供2022年11月起至今承接过类似项目的业绩合同证明材料（以合同的签订日期为准，须提供合同复印件加盖公章）（每提供一个得2分，满分6分）。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详见附件：供应商类似项目业绩一览表.docx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