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版本号：0617-25E8FZ356020251223001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西安市长安区南雷村、北雷村、赤兰桥村城中村改造回迁选房服务项目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0617-25E8FZ3560</w:t>
      </w:r>
      <w:r>
        <w:br/>
      </w:r>
      <w:r>
        <w:br/>
      </w:r>
      <w:r>
        <w:br/>
      </w:r>
    </w:p>
    <w:p>
      <w:pPr>
        <w:pStyle w:val="null3"/>
        <w:jc w:val="center"/>
        <w:outlineLvl w:val="2"/>
      </w:pPr>
      <w:r>
        <w:rPr>
          <w:rFonts w:ascii="仿宋_GB2312" w:hAnsi="仿宋_GB2312" w:cs="仿宋_GB2312" w:eastAsia="仿宋_GB2312"/>
          <w:sz w:val="28"/>
          <w:b/>
        </w:rPr>
        <w:t>西安市长安区城中村和棚户区改造事务中心</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西安市长安区城中村和棚户区改造事务中心</w:t>
      </w:r>
      <w:r>
        <w:rPr>
          <w:rFonts w:ascii="仿宋_GB2312" w:hAnsi="仿宋_GB2312" w:cs="仿宋_GB2312" w:eastAsia="仿宋_GB2312"/>
        </w:rPr>
        <w:t>委托，拟对</w:t>
      </w:r>
      <w:r>
        <w:rPr>
          <w:rFonts w:ascii="仿宋_GB2312" w:hAnsi="仿宋_GB2312" w:cs="仿宋_GB2312" w:eastAsia="仿宋_GB2312"/>
        </w:rPr>
        <w:t>西安市长安区南雷村、北雷村、赤兰桥村城中村改造回迁选房服务项目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0617-25E8FZ3560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西安市长安区南雷村、北雷村、赤兰桥村城中村改造回迁选房服务项目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对长安区南雷村、北雷村、赤兰桥村进行回迁安置选房，涉及约2525户村民，具体以实际安置户数为准，具体采购内容详见采购文件。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采购包1（西安市长安区南雷村、北雷村、赤兰桥村城中村改造回迁选房服务项目）：属于专门面向中小企业采购。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1、无：无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西安市长安区城中村和棚户区改造事务中心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029-84160095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靖悦、侯润泽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029-85361256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代理服务费收费标准：招标代理服务费依据国家发改委《关于降低部分建设项目 收费标准规范收费行为等有关问题的通知》（发改价格〔2011〕534号）、国家计委《关于印发招标代理服务收费管理暂行办法的通知》（计价格〔2002〕1980号）等文件的规定*60%执行。由中标(成交)单位在领取成交通知书前，一次性向代理机构付清。 代理服务费账户信息 开户名称：西北（陕西）国际招标有限公司 开户银行：交通银行西安长安大学支行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西安市长安区城中村和棚户区改造事务中心</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西安市长安区城中村和棚户区改造事务中心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西安市长安区城中村和棚户区改造事务中心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1.中标供应商按照项目需求完成全部服务内容后，由采购人组织验收。2.验收依据:(1)合同文本;(2)国家有关的验收标准及规范;(3)招标文件;(4)投标文件。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对长安区南雷村、北雷村、赤兰桥村进行回迁安置选房，涉及约2525户村民，具体以实际安置户数为准，具体采购内容详见采购文件。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9,980,000.00</w:t>
      </w:r>
    </w:p>
    <w:p>
      <w:pPr>
        <w:pStyle w:val="null3"/>
      </w:pPr>
      <w:r>
        <w:rPr>
          <w:rFonts w:ascii="仿宋_GB2312" w:hAnsi="仿宋_GB2312" w:cs="仿宋_GB2312" w:eastAsia="仿宋_GB2312"/>
        </w:rPr>
        <w:t>采购包最高限价（元）: 9,980,000.00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西安市长安区南雷村、北雷村、赤兰桥村城中村改造回迁选房服务项目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标的名称：西安市长安区南雷村、北雷村、赤兰桥村城中村改造回迁选房服务项目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一、项目概况</w:t>
            </w:r>
          </w:p>
          <w:p>
            <w:pPr>
              <w:pStyle w:val="null3"/>
              <w:ind w:firstLine="400"/>
            </w:pPr>
            <w:r>
              <w:rPr>
                <w:rFonts w:ascii="仿宋_GB2312" w:hAnsi="仿宋_GB2312" w:cs="仿宋_GB2312" w:eastAsia="仿宋_GB2312"/>
              </w:rPr>
              <w:t>组织开展</w:t>
            </w:r>
            <w:r>
              <w:rPr>
                <w:rFonts w:ascii="仿宋_GB2312" w:hAnsi="仿宋_GB2312" w:cs="仿宋_GB2312" w:eastAsia="仿宋_GB2312"/>
              </w:rPr>
              <w:t>南雷村、北雷村、赤兰桥村约</w:t>
            </w:r>
            <w:r>
              <w:rPr>
                <w:rFonts w:ascii="仿宋_GB2312" w:hAnsi="仿宋_GB2312" w:cs="仿宋_GB2312" w:eastAsia="仿宋_GB2312"/>
              </w:rPr>
              <w:t>2525</w:t>
            </w:r>
            <w:r>
              <w:rPr>
                <w:rFonts w:ascii="仿宋_GB2312" w:hAnsi="仿宋_GB2312" w:cs="仿宋_GB2312" w:eastAsia="仿宋_GB2312"/>
              </w:rPr>
              <w:t>户村民回迁安置工作，主要包括协议签订、资料整理、回迁宣传、现场布置、安全保卫、后勤服务以及回迁搬家等方面工作</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二、服务内容</w:t>
            </w:r>
          </w:p>
          <w:p>
            <w:pPr>
              <w:pStyle w:val="null3"/>
              <w:ind w:firstLine="400"/>
              <w:jc w:val="both"/>
            </w:pPr>
            <w:r>
              <w:rPr>
                <w:rFonts w:ascii="仿宋_GB2312" w:hAnsi="仿宋_GB2312" w:cs="仿宋_GB2312" w:eastAsia="仿宋_GB2312"/>
                <w:sz w:val="20"/>
              </w:rPr>
              <w:t>1、前期被拆迁人资料核对及汇总工作。</w:t>
            </w:r>
          </w:p>
          <w:p>
            <w:pPr>
              <w:pStyle w:val="null3"/>
              <w:ind w:firstLine="400"/>
              <w:jc w:val="both"/>
            </w:pPr>
            <w:r>
              <w:rPr>
                <w:rFonts w:ascii="仿宋_GB2312" w:hAnsi="仿宋_GB2312" w:cs="仿宋_GB2312" w:eastAsia="仿宋_GB2312"/>
                <w:sz w:val="20"/>
              </w:rPr>
              <w:t>2、回迁工作相关资料、数据的核对、录入、汇总及报备。</w:t>
            </w:r>
          </w:p>
          <w:p>
            <w:pPr>
              <w:pStyle w:val="null3"/>
              <w:ind w:firstLine="400"/>
              <w:jc w:val="both"/>
            </w:pPr>
            <w:r>
              <w:rPr>
                <w:rFonts w:ascii="仿宋_GB2312" w:hAnsi="仿宋_GB2312" w:cs="仿宋_GB2312" w:eastAsia="仿宋_GB2312"/>
                <w:sz w:val="20"/>
              </w:rPr>
              <w:t>3、协助</w:t>
            </w:r>
            <w:r>
              <w:rPr>
                <w:rFonts w:ascii="仿宋_GB2312" w:hAnsi="仿宋_GB2312" w:cs="仿宋_GB2312" w:eastAsia="仿宋_GB2312"/>
                <w:sz w:val="20"/>
              </w:rPr>
              <w:t>委托方</w:t>
            </w:r>
            <w:r>
              <w:rPr>
                <w:rFonts w:ascii="仿宋_GB2312" w:hAnsi="仿宋_GB2312" w:cs="仿宋_GB2312" w:eastAsia="仿宋_GB2312"/>
                <w:sz w:val="20"/>
              </w:rPr>
              <w:t>制定回迁选房方案。</w:t>
            </w:r>
          </w:p>
          <w:p>
            <w:pPr>
              <w:pStyle w:val="null3"/>
              <w:ind w:firstLine="400"/>
              <w:jc w:val="both"/>
            </w:pPr>
            <w:r>
              <w:rPr>
                <w:rFonts w:ascii="仿宋_GB2312" w:hAnsi="仿宋_GB2312" w:cs="仿宋_GB2312" w:eastAsia="仿宋_GB2312"/>
                <w:sz w:val="20"/>
              </w:rPr>
              <w:t>4、市内一次外出会议服务。</w:t>
            </w:r>
          </w:p>
          <w:p>
            <w:pPr>
              <w:pStyle w:val="null3"/>
              <w:ind w:firstLine="400"/>
              <w:jc w:val="both"/>
            </w:pPr>
            <w:r>
              <w:rPr>
                <w:rFonts w:ascii="仿宋_GB2312" w:hAnsi="仿宋_GB2312" w:cs="仿宋_GB2312" w:eastAsia="仿宋_GB2312"/>
                <w:sz w:val="20"/>
              </w:rPr>
              <w:t>5、做好媒体公告发布工作。</w:t>
            </w:r>
          </w:p>
          <w:p>
            <w:pPr>
              <w:pStyle w:val="null3"/>
              <w:ind w:firstLine="400"/>
              <w:jc w:val="both"/>
            </w:pPr>
            <w:r>
              <w:rPr>
                <w:rFonts w:ascii="仿宋_GB2312" w:hAnsi="仿宋_GB2312" w:cs="仿宋_GB2312" w:eastAsia="仿宋_GB2312"/>
                <w:sz w:val="20"/>
              </w:rPr>
              <w:t>6、定点宣传：协助建设单位组织的选房群众看房工作，或在周边引导、讲解、释疑。</w:t>
            </w:r>
          </w:p>
          <w:p>
            <w:pPr>
              <w:pStyle w:val="null3"/>
              <w:ind w:firstLine="400"/>
              <w:jc w:val="both"/>
            </w:pPr>
            <w:r>
              <w:rPr>
                <w:rFonts w:ascii="仿宋_GB2312" w:hAnsi="仿宋_GB2312" w:cs="仿宋_GB2312" w:eastAsia="仿宋_GB2312"/>
                <w:sz w:val="20"/>
              </w:rPr>
              <w:t>7、租赁选房场地：根据项目情况选择租赁选房场地。</w:t>
            </w:r>
          </w:p>
          <w:p>
            <w:pPr>
              <w:pStyle w:val="null3"/>
              <w:ind w:firstLine="400"/>
              <w:jc w:val="both"/>
            </w:pPr>
            <w:r>
              <w:rPr>
                <w:rFonts w:ascii="仿宋_GB2312" w:hAnsi="仿宋_GB2312" w:cs="仿宋_GB2312" w:eastAsia="仿宋_GB2312"/>
                <w:sz w:val="20"/>
              </w:rPr>
              <w:t>8、做好消防、安保、急救部门协调及秩序维持工作。</w:t>
            </w:r>
          </w:p>
          <w:p>
            <w:pPr>
              <w:pStyle w:val="null3"/>
              <w:ind w:firstLine="400"/>
              <w:jc w:val="both"/>
            </w:pPr>
            <w:r>
              <w:rPr>
                <w:rFonts w:ascii="仿宋_GB2312" w:hAnsi="仿宋_GB2312" w:cs="仿宋_GB2312" w:eastAsia="仿宋_GB2312"/>
                <w:sz w:val="20"/>
              </w:rPr>
              <w:t>9、选房现场内外的规划、广告及宣传布置（含物料）。</w:t>
            </w:r>
          </w:p>
          <w:p>
            <w:pPr>
              <w:pStyle w:val="null3"/>
              <w:ind w:firstLine="400"/>
              <w:jc w:val="both"/>
            </w:pPr>
            <w:r>
              <w:rPr>
                <w:rFonts w:ascii="仿宋_GB2312" w:hAnsi="仿宋_GB2312" w:cs="仿宋_GB2312" w:eastAsia="仿宋_GB2312"/>
                <w:sz w:val="20"/>
              </w:rPr>
              <w:t>10、每日工作人员的工作餐。</w:t>
            </w:r>
          </w:p>
          <w:p>
            <w:pPr>
              <w:pStyle w:val="null3"/>
              <w:ind w:firstLine="400"/>
              <w:jc w:val="both"/>
            </w:pPr>
            <w:r>
              <w:rPr>
                <w:rFonts w:ascii="仿宋_GB2312" w:hAnsi="仿宋_GB2312" w:cs="仿宋_GB2312" w:eastAsia="仿宋_GB2312"/>
                <w:sz w:val="20"/>
              </w:rPr>
              <w:t>11、选房现场饮用水、办公家具、办公用品的准备。</w:t>
            </w:r>
          </w:p>
          <w:p>
            <w:pPr>
              <w:pStyle w:val="null3"/>
              <w:ind w:firstLine="400"/>
              <w:jc w:val="both"/>
            </w:pPr>
            <w:r>
              <w:rPr>
                <w:rFonts w:ascii="仿宋_GB2312" w:hAnsi="仿宋_GB2312" w:cs="仿宋_GB2312" w:eastAsia="仿宋_GB2312"/>
                <w:sz w:val="20"/>
              </w:rPr>
              <w:t>12、现场影像资料的留存及制作。</w:t>
            </w:r>
          </w:p>
          <w:p>
            <w:pPr>
              <w:pStyle w:val="null3"/>
              <w:ind w:firstLine="400"/>
              <w:jc w:val="both"/>
            </w:pPr>
            <w:r>
              <w:rPr>
                <w:rFonts w:ascii="仿宋_GB2312" w:hAnsi="仿宋_GB2312" w:cs="仿宋_GB2312" w:eastAsia="仿宋_GB2312"/>
                <w:sz w:val="20"/>
              </w:rPr>
              <w:t>以上工作内容自选房活动启动时开始，至回迁选房公告的最后一天选房工作完成后结束。</w:t>
            </w:r>
          </w:p>
          <w:p>
            <w:pPr>
              <w:pStyle w:val="null3"/>
              <w:ind w:firstLine="400"/>
              <w:jc w:val="both"/>
            </w:pPr>
            <w:r>
              <w:rPr>
                <w:rFonts w:ascii="仿宋_GB2312" w:hAnsi="仿宋_GB2312" w:cs="仿宋_GB2312" w:eastAsia="仿宋_GB2312"/>
                <w:sz w:val="20"/>
              </w:rPr>
              <w:t>三、服务要求</w:t>
            </w:r>
          </w:p>
          <w:p>
            <w:pPr>
              <w:pStyle w:val="null3"/>
              <w:ind w:firstLine="400"/>
              <w:jc w:val="both"/>
            </w:pPr>
            <w:r>
              <w:rPr>
                <w:rFonts w:ascii="仿宋_GB2312" w:hAnsi="仿宋_GB2312" w:cs="仿宋_GB2312" w:eastAsia="仿宋_GB2312"/>
                <w:sz w:val="20"/>
              </w:rPr>
              <w:t>1.成立项目组，定时向采购单位汇报工作情况及进展。</w:t>
            </w:r>
          </w:p>
          <w:p>
            <w:pPr>
              <w:pStyle w:val="null3"/>
              <w:ind w:firstLine="400"/>
              <w:jc w:val="both"/>
            </w:pPr>
            <w:r>
              <w:rPr>
                <w:rFonts w:ascii="仿宋_GB2312" w:hAnsi="仿宋_GB2312" w:cs="仿宋_GB2312" w:eastAsia="仿宋_GB2312"/>
                <w:sz w:val="20"/>
              </w:rPr>
              <w:t>2.严格按照采购方要求，实施回迁分房服务工作。</w:t>
            </w:r>
          </w:p>
          <w:p>
            <w:pPr>
              <w:pStyle w:val="null3"/>
              <w:ind w:firstLine="400"/>
              <w:jc w:val="both"/>
            </w:pPr>
            <w:r>
              <w:rPr>
                <w:rFonts w:ascii="仿宋_GB2312" w:hAnsi="仿宋_GB2312" w:cs="仿宋_GB2312" w:eastAsia="仿宋_GB2312"/>
                <w:sz w:val="20"/>
              </w:rPr>
              <w:t>3.选房工作应遵循国家相关政策、法律法规，不得发生违章、违规事件，不能因为不当引起居(村)民的纠纷投诉。</w:t>
            </w:r>
          </w:p>
          <w:p>
            <w:pPr>
              <w:pStyle w:val="null3"/>
              <w:ind w:firstLine="400"/>
              <w:jc w:val="both"/>
            </w:pPr>
            <w:r>
              <w:rPr>
                <w:rFonts w:ascii="仿宋_GB2312" w:hAnsi="仿宋_GB2312" w:cs="仿宋_GB2312" w:eastAsia="仿宋_GB2312"/>
                <w:sz w:val="20"/>
              </w:rPr>
              <w:t>四</w:t>
            </w:r>
            <w:r>
              <w:rPr>
                <w:rFonts w:ascii="仿宋_GB2312" w:hAnsi="仿宋_GB2312" w:cs="仿宋_GB2312" w:eastAsia="仿宋_GB2312"/>
                <w:sz w:val="20"/>
              </w:rPr>
              <w:t>、商务要求</w:t>
            </w:r>
          </w:p>
          <w:p>
            <w:pPr>
              <w:pStyle w:val="null3"/>
              <w:ind w:firstLine="400"/>
              <w:jc w:val="both"/>
            </w:pPr>
            <w:r>
              <w:rPr>
                <w:rFonts w:ascii="仿宋_GB2312" w:hAnsi="仿宋_GB2312" w:cs="仿宋_GB2312" w:eastAsia="仿宋_GB2312"/>
                <w:sz w:val="20"/>
              </w:rPr>
              <w:t>1.服务期限:</w:t>
            </w:r>
            <w:r>
              <w:rPr>
                <w:rFonts w:ascii="仿宋_GB2312" w:hAnsi="仿宋_GB2312" w:cs="仿宋_GB2312" w:eastAsia="仿宋_GB2312"/>
              </w:rPr>
              <w:t>自合同签订之日起至</w:t>
            </w:r>
            <w:r>
              <w:rPr>
                <w:rFonts w:ascii="仿宋_GB2312" w:hAnsi="仿宋_GB2312" w:cs="仿宋_GB2312" w:eastAsia="仿宋_GB2312"/>
              </w:rPr>
              <w:t>长安区</w:t>
            </w:r>
            <w:r>
              <w:rPr>
                <w:rFonts w:ascii="仿宋_GB2312" w:hAnsi="仿宋_GB2312" w:cs="仿宋_GB2312" w:eastAsia="仿宋_GB2312"/>
              </w:rPr>
              <w:t>南雷村、北雷村、赤兰桥村</w:t>
            </w:r>
            <w:r>
              <w:rPr>
                <w:rFonts w:ascii="仿宋_GB2312" w:hAnsi="仿宋_GB2312" w:cs="仿宋_GB2312" w:eastAsia="仿宋_GB2312"/>
              </w:rPr>
              <w:t>全部回迁完毕</w:t>
            </w:r>
            <w:r>
              <w:rPr>
                <w:rFonts w:ascii="仿宋_GB2312" w:hAnsi="仿宋_GB2312" w:cs="仿宋_GB2312" w:eastAsia="仿宋_GB2312"/>
                <w:sz w:val="20"/>
              </w:rPr>
              <w:t>。</w:t>
            </w:r>
          </w:p>
          <w:p>
            <w:pPr>
              <w:pStyle w:val="null3"/>
              <w:ind w:firstLine="420"/>
              <w:jc w:val="left"/>
            </w:pPr>
            <w:r>
              <w:rPr>
                <w:rFonts w:ascii="仿宋_GB2312" w:hAnsi="仿宋_GB2312" w:cs="仿宋_GB2312" w:eastAsia="仿宋_GB2312"/>
                <w:sz w:val="20"/>
              </w:rPr>
              <w:t>2.款项结算:</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）本合同签订后，进入前期被拆迁人资料核对及汇总工作阶段，</w:t>
            </w:r>
            <w:r>
              <w:rPr>
                <w:rFonts w:ascii="仿宋_GB2312" w:hAnsi="仿宋_GB2312" w:cs="仿宋_GB2312" w:eastAsia="仿宋_GB2312"/>
                <w:sz w:val="21"/>
              </w:rPr>
              <w:t>达到付款条件起</w:t>
            </w:r>
            <w:r>
              <w:rPr>
                <w:rFonts w:ascii="仿宋_GB2312" w:hAnsi="仿宋_GB2312" w:cs="仿宋_GB2312" w:eastAsia="仿宋_GB2312"/>
                <w:sz w:val="21"/>
              </w:rPr>
              <w:t>7日内，</w:t>
            </w:r>
            <w:r>
              <w:rPr>
                <w:rFonts w:ascii="仿宋_GB2312" w:hAnsi="仿宋_GB2312" w:cs="仿宋_GB2312" w:eastAsia="仿宋_GB2312"/>
                <w:sz w:val="21"/>
              </w:rPr>
              <w:t>付款方支付暂定合同总价的</w:t>
            </w:r>
            <w:r>
              <w:rPr>
                <w:rFonts w:ascii="仿宋_GB2312" w:hAnsi="仿宋_GB2312" w:cs="仿宋_GB2312" w:eastAsia="仿宋_GB2312"/>
                <w:sz w:val="21"/>
              </w:rPr>
              <w:t>5</w:t>
            </w:r>
            <w:r>
              <w:rPr>
                <w:rFonts w:ascii="仿宋_GB2312" w:hAnsi="仿宋_GB2312" w:cs="仿宋_GB2312" w:eastAsia="仿宋_GB2312"/>
                <w:sz w:val="21"/>
              </w:rPr>
              <w:t>0%,</w:t>
            </w:r>
            <w:r>
              <w:rPr>
                <w:rFonts w:ascii="仿宋_GB2312" w:hAnsi="仿宋_GB2312" w:cs="仿宋_GB2312" w:eastAsia="仿宋_GB2312"/>
                <w:sz w:val="21"/>
              </w:rPr>
              <w:t>以便乙方迅速开展工作。</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2）受托方按照回迁选房公告中最终截止日期完成本合同约定的回迁安置服务选房工作，并将资料、视频移交委托方，付款方接到委托方确认后应在60日内根据实际结算金额支付40%款项。</w:t>
            </w:r>
          </w:p>
          <w:p>
            <w:pPr>
              <w:pStyle w:val="null3"/>
            </w:pPr>
            <w:r>
              <w:rPr>
                <w:rFonts w:ascii="仿宋_GB2312" w:hAnsi="仿宋_GB2312" w:cs="仿宋_GB2312" w:eastAsia="仿宋_GB2312"/>
                <w:sz w:val="21"/>
              </w:rPr>
              <w:t>（</w:t>
            </w:r>
            <w:r>
              <w:rPr>
                <w:rFonts w:ascii="仿宋_GB2312" w:hAnsi="仿宋_GB2312" w:cs="仿宋_GB2312" w:eastAsia="仿宋_GB2312"/>
                <w:sz w:val="21"/>
              </w:rPr>
              <w:t>3）受托方配合相关部门完成交钥匙工作，完成回迁安置服务全部工作并经街道办事处书面确认后，付款方在接到该确认后，应在60日内根据实际结算金额支付剩余全部款项。</w:t>
            </w: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其他要求：</w:t>
            </w:r>
          </w:p>
          <w:p>
            <w:pPr>
              <w:pStyle w:val="null3"/>
            </w:pPr>
            <w:r>
              <w:rPr>
                <w:rFonts w:ascii="仿宋_GB2312" w:hAnsi="仿宋_GB2312" w:cs="仿宋_GB2312" w:eastAsia="仿宋_GB2312"/>
                <w:sz w:val="21"/>
              </w:rPr>
              <w:t>总价报价</w:t>
            </w:r>
            <w:r>
              <w:rPr>
                <w:rFonts w:ascii="仿宋_GB2312" w:hAnsi="仿宋_GB2312" w:cs="仿宋_GB2312" w:eastAsia="仿宋_GB2312"/>
                <w:sz w:val="21"/>
              </w:rPr>
              <w:t>=单价报价*暂定户数（</w:t>
            </w:r>
            <w:r>
              <w:rPr>
                <w:rFonts w:ascii="仿宋_GB2312" w:hAnsi="仿宋_GB2312" w:cs="仿宋_GB2312" w:eastAsia="仿宋_GB2312"/>
                <w:sz w:val="21"/>
              </w:rPr>
              <w:t>2525</w:t>
            </w:r>
            <w:r>
              <w:rPr>
                <w:rFonts w:ascii="仿宋_GB2312" w:hAnsi="仿宋_GB2312" w:cs="仿宋_GB2312" w:eastAsia="仿宋_GB2312"/>
                <w:sz w:val="21"/>
              </w:rPr>
              <w:t>户）（单价限价为</w:t>
            </w:r>
            <w:r>
              <w:rPr>
                <w:rFonts w:ascii="仿宋_GB2312" w:hAnsi="仿宋_GB2312" w:cs="仿宋_GB2312" w:eastAsia="仿宋_GB2312"/>
                <w:sz w:val="21"/>
              </w:rPr>
              <w:t>3952元/户</w:t>
            </w:r>
            <w:r>
              <w:rPr>
                <w:rFonts w:ascii="仿宋_GB2312" w:hAnsi="仿宋_GB2312" w:cs="仿宋_GB2312" w:eastAsia="仿宋_GB2312"/>
                <w:sz w:val="21"/>
              </w:rPr>
              <w:t>，单价报价超过此单价限价的为无效报价。本项目采用单价合同，按照中标供应商的中标单价及实际户数进行据实结算。）</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各专业人员组成及人数配备需满足项目需求及采购人要求。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满足采购需求及采购人要求。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自合同签订之日起至长安区南雷村、北雷村、赤兰桥村全部回迁完毕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1.中标供应商按照项目需求完成全部服务内容后，由采购人组织验收。2.验收依据:(1)合同文本;(2)国家有关的验收标准及规范;(3)招标文件;(4)投标文件。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本合同签订后，进入前期被拆迁人资料核对及汇总工作阶段</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受托方按照回迁选房公告中最终截止日期完成本合同约定的回迁安置服务选房工作，并将资料、视频移交委托方，付款方接到委托方确认后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受托方配合相关部门完成交钥匙工作，完成回迁安置服务全部工作并经街道办事处书面确认后，付款方在接到该确认后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及相关条款和本合同约定，中标供应商未全面履行合同义务或者发生违约，采购单位会同采购代理机构有权终止合同，依法向中标供应商进行经济索赔，并报请监督管理机关进行相应的行政处罚。采购单位违约的，应当赔偿给中标供应商造成的经济损失。合同签订和履行过程中，委托方、受托方如对合同中相关的事宜发生争议，应本着公驱公正的原则，友好协商解决，协商不成的，向付款方所在地人民法院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1、总价报价=单价报价*暂定户数（2525户）（单价限价为3952元/户，单价报价超过此单价限价的为无效报价。本项目采用单价合同，按照中标供应商的中标单价及实际户数进行据实结算。） 2、中标供应商在领取中标通知书后3个工作日内向采购代理机构提供纸质版投标（或响应）文件正本1份、副本1份。装订：纸质版文件采用书籍（胶装）方式装订成册，与电子投标（或响应）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1）具有独立承担民事责任的能力 提供注册登记凭证（营业执照、其他组织经营的合法凭证，自然人的提供身份证明文件）。 2）具有良好的商业信誉和健全的财务会计制度 提供经审计的2024年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 /或财政部门认可的政府采购专业担保机构出具的投标担保函/或表明具有良好的商业信誉和健全的财务会计制度的诚信声明；以上四种形式的资料提供任何一种即可。 3）具有履行合同所必需的设备和专业技术能力 提供声明文件。 4）具有依法缴纳税收的良好记录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或具有依法缴纳税收的诚信声明。 5）具有依法缴纳社会保障资金的良好记录 提供缴费所属日期为投标截止时间前6个月内任一月份（投标截止时间当月不计入）的缴费凭据或社保机关出具的缴费证明/在法规范围内不需提供的应出具书面说明和证明文件/或具有依法缴纳社会保障资金的缴纳记录的诚信声明。 6）参加政府采购活动前3年内在经营活动中没有重大违法记录的书面声明。 7）提供法定代表人授权委托书和被授权人的有效身份证件(法人参与投标时须提供身份证明)，以及被授权人在开标日期前六个月内任意三个月的社保缴纳证明(须赋可查询的验证编号或验证二维码)。</w:t>
            </w:r>
          </w:p>
        </w:tc>
        <w:tc>
          <w:tcPr>
            <w:tcW w:type="dxa" w:w="1661"/>
          </w:tcPr>
          <w:p>
            <w:pPr>
              <w:pStyle w:val="null3"/>
            </w:pPr>
            <w:r>
              <w:rPr>
                <w:rFonts w:ascii="仿宋_GB2312" w:hAnsi="仿宋_GB2312" w:cs="仿宋_GB2312" w:eastAsia="仿宋_GB2312"/>
              </w:rPr>
              <w:t>投标函 中小企业声明函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无</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本项目专门面向中小企业采购，须符合《政府采购促进中小企业发展管理办法》（财库〔2020〕46号）规定的中小企业参加，符合要求的监狱企业或残疾人福利单位视同小微企业，并提供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开标一览表.docx 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响应文件的完整性、有效性、 响应性审查</w:t>
            </w:r>
          </w:p>
        </w:tc>
        <w:tc>
          <w:tcPr>
            <w:tcW w:type="dxa" w:w="3322"/>
          </w:tcPr>
          <w:p>
            <w:pPr>
              <w:pStyle w:val="null3"/>
            </w:pPr>
            <w:r>
              <w:rPr>
                <w:rFonts w:ascii="仿宋_GB2312" w:hAnsi="仿宋_GB2312" w:cs="仿宋_GB2312" w:eastAsia="仿宋_GB2312"/>
              </w:rPr>
              <w:t>响应文件是否按照招标文件要求的格式编写，响应文件的签署、加盖印章是否合格、有效，响应报价是否未超过采购预算或最高限价，响应报价有效期是否符合招标文件的要求，是否完全满足招标文件所要求的合同及商务条款。</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总体实施方案、思路</w:t>
            </w:r>
          </w:p>
        </w:tc>
        <w:tc>
          <w:tcPr>
            <w:tcW w:type="dxa" w:w="2492"/>
          </w:tcPr>
          <w:p>
            <w:pPr>
              <w:pStyle w:val="null3"/>
            </w:pPr>
            <w:r>
              <w:rPr>
                <w:rFonts w:ascii="仿宋_GB2312" w:hAnsi="仿宋_GB2312" w:cs="仿宋_GB2312" w:eastAsia="仿宋_GB2312"/>
              </w:rPr>
              <w:t>提供针对本项目总体实施方案，内容包含但不限于:①服务目标；②服务计划；③服务理念及特色；④总体服务内容响应；⑤服务承诺。 每有一项缺项扣2分，每有一处瑕疵扣0.1～1分。 注：本项内容中所称的“瑕疵”指以下任意一种情形： ①方案部分内容不满足项目要求；②方案表述不完整或缺少关键分析点；③方案科学合理性或针对性或实用性不强；④方案表述前后矛盾、无连贯性、内容存在逻辑漏洞、常识性错误；⑤方案部分内容并不适用本项目特性或非专门针对本项目制定。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定点宣传方案</w:t>
            </w:r>
          </w:p>
        </w:tc>
        <w:tc>
          <w:tcPr>
            <w:tcW w:type="dxa" w:w="2492"/>
          </w:tcPr>
          <w:p>
            <w:pPr>
              <w:pStyle w:val="null3"/>
            </w:pPr>
            <w:r>
              <w:rPr>
                <w:rFonts w:ascii="仿宋_GB2312" w:hAnsi="仿宋_GB2312" w:cs="仿宋_GB2312" w:eastAsia="仿宋_GB2312"/>
              </w:rPr>
              <w:t>回迁定点宣传方案满足项目及采购人需求，内容包含但不限于:①方案设计；②方案执行计划；③方案实施保障措施。 每有一项缺项扣2分，每有一处瑕疵扣0.1～1分。 注：本项内容中所称的“瑕疵”指以下任意一种情形： ①方案部分内容不满足项目要求；②方案表述不完整或缺少关键分析点；③方案科学合理性或针对性或实用性不强；④方案表述前后矛盾、无连贯性、内容存在逻辑漏洞、常识性错误；⑤方案部分内容并不适用本项目特性或非专门针对本项目制定。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选房方案</w:t>
            </w:r>
          </w:p>
        </w:tc>
        <w:tc>
          <w:tcPr>
            <w:tcW w:type="dxa" w:w="2492"/>
          </w:tcPr>
          <w:p>
            <w:pPr>
              <w:pStyle w:val="null3"/>
            </w:pPr>
            <w:r>
              <w:rPr>
                <w:rFonts w:ascii="仿宋_GB2312" w:hAnsi="仿宋_GB2312" w:cs="仿宋_GB2312" w:eastAsia="仿宋_GB2312"/>
              </w:rPr>
              <w:t>针对本项目选房方案，满足项目及采购人需求，选房方案全面、具体、可行、保证公平合理，内容包含但不限于:①方案设计；②方案执行计划；③方案实施保障措施；④方案公平合理性措施。 每有一项缺项扣2.5分，每有一处瑕疵扣0.1～1分。 注：本项内容中所称的“瑕疵”指以下任意一种情形： ①方案部分内容不满足项目要求；②方案表述不完整或缺少关键分析点；③方案科学合理性或针对性或实用性不强；④方案表述前后矛盾、无连贯性、内容存在逻辑漏洞、常识性错误；⑤方案部分内容并不适用本项目特性或非专门针对本项目制定。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场地布置方案</w:t>
            </w:r>
          </w:p>
        </w:tc>
        <w:tc>
          <w:tcPr>
            <w:tcW w:type="dxa" w:w="2492"/>
          </w:tcPr>
          <w:p>
            <w:pPr>
              <w:pStyle w:val="null3"/>
            </w:pPr>
            <w:r>
              <w:rPr>
                <w:rFonts w:ascii="仿宋_GB2312" w:hAnsi="仿宋_GB2312" w:cs="仿宋_GB2312" w:eastAsia="仿宋_GB2312"/>
              </w:rPr>
              <w:t>现场布置方案契合本次项目，符合回迁选房实际，满足项目需求，场地布置方案内容全面、具体、可行、科学合理，内容包含但不限于:①方案设计；②方案执行计划；③方案实施保障措施。 每有一项缺项扣2分，每有一处瑕疵扣0.1～1分。 注：本项内容中所称的“瑕疵”指以下任意一种情形： ①方案部分内容不满足项目要求；②方案表述不完整或缺少关键分析点；③方案科学合理性或针对性或实用性不强；④方案表述前后矛盾、无连贯性、内容存在逻辑漏洞、常识性错误；⑤方案部分内容并不适用本项目特性或非专门针对本项目制定。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服务进度保证措施</w:t>
            </w:r>
          </w:p>
        </w:tc>
        <w:tc>
          <w:tcPr>
            <w:tcW w:type="dxa" w:w="2492"/>
          </w:tcPr>
          <w:p>
            <w:pPr>
              <w:pStyle w:val="null3"/>
            </w:pPr>
            <w:r>
              <w:rPr>
                <w:rFonts w:ascii="仿宋_GB2312" w:hAnsi="仿宋_GB2312" w:cs="仿宋_GB2312" w:eastAsia="仿宋_GB2312"/>
              </w:rPr>
              <w:t>服务进度保证措施充分考虑项目实际，满足采购人需求，保证措施内容全面、具体、可行、科学合理，内容包含但不限于:①服务进度计划；②服务进度保障措施。 每有一项缺项扣3分，每有一处瑕疵扣0.1～1分。 注：本项内容中所称的“瑕疵”指以下任意一种情形： ①方案部分内容不满足项目要求；②方案表述不完整或缺少关键分析点；③方案科学合理性或针对性或实用性不强；④方案表述前后矛盾、无连贯性、内容存在逻辑漏洞、常识性错误；⑤方案部分内容并不适用本项目特性或非专门针对本项目制定。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人员组织方案</w:t>
            </w:r>
          </w:p>
        </w:tc>
        <w:tc>
          <w:tcPr>
            <w:tcW w:type="dxa" w:w="2492"/>
          </w:tcPr>
          <w:p>
            <w:pPr>
              <w:pStyle w:val="null3"/>
            </w:pPr>
            <w:r>
              <w:rPr>
                <w:rFonts w:ascii="仿宋_GB2312" w:hAnsi="仿宋_GB2312" w:cs="仿宋_GB2312" w:eastAsia="仿宋_GB2312"/>
              </w:rPr>
              <w:t>拟投入的人员设置满足项目需求。机构设置科学、规范，人员配备数量充足、职责明确、分工清晰，内容包含但不限于:①人员配备数量充足；②人员职责划分清晰。 每有一项缺项扣3分，每有一处瑕疵扣0.1～1分。 注：本项内容中所称的“瑕疵”指以下任意一种情形： ①内容不满足项目要求；②内容表述不完整或缺少关键分析点；③科学合理性或针对性或实用性不强；④内容表述前后矛盾、无连贯性、内容存在逻辑漏洞、常识性错误；⑤内容并不适用本项目特性或非专门针对本项目制定。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安保及秩序维持保证措施</w:t>
            </w:r>
          </w:p>
        </w:tc>
        <w:tc>
          <w:tcPr>
            <w:tcW w:type="dxa" w:w="2492"/>
          </w:tcPr>
          <w:p>
            <w:pPr>
              <w:pStyle w:val="null3"/>
            </w:pPr>
            <w:r>
              <w:rPr>
                <w:rFonts w:ascii="仿宋_GB2312" w:hAnsi="仿宋_GB2312" w:cs="仿宋_GB2312" w:eastAsia="仿宋_GB2312"/>
              </w:rPr>
              <w:t>秩序维护及安全保障措施，符合项目实际，秩序维护及安全保障措施内容全面、具体、可行、科学合理，内容包含但不限于:①安保及秩序维持方案；②安保及秩序维持保证措施。 每有一项缺项扣3分，每有一处瑕疵扣0.1～1分。 注：本项内容中所称的“瑕疵”指以下任意一种情形： ①方案部分内容不满足项目要求；②方案表述不完整或缺少关键分析点；③方案科学合理性或针对性或实用性不强；④方案表述前后矛盾、无连贯性、内容存在逻辑漏洞、常识性错误；⑤方案部分内容并不适用本项目特性或非专门针对本项目制定。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选房现场公证监督措施</w:t>
            </w:r>
          </w:p>
        </w:tc>
        <w:tc>
          <w:tcPr>
            <w:tcW w:type="dxa" w:w="2492"/>
          </w:tcPr>
          <w:p>
            <w:pPr>
              <w:pStyle w:val="null3"/>
            </w:pPr>
            <w:r>
              <w:rPr>
                <w:rFonts w:ascii="仿宋_GB2312" w:hAnsi="仿宋_GB2312" w:cs="仿宋_GB2312" w:eastAsia="仿宋_GB2312"/>
              </w:rPr>
              <w:t>选房现场公证监督措施能达到公开公平公正，满足需求， 选房现场公证监督措施内容全面、具体、可行、科学合理，内容包含但不限于:①选房现场公证监督方案；②公开公平公正的保障措施。 每有一项缺项扣3分，每有一处瑕疵扣0.1～1分。 注：本项内容中所称的“瑕疵”指以下任意一种情形： ①方案部分内容不满足项目要求；②方案表述不完整或缺少关键分析点；③方案科学合理性或针对性或实用性不强；④方案表述前后矛盾、无连贯性、内容存在逻辑漏洞、常识性错误；⑤方案部分内容并不适用本项目特性或非专门针对本项目制定。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影像档案留存方案</w:t>
            </w:r>
          </w:p>
        </w:tc>
        <w:tc>
          <w:tcPr>
            <w:tcW w:type="dxa" w:w="2492"/>
          </w:tcPr>
          <w:p>
            <w:pPr>
              <w:pStyle w:val="null3"/>
            </w:pPr>
            <w:r>
              <w:rPr>
                <w:rFonts w:ascii="仿宋_GB2312" w:hAnsi="仿宋_GB2312" w:cs="仿宋_GB2312" w:eastAsia="仿宋_GB2312"/>
              </w:rPr>
              <w:t>选房全流程影像、档案留存，可追溯、可保存，全方位记录不留死角，满足需求，影像档案留存方案内容全面、具体、可行、科学合理，内容包含但不限于:①影像留存方案；②档案留存方案；③留存内容可追溯、可保存的保障措施。 每有一项缺项扣2分，每有一处瑕疵扣0.1～1分。 注：本项内容中所称的“瑕疵”指以下任意一种情形： ①方案部分内容不满足项目要求；②方案表述不完整或缺少关键分析点；③方案科学合理性或针对性或实用性不强；④方案表述前后矛盾、无连贯性、内容存在逻辑漏洞、常识性错误；⑤方案部分内容并不适用本项目特性或非专门针对本项目制定。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活动物料及场地投入保障措施</w:t>
            </w:r>
          </w:p>
        </w:tc>
        <w:tc>
          <w:tcPr>
            <w:tcW w:type="dxa" w:w="2492"/>
          </w:tcPr>
          <w:p>
            <w:pPr>
              <w:pStyle w:val="null3"/>
            </w:pPr>
            <w:r>
              <w:rPr>
                <w:rFonts w:ascii="仿宋_GB2312" w:hAnsi="仿宋_GB2312" w:cs="仿宋_GB2312" w:eastAsia="仿宋_GB2312"/>
              </w:rPr>
              <w:t>活动物料及场地投入保障措施确保现场活动组织完善、规范。内容包含但不限于:①活动物料及场地投入计划；②顺利组织及实施的保障措施。 每有一项缺项扣3分，每有一处瑕疵扣0.1～1分。 注：本项内容中所称的“瑕疵”指以下任意一种情形： ①内容不满足项目要求；②内容表述不完整或缺少关键分析点；③内容科学合理性或针对性或实用性不强；④内容表述前后矛盾、无连贯性、内容存在逻辑漏洞、常识性错误；⑤内容并不适用本项目特性或非专门针对本项目制定。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后勤保障方案</w:t>
            </w:r>
          </w:p>
        </w:tc>
        <w:tc>
          <w:tcPr>
            <w:tcW w:type="dxa" w:w="2492"/>
          </w:tcPr>
          <w:p>
            <w:pPr>
              <w:pStyle w:val="null3"/>
            </w:pPr>
            <w:r>
              <w:rPr>
                <w:rFonts w:ascii="仿宋_GB2312" w:hAnsi="仿宋_GB2312" w:cs="仿宋_GB2312" w:eastAsia="仿宋_GB2312"/>
              </w:rPr>
              <w:t>后勤保障方案，兼顾回迁居民、工作人员等，设施设备，餐饮保障等，满足需求。后勤保障方案内容全面、具体、可行、科学合理，内容包含但不限于:①方案内容；②方案执行计划；③方案实施保障措施。 每有一项缺项扣2分，每有一处瑕疵扣0.1～1分。 注：本项内容中所称的“瑕疵”指以下任意一种情形： ①方案部分内容不满足项目要求；②方案表述不完整或缺少关键分析点；③方案科学合理性或针对性或实用性不强；④方案表述前后矛盾、无连贯性、内容存在逻辑漏洞、常识性错误；⑤方案部分内容并不适用本项目特性或非专门针对本项目制定。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应急处理预案考虑到各种突发事件，满足需求。应急处理预案内容全面、具体、可行、科学合理，内容包含但不限于:①应急方案内容；②方案执行计划；③方案实施保障措施。 每有一项缺项扣2分，每有一处瑕疵扣0.1～1分。 注：本项内容中所称的“瑕疵”指以下任意一种情形： ①方案部分内容不满足项目要求；②方案表述不完整或缺少关键分析点；③方案科学合理性或针对性或实用性不强；④方案表述前后矛盾、无连贯性、内容存在逻辑漏洞、常识性错误；⑤方案部分内容并不适用本项目特性或非专门针对本项目制定。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合理化建议符合项目实际，满足需求。合理化建议内容完整、描述清晰，可行性强，内容包含但不限于:①合理化建议内容；②合理化建议可行性计划；③实施保障措施。 每有一项缺项扣2分，每有一处瑕疵扣0.1～1分。 注：本项内容中所称的“瑕疵”指以下任意一种情形： ①内容不满足项目要求；②内容表述不完整或缺少关键分析点；③内容科学合理性或针对性或实用性不强；④内容表述前后矛盾、无连贯性、内容存在逻辑漏洞、常识性错误；⑤内容并不适用本项目特性或非专门针对本项目制定。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2022年1月1日以来承接过同类项目业绩的合同证明（以合同的签订日期为准），每提供一个得2分，满分4分。（合同内容须清晰可辨认，否则视为无效合同）</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采用低价优先法计算，即满足招标文件要求且报价最低的供应商的价格为评标基准价，其价格分为满分。投标报价得分＝（评标基准价/投标报价）×10。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详见附件：投标方案说明.docx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