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3"/>
        <w:bidi w:val="0"/>
        <w:rPr>
          <w:rStyle w:val="14"/>
          <w:rFonts w:hint="eastAsia" w:ascii="仿宋" w:hAnsi="仿宋" w:eastAsia="仿宋" w:cs="仿宋"/>
          <w:b/>
          <w:bCs/>
          <w:sz w:val="28"/>
          <w:szCs w:val="28"/>
          <w:highlight w:val="none"/>
        </w:rPr>
      </w:pPr>
      <w:bookmarkStart w:id="0" w:name="_GoBack"/>
      <w:r>
        <w:rPr>
          <w:rStyle w:val="14"/>
          <w:rFonts w:hint="eastAsia" w:ascii="仿宋" w:hAnsi="仿宋" w:eastAsia="仿宋" w:cs="仿宋"/>
          <w:b/>
          <w:bCs/>
          <w:sz w:val="28"/>
          <w:szCs w:val="28"/>
          <w:highlight w:val="none"/>
        </w:rPr>
        <w:t>供应商资格证明文件</w:t>
      </w:r>
    </w:p>
    <w:bookmarkEnd w:id="0"/>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w:t>
      </w:r>
      <w:r>
        <w:rPr>
          <w:rFonts w:hint="eastAsia" w:ascii="仿宋" w:hAnsi="仿宋" w:eastAsia="仿宋" w:cs="仿宋"/>
          <w:sz w:val="24"/>
          <w:highlight w:val="none"/>
          <w:lang w:eastAsia="zh-CN"/>
        </w:rPr>
        <w:t>（被授权人提供开标前半年内任意一个月的本单位社保缴纳证明）。</w:t>
      </w:r>
    </w:p>
    <w:p w14:paraId="4DFDE34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w:t>
      </w:r>
      <w:r>
        <w:rPr>
          <w:rFonts w:hint="eastAsia" w:ascii="仿宋" w:hAnsi="仿宋" w:eastAsia="仿宋" w:cs="仿宋"/>
          <w:sz w:val="24"/>
          <w:highlight w:val="none"/>
          <w:lang w:eastAsia="zh-CN"/>
        </w:rPr>
        <w:t>〔2016〕125号</w:t>
      </w:r>
      <w:r>
        <w:rPr>
          <w:rFonts w:hint="eastAsia" w:ascii="仿宋" w:hAnsi="仿宋" w:eastAsia="仿宋" w:cs="仿宋"/>
          <w:sz w:val="24"/>
          <w:highlight w:val="none"/>
        </w:rPr>
        <w:t>）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4482A76">
      <w:pPr>
        <w:pStyle w:val="7"/>
        <w:spacing w:line="360" w:lineRule="auto"/>
        <w:rPr>
          <w:rFonts w:hint="eastAsia" w:ascii="仿宋" w:hAnsi="仿宋" w:eastAsia="仿宋" w:cs="仿宋"/>
          <w:highlight w:val="none"/>
          <w:lang w:val="en-US" w:eastAsia="zh-CN"/>
        </w:rPr>
      </w:pPr>
    </w:p>
    <w:p w14:paraId="6DBFA2EC">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2"/>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highlight w:val="none"/>
              </w:rPr>
            </w:pPr>
          </w:p>
        </w:tc>
        <w:tc>
          <w:tcPr>
            <w:tcW w:w="1620" w:type="dxa"/>
            <w:vAlign w:val="center"/>
          </w:tcPr>
          <w:p w14:paraId="3108D80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95293C7">
            <w:pPr>
              <w:topLinePunct/>
              <w:spacing w:line="360" w:lineRule="auto"/>
              <w:jc w:val="center"/>
              <w:rPr>
                <w:rFonts w:hint="eastAsia" w:ascii="仿宋" w:hAnsi="仿宋" w:eastAsia="仿宋" w:cs="仿宋"/>
                <w:sz w:val="24"/>
                <w:highlight w:val="none"/>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73A4B97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highlight w:val="none"/>
              </w:rPr>
            </w:pPr>
          </w:p>
        </w:tc>
        <w:tc>
          <w:tcPr>
            <w:tcW w:w="1620" w:type="dxa"/>
            <w:vAlign w:val="center"/>
          </w:tcPr>
          <w:p w14:paraId="19E91F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CC748D8">
            <w:pPr>
              <w:topLinePunct/>
              <w:spacing w:line="360" w:lineRule="auto"/>
              <w:jc w:val="center"/>
              <w:rPr>
                <w:rFonts w:hint="eastAsia" w:ascii="仿宋" w:hAnsi="仿宋" w:eastAsia="仿宋" w:cs="仿宋"/>
                <w:sz w:val="24"/>
                <w:highlight w:val="none"/>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highlight w:val="none"/>
              </w:rPr>
            </w:pPr>
          </w:p>
        </w:tc>
        <w:tc>
          <w:tcPr>
            <w:tcW w:w="1620" w:type="dxa"/>
            <w:vAlign w:val="center"/>
          </w:tcPr>
          <w:p w14:paraId="4C8B9BD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09F5305">
            <w:pPr>
              <w:topLinePunct/>
              <w:spacing w:line="360" w:lineRule="auto"/>
              <w:jc w:val="center"/>
              <w:rPr>
                <w:rFonts w:hint="eastAsia" w:ascii="仿宋" w:hAnsi="仿宋" w:eastAsia="仿宋" w:cs="仿宋"/>
                <w:sz w:val="24"/>
                <w:highlight w:val="none"/>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1D6DCB3">
            <w:pPr>
              <w:topLinePunct/>
              <w:spacing w:line="360" w:lineRule="auto"/>
              <w:jc w:val="center"/>
              <w:rPr>
                <w:rFonts w:hint="eastAsia" w:ascii="仿宋" w:hAnsi="仿宋" w:eastAsia="仿宋" w:cs="仿宋"/>
                <w:sz w:val="24"/>
                <w:highlight w:val="none"/>
              </w:rPr>
            </w:pPr>
          </w:p>
        </w:tc>
        <w:tc>
          <w:tcPr>
            <w:tcW w:w="1426" w:type="dxa"/>
            <w:gridSpan w:val="2"/>
            <w:vAlign w:val="center"/>
          </w:tcPr>
          <w:p w14:paraId="026EFC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highlight w:val="none"/>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highlight w:val="none"/>
              </w:rPr>
            </w:pPr>
          </w:p>
        </w:tc>
        <w:tc>
          <w:tcPr>
            <w:tcW w:w="1592" w:type="dxa"/>
            <w:gridSpan w:val="2"/>
            <w:vAlign w:val="center"/>
          </w:tcPr>
          <w:p w14:paraId="7FFE348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5D81AA">
            <w:pPr>
              <w:topLinePunct/>
              <w:spacing w:line="360" w:lineRule="auto"/>
              <w:jc w:val="center"/>
              <w:rPr>
                <w:rFonts w:hint="eastAsia" w:ascii="仿宋" w:hAnsi="仿宋" w:eastAsia="仿宋" w:cs="仿宋"/>
                <w:sz w:val="24"/>
                <w:highlight w:val="none"/>
              </w:rPr>
            </w:pPr>
          </w:p>
        </w:tc>
        <w:tc>
          <w:tcPr>
            <w:tcW w:w="1426" w:type="dxa"/>
            <w:gridSpan w:val="2"/>
            <w:vAlign w:val="center"/>
          </w:tcPr>
          <w:p w14:paraId="71D0952C">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highlight w:val="none"/>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highlight w:val="none"/>
              </w:rPr>
            </w:pPr>
          </w:p>
        </w:tc>
        <w:tc>
          <w:tcPr>
            <w:tcW w:w="1592" w:type="dxa"/>
            <w:gridSpan w:val="2"/>
            <w:vAlign w:val="center"/>
          </w:tcPr>
          <w:p w14:paraId="301144F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1D1173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70168C3">
            <w:pPr>
              <w:topLinePunct/>
              <w:spacing w:line="360" w:lineRule="auto"/>
              <w:jc w:val="center"/>
              <w:rPr>
                <w:rFonts w:hint="eastAsia" w:ascii="仿宋" w:hAnsi="仿宋" w:eastAsia="仿宋" w:cs="仿宋"/>
                <w:sz w:val="24"/>
                <w:highlight w:val="none"/>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highlight w:val="none"/>
              </w:rPr>
            </w:pPr>
          </w:p>
        </w:tc>
        <w:tc>
          <w:tcPr>
            <w:tcW w:w="1592" w:type="dxa"/>
            <w:gridSpan w:val="2"/>
            <w:vAlign w:val="center"/>
          </w:tcPr>
          <w:p w14:paraId="284F6FF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227B5D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B8940E1">
            <w:pPr>
              <w:topLinePunct/>
              <w:spacing w:line="360" w:lineRule="auto"/>
              <w:jc w:val="center"/>
              <w:rPr>
                <w:rFonts w:hint="eastAsia" w:ascii="仿宋" w:hAnsi="仿宋" w:eastAsia="仿宋" w:cs="仿宋"/>
                <w:sz w:val="24"/>
                <w:highlight w:val="none"/>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highlight w:val="none"/>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highlight w:val="none"/>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A3C1FB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highlight w:val="none"/>
              </w:rPr>
            </w:pPr>
          </w:p>
        </w:tc>
        <w:tc>
          <w:tcPr>
            <w:tcW w:w="2403" w:type="dxa"/>
            <w:gridSpan w:val="2"/>
            <w:vAlign w:val="center"/>
          </w:tcPr>
          <w:p w14:paraId="382931D6">
            <w:pPr>
              <w:topLinePunct/>
              <w:spacing w:line="360" w:lineRule="auto"/>
              <w:jc w:val="center"/>
              <w:rPr>
                <w:rFonts w:hint="eastAsia" w:ascii="仿宋" w:hAnsi="仿宋" w:eastAsia="仿宋" w:cs="仿宋"/>
                <w:sz w:val="24"/>
                <w:highlight w:val="none"/>
              </w:rPr>
            </w:pPr>
          </w:p>
        </w:tc>
        <w:tc>
          <w:tcPr>
            <w:tcW w:w="1228" w:type="dxa"/>
            <w:vAlign w:val="center"/>
          </w:tcPr>
          <w:p w14:paraId="33C62913">
            <w:pPr>
              <w:topLinePunct/>
              <w:spacing w:line="360" w:lineRule="auto"/>
              <w:jc w:val="center"/>
              <w:rPr>
                <w:rFonts w:hint="eastAsia" w:ascii="仿宋" w:hAnsi="仿宋" w:eastAsia="仿宋" w:cs="仿宋"/>
                <w:sz w:val="24"/>
                <w:highlight w:val="none"/>
              </w:rPr>
            </w:pPr>
          </w:p>
        </w:tc>
        <w:tc>
          <w:tcPr>
            <w:tcW w:w="3277" w:type="dxa"/>
            <w:gridSpan w:val="2"/>
            <w:vAlign w:val="center"/>
          </w:tcPr>
          <w:p w14:paraId="28191B34">
            <w:pPr>
              <w:topLinePunct/>
              <w:spacing w:line="360" w:lineRule="auto"/>
              <w:jc w:val="center"/>
              <w:rPr>
                <w:rFonts w:hint="eastAsia" w:ascii="仿宋" w:hAnsi="仿宋" w:eastAsia="仿宋" w:cs="仿宋"/>
                <w:sz w:val="24"/>
                <w:highlight w:val="none"/>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highlight w:val="none"/>
              </w:rPr>
            </w:pPr>
          </w:p>
        </w:tc>
        <w:tc>
          <w:tcPr>
            <w:tcW w:w="2403" w:type="dxa"/>
            <w:gridSpan w:val="2"/>
            <w:vAlign w:val="center"/>
          </w:tcPr>
          <w:p w14:paraId="2359260D">
            <w:pPr>
              <w:topLinePunct/>
              <w:spacing w:line="360" w:lineRule="auto"/>
              <w:jc w:val="center"/>
              <w:rPr>
                <w:rFonts w:hint="eastAsia" w:ascii="仿宋" w:hAnsi="仿宋" w:eastAsia="仿宋" w:cs="仿宋"/>
                <w:sz w:val="24"/>
                <w:highlight w:val="none"/>
              </w:rPr>
            </w:pPr>
          </w:p>
        </w:tc>
        <w:tc>
          <w:tcPr>
            <w:tcW w:w="1228" w:type="dxa"/>
            <w:vAlign w:val="center"/>
          </w:tcPr>
          <w:p w14:paraId="0EA1970C">
            <w:pPr>
              <w:topLinePunct/>
              <w:spacing w:line="360" w:lineRule="auto"/>
              <w:jc w:val="center"/>
              <w:rPr>
                <w:rFonts w:hint="eastAsia" w:ascii="仿宋" w:hAnsi="仿宋" w:eastAsia="仿宋" w:cs="仿宋"/>
                <w:sz w:val="24"/>
                <w:highlight w:val="none"/>
              </w:rPr>
            </w:pPr>
          </w:p>
        </w:tc>
        <w:tc>
          <w:tcPr>
            <w:tcW w:w="3277" w:type="dxa"/>
            <w:gridSpan w:val="2"/>
            <w:vAlign w:val="center"/>
          </w:tcPr>
          <w:p w14:paraId="73E75E45">
            <w:pPr>
              <w:topLinePunct/>
              <w:spacing w:line="360" w:lineRule="auto"/>
              <w:jc w:val="center"/>
              <w:rPr>
                <w:rFonts w:hint="eastAsia" w:ascii="仿宋" w:hAnsi="仿宋" w:eastAsia="仿宋" w:cs="仿宋"/>
                <w:sz w:val="24"/>
                <w:highlight w:val="none"/>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E5663E3">
            <w:pPr>
              <w:topLinePunct/>
              <w:spacing w:line="360" w:lineRule="auto"/>
              <w:jc w:val="center"/>
              <w:rPr>
                <w:rFonts w:hint="eastAsia" w:ascii="仿宋" w:hAnsi="仿宋" w:eastAsia="仿宋" w:cs="仿宋"/>
                <w:sz w:val="24"/>
                <w:highlight w:val="none"/>
              </w:rPr>
            </w:pPr>
          </w:p>
        </w:tc>
      </w:tr>
    </w:tbl>
    <w:p w14:paraId="2AEF31F5">
      <w:pPr>
        <w:spacing w:line="360" w:lineRule="auto"/>
        <w:ind w:firstLine="3840" w:firstLineChars="1600"/>
        <w:rPr>
          <w:rFonts w:hint="eastAsia" w:ascii="仿宋" w:hAnsi="仿宋" w:eastAsia="仿宋" w:cs="仿宋"/>
          <w:sz w:val="24"/>
          <w:highlight w:val="none"/>
        </w:rPr>
      </w:pPr>
    </w:p>
    <w:p w14:paraId="531E495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A81F691">
      <w:pPr>
        <w:spacing w:line="360" w:lineRule="auto"/>
        <w:ind w:firstLine="3360" w:firstLineChars="1400"/>
        <w:rPr>
          <w:rFonts w:hint="eastAsia" w:ascii="仿宋" w:hAnsi="仿宋" w:eastAsia="仿宋" w:cs="仿宋"/>
          <w:sz w:val="24"/>
          <w:highlight w:val="none"/>
        </w:rPr>
        <w:sectPr>
          <w:footerReference r:id="rId3" w:type="default"/>
          <w:pgSz w:w="11900" w:h="16838"/>
          <w:pgMar w:top="1417" w:right="1417" w:bottom="1417" w:left="1417"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6F4D1B55">
      <w:pPr>
        <w:pStyle w:val="6"/>
        <w:spacing w:line="360" w:lineRule="auto"/>
        <w:jc w:val="center"/>
        <w:rPr>
          <w:rFonts w:hint="eastAsia" w:ascii="仿宋" w:hAnsi="仿宋" w:eastAsia="仿宋" w:cs="仿宋"/>
          <w:highlight w:val="none"/>
        </w:rPr>
      </w:pPr>
    </w:p>
    <w:p w14:paraId="4167800C">
      <w:pPr>
        <w:pStyle w:val="6"/>
        <w:spacing w:line="360" w:lineRule="auto"/>
        <w:jc w:val="center"/>
        <w:rPr>
          <w:rFonts w:hint="eastAsia" w:ascii="仿宋" w:hAnsi="仿宋" w:eastAsia="仿宋" w:cs="仿宋"/>
          <w:highlight w:val="none"/>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7"/>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7"/>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highlight w:val="none"/>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2"/>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7829F0E">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1906CD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282CFCD5">
      <w:pPr>
        <w:spacing w:line="360" w:lineRule="auto"/>
        <w:ind w:firstLine="1920" w:firstLineChars="800"/>
        <w:rPr>
          <w:rFonts w:hint="eastAsia" w:ascii="仿宋" w:hAnsi="仿宋" w:eastAsia="仿宋" w:cs="仿宋"/>
          <w:sz w:val="24"/>
          <w:highlight w:val="none"/>
        </w:rPr>
      </w:pPr>
    </w:p>
    <w:p w14:paraId="6A514682">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35092FD8">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C4AD6A0">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EFFFFE0">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373C953">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7BFFA1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6E6E544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108589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3D8CC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D38AE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DA459BE">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6E6EB01">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7FE4EBC">
      <w:pPr>
        <w:spacing w:line="360" w:lineRule="auto"/>
        <w:ind w:firstLine="480" w:firstLineChars="200"/>
        <w:rPr>
          <w:rFonts w:hint="eastAsia" w:ascii="仿宋" w:hAnsi="仿宋" w:eastAsia="仿宋" w:cs="仿宋"/>
          <w:sz w:val="24"/>
          <w:highlight w:val="none"/>
        </w:rPr>
      </w:pPr>
    </w:p>
    <w:p w14:paraId="70B1023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2"/>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1F91924">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6390CA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4F3F7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FA3916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E00DBA">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0F17BB30">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p>
    <w:p w14:paraId="0F7DBBC0">
      <w:pPr>
        <w:spacing w:line="360" w:lineRule="auto"/>
        <w:ind w:firstLine="482" w:firstLineChars="200"/>
        <w:rPr>
          <w:rFonts w:hint="eastAsia" w:ascii="仿宋" w:hAnsi="仿宋" w:eastAsia="仿宋" w:cs="仿宋"/>
          <w:b/>
          <w:bCs/>
          <w:sz w:val="24"/>
          <w:highlight w:val="none"/>
          <w:lang w:val="zh-CN"/>
        </w:rPr>
      </w:pPr>
      <w:r>
        <w:rPr>
          <w:rFonts w:hint="eastAsia" w:ascii="仿宋" w:hAnsi="仿宋" w:eastAsia="仿宋" w:cs="仿宋"/>
          <w:b/>
          <w:bCs/>
          <w:sz w:val="24"/>
          <w:highlight w:val="none"/>
          <w:lang w:val="en-US" w:eastAsia="zh-CN"/>
        </w:rPr>
        <w:t>2.后附</w:t>
      </w:r>
      <w:r>
        <w:rPr>
          <w:rFonts w:hint="eastAsia" w:ascii="仿宋" w:hAnsi="仿宋" w:eastAsia="仿宋" w:cs="仿宋"/>
          <w:b/>
          <w:bCs/>
          <w:sz w:val="24"/>
          <w:highlight w:val="none"/>
          <w:lang w:eastAsia="zh-CN"/>
        </w:rPr>
        <w:t>被授权人提供开标前半年内任意一个月的本单位社保缴纳证明。</w:t>
      </w:r>
    </w:p>
    <w:p w14:paraId="26F6EA30"/>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F3010"/>
    <w:rsid w:val="0FD8068E"/>
    <w:rsid w:val="1FF17CBA"/>
    <w:rsid w:val="3DCF3010"/>
    <w:rsid w:val="47C2734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4"/>
    <w:link w:val="14"/>
    <w:unhideWhenUsed/>
    <w:qFormat/>
    <w:uiPriority w:val="0"/>
    <w:pPr>
      <w:spacing w:line="360" w:lineRule="auto"/>
      <w:jc w:val="center"/>
      <w:outlineLvl w:val="1"/>
    </w:pPr>
    <w:rPr>
      <w:rFonts w:ascii="仿宋" w:hAnsi="仿宋" w:eastAsia="仿宋" w:cs="仿宋"/>
      <w:b/>
      <w:bCs/>
      <w:sz w:val="24"/>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1"/>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Body Text"/>
    <w:basedOn w:val="1"/>
    <w:next w:val="1"/>
    <w:qFormat/>
    <w:uiPriority w:val="0"/>
    <w:rPr>
      <w:rFonts w:ascii="宋体" w:hAnsi="宋体" w:eastAsia="宋体" w:cs="宋体"/>
      <w:sz w:val="20"/>
      <w:szCs w:val="20"/>
      <w:lang w:val="en-US" w:eastAsia="en-US" w:bidi="ar-SA"/>
    </w:rPr>
  </w:style>
  <w:style w:type="paragraph" w:styleId="8">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7"/>
    <w:next w:val="11"/>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1">
    <w:name w:val="Body Text First Indent 2"/>
    <w:basedOn w:val="8"/>
    <w:next w:val="1"/>
    <w:qFormat/>
    <w:uiPriority w:val="0"/>
    <w:pPr>
      <w:ind w:firstLine="420" w:firstLineChars="200"/>
    </w:pPr>
  </w:style>
  <w:style w:type="character" w:customStyle="1" w:styleId="14">
    <w:name w:val="标题 2 字符"/>
    <w:link w:val="3"/>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2025-12-24T01:39:00Z</dcterms:created>
  <dc:creator>陕西笃信招标有限公司</dc:creator>
  <cp:lastModifiedBy>陕西笃信招标有限公司</cp:lastModifiedBy>
  <dcterms:modified xsi:type="dcterms:W3CDTF">2025-12-24T01:51:01Z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EC3B4F03726C447BBBED225061203831_13</vt:lpwstr>
  </property>
  <property fmtid="{D5CDD505-2E9C-101B-9397-08002B2CF9AE}" pid="4" name="KSOTemplateDocerSaveRecord">
    <vt:lpwstr>eyJoZGlkIjoiNzg2YzQ2Nzk4M2IwOWVlMWU4NjljZTZlNTRmMjFkNDkiLCJ1c2VySWQiOiI5MTQ3Njg1NjkifQ==</vt:lpwstr>
  </property>
</Properties>
</file>