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02FB9">
      <w:pPr>
        <w:pStyle w:val="19"/>
        <w:jc w:val="center"/>
        <w:outlineLvl w:val="1"/>
        <w:rPr>
          <w:highlight w:val="none"/>
        </w:rPr>
      </w:pPr>
      <w:r>
        <w:rPr>
          <w:b/>
          <w:sz w:val="36"/>
          <w:highlight w:val="none"/>
        </w:rPr>
        <w:t>第七章 拟签订合同文本</w:t>
      </w:r>
    </w:p>
    <w:p w14:paraId="4EC119E4">
      <w:pPr>
        <w:jc w:val="center"/>
        <w:rPr>
          <w:b/>
          <w:color w:val="000000"/>
          <w:sz w:val="60"/>
          <w:szCs w:val="60"/>
          <w:highlight w:val="none"/>
          <w:lang w:eastAsia="zh-CN"/>
        </w:rPr>
      </w:pPr>
      <w:r>
        <w:rPr>
          <w:rFonts w:hint="eastAsia"/>
          <w:b/>
          <w:color w:val="000000"/>
          <w:sz w:val="22"/>
          <w:szCs w:val="22"/>
          <w:highlight w:val="none"/>
          <w:lang w:eastAsia="zh-CN"/>
        </w:rPr>
        <w:t>（本格式条款仅供采购人和中标单位双方签订合同参考，采购人可根据项目的实际情况增减条款和内容）</w:t>
      </w:r>
    </w:p>
    <w:p w14:paraId="53ED678C">
      <w:pPr>
        <w:pageBreakBefore w:val="0"/>
        <w:wordWrap w:val="0"/>
        <w:bidi w:val="0"/>
        <w:adjustRightInd w:val="0"/>
        <w:snapToGrid w:val="0"/>
        <w:spacing w:line="360" w:lineRule="auto"/>
        <w:rPr>
          <w:rFonts w:hint="eastAsia" w:asciiTheme="minorEastAsia" w:hAnsiTheme="minorEastAsia" w:eastAsiaTheme="minorEastAsia" w:cstheme="minorEastAsia"/>
          <w:b/>
          <w:bCs/>
          <w:color w:val="auto"/>
          <w:sz w:val="21"/>
          <w:szCs w:val="21"/>
          <w:highlight w:val="none"/>
          <w:u w:val="single"/>
          <w:lang w:eastAsia="zh-CN"/>
        </w:rPr>
      </w:pPr>
      <w:r>
        <w:rPr>
          <w:rFonts w:hint="eastAsia" w:asciiTheme="minorEastAsia" w:hAnsiTheme="minorEastAsia" w:eastAsiaTheme="minorEastAsia" w:cstheme="minorEastAsia"/>
          <w:b/>
          <w:bCs/>
          <w:color w:val="auto"/>
          <w:sz w:val="21"/>
          <w:szCs w:val="21"/>
          <w:highlight w:val="none"/>
          <w:lang w:val="en-US" w:eastAsia="zh-CN"/>
        </w:rPr>
        <w:t>甲方</w:t>
      </w:r>
      <w:r>
        <w:rPr>
          <w:rFonts w:hint="eastAsia" w:asciiTheme="minorEastAsia" w:hAnsiTheme="minorEastAsia" w:eastAsiaTheme="minorEastAsia" w:cstheme="minorEastAsia"/>
          <w:b/>
          <w:bCs/>
          <w:color w:val="auto"/>
          <w:sz w:val="21"/>
          <w:szCs w:val="21"/>
          <w:highlight w:val="none"/>
        </w:rPr>
        <w:t>（全称）：</w:t>
      </w:r>
    </w:p>
    <w:p w14:paraId="765409C9">
      <w:pPr>
        <w:pageBreakBefore w:val="0"/>
        <w:wordWrap w:val="0"/>
        <w:bidi w:val="0"/>
        <w:adjustRightInd w:val="0"/>
        <w:snapToGrid w:val="0"/>
        <w:spacing w:line="36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乙方</w:t>
      </w:r>
      <w:r>
        <w:rPr>
          <w:rFonts w:hint="eastAsia" w:asciiTheme="minorEastAsia" w:hAnsiTheme="minorEastAsia" w:eastAsiaTheme="minorEastAsia" w:cstheme="minorEastAsia"/>
          <w:b/>
          <w:bCs/>
          <w:color w:val="auto"/>
          <w:sz w:val="21"/>
          <w:szCs w:val="21"/>
          <w:highlight w:val="none"/>
        </w:rPr>
        <w:t>（全称）：</w:t>
      </w:r>
    </w:p>
    <w:p w14:paraId="16FB4BA3">
      <w:pPr>
        <w:pageBreakBefore w:val="0"/>
        <w:wordWrap w:val="0"/>
        <w:bidi w:val="0"/>
        <w:adjustRightInd/>
        <w:snapToGrid/>
        <w:spacing w:line="360" w:lineRule="auto"/>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u w:val="single"/>
          <w:lang w:eastAsia="zh-CN"/>
        </w:rPr>
        <w:t>西安市长安区医院耳鼻喉科、眼科、皮肤科、泌尿科设备</w:t>
      </w:r>
      <w:bookmarkStart w:id="13" w:name="_GoBack"/>
      <w:bookmarkEnd w:id="13"/>
      <w:r>
        <w:rPr>
          <w:rFonts w:hint="eastAsia" w:asciiTheme="minorEastAsia" w:hAnsiTheme="minorEastAsia" w:eastAsiaTheme="minorEastAsia" w:cstheme="minorEastAsia"/>
          <w:color w:val="auto"/>
          <w:sz w:val="21"/>
          <w:szCs w:val="21"/>
          <w:highlight w:val="none"/>
          <w:u w:val="single"/>
          <w:lang w:eastAsia="zh-CN"/>
        </w:rPr>
        <w:t>一批</w:t>
      </w:r>
      <w:r>
        <w:rPr>
          <w:rFonts w:hint="eastAsia" w:asciiTheme="minorEastAsia" w:hAnsiTheme="minorEastAsia" w:eastAsiaTheme="minorEastAsia" w:cstheme="minorEastAsia"/>
          <w:color w:val="auto"/>
          <w:sz w:val="21"/>
          <w:szCs w:val="21"/>
          <w:highlight w:val="none"/>
          <w:u w:val="single"/>
          <w:lang w:val="en-US" w:eastAsia="zh-CN"/>
        </w:rPr>
        <w:t>采购项目</w:t>
      </w: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u w:val="single"/>
          <w:lang w:val="en-US" w:eastAsia="zh-CN"/>
        </w:rPr>
        <w:t>龙寰项目管理咨询有限公司</w:t>
      </w:r>
      <w:r>
        <w:rPr>
          <w:rFonts w:hint="eastAsia" w:asciiTheme="minorEastAsia" w:hAnsiTheme="minorEastAsia" w:eastAsiaTheme="minorEastAsia" w:cstheme="minorEastAsia"/>
          <w:color w:val="auto"/>
          <w:sz w:val="21"/>
          <w:szCs w:val="21"/>
          <w:highlight w:val="none"/>
        </w:rPr>
        <w:t>组织公开招标，选定</w:t>
      </w:r>
      <w:bookmarkStart w:id="0" w:name="OLE_LINK15"/>
      <w:r>
        <w:rPr>
          <w:rFonts w:hint="eastAsia" w:asciiTheme="minorEastAsia" w:hAnsiTheme="minorEastAsia" w:eastAsiaTheme="minorEastAsia" w:cstheme="minorEastAsia"/>
          <w:color w:val="auto"/>
          <w:sz w:val="21"/>
          <w:szCs w:val="21"/>
          <w:highlight w:val="none"/>
          <w:u w:val="single"/>
          <w:lang w:val="en-US" w:eastAsia="zh-CN"/>
        </w:rPr>
        <w:t xml:space="preserve">               </w:t>
      </w:r>
      <w:bookmarkEnd w:id="0"/>
      <w:r>
        <w:rPr>
          <w:rFonts w:hint="eastAsia" w:asciiTheme="minorEastAsia" w:hAnsiTheme="minorEastAsia" w:eastAsiaTheme="minorEastAsia" w:cstheme="minorEastAsia"/>
          <w:color w:val="auto"/>
          <w:sz w:val="21"/>
          <w:szCs w:val="21"/>
          <w:highlight w:val="none"/>
        </w:rPr>
        <w:t>为中标单位。经</w:t>
      </w:r>
      <w:r>
        <w:rPr>
          <w:rFonts w:hint="eastAsia" w:asciiTheme="minorEastAsia" w:hAnsiTheme="minorEastAsia" w:eastAsiaTheme="minorEastAsia" w:cstheme="minorEastAsia"/>
          <w:b/>
          <w:bCs/>
          <w:color w:val="auto"/>
          <w:sz w:val="21"/>
          <w:szCs w:val="21"/>
          <w:highlight w:val="none"/>
          <w:lang w:eastAsia="zh-CN"/>
        </w:rPr>
        <w:t>西安市长安区医院</w:t>
      </w:r>
      <w:r>
        <w:rPr>
          <w:rFonts w:hint="eastAsia" w:asciiTheme="minorEastAsia" w:hAnsiTheme="minorEastAsia" w:eastAsiaTheme="minorEastAsia" w:cstheme="minorEastAsia"/>
          <w:color w:val="auto"/>
          <w:sz w:val="21"/>
          <w:szCs w:val="21"/>
          <w:highlight w:val="none"/>
        </w:rPr>
        <w:t>（以下简称甲方）与</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（以下简称乙方）共同协商，达成如下合同条款。</w:t>
      </w:r>
    </w:p>
    <w:p w14:paraId="7673518A">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一、项目概况</w:t>
      </w:r>
    </w:p>
    <w:p w14:paraId="3388E7B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项目名称：</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4760B1E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项目地点：</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79F74FAB">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二、组成本合同的文件</w:t>
      </w:r>
    </w:p>
    <w:p w14:paraId="2A900AE8">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、中标</w:t>
      </w:r>
      <w:r>
        <w:rPr>
          <w:rFonts w:hint="eastAsia" w:asciiTheme="minorEastAsia" w:hAnsiTheme="minorEastAsia" w:eastAsiaTheme="minorEastAsia" w:cstheme="minorEastAsia"/>
          <w:color w:val="auto"/>
          <w:sz w:val="21"/>
          <w:szCs w:val="21"/>
          <w:highlight w:val="none"/>
        </w:rPr>
        <w:t>通知书、</w:t>
      </w:r>
      <w:r>
        <w:rPr>
          <w:rFonts w:hint="eastAsia" w:asciiTheme="minorEastAsia" w:hAnsiTheme="minorEastAsia" w:eastAsiaTheme="minorEastAsia" w:cstheme="minorEastAsia"/>
          <w:color w:val="auto"/>
          <w:sz w:val="21"/>
          <w:szCs w:val="21"/>
          <w:highlight w:val="none"/>
          <w:lang w:eastAsia="zh-CN"/>
        </w:rPr>
        <w:t>招标</w:t>
      </w:r>
      <w:r>
        <w:rPr>
          <w:rFonts w:hint="eastAsia" w:asciiTheme="minorEastAsia" w:hAnsiTheme="minorEastAsia" w:eastAsiaTheme="minorEastAsia" w:cstheme="minorEastAsia"/>
          <w:color w:val="auto"/>
          <w:sz w:val="21"/>
          <w:szCs w:val="21"/>
          <w:highlight w:val="none"/>
        </w:rPr>
        <w:t>文件、</w:t>
      </w:r>
      <w:r>
        <w:rPr>
          <w:rFonts w:hint="eastAsia" w:asciiTheme="minorEastAsia" w:hAnsiTheme="minorEastAsia" w:eastAsiaTheme="minorEastAsia" w:cstheme="minorEastAsia"/>
          <w:color w:val="auto"/>
          <w:sz w:val="21"/>
          <w:szCs w:val="21"/>
          <w:highlight w:val="none"/>
          <w:lang w:eastAsia="zh-CN"/>
        </w:rPr>
        <w:t>投标</w:t>
      </w:r>
      <w:r>
        <w:rPr>
          <w:rFonts w:hint="eastAsia" w:asciiTheme="minorEastAsia" w:hAnsiTheme="minorEastAsia" w:eastAsiaTheme="minorEastAsia" w:cstheme="minorEastAsia"/>
          <w:color w:val="auto"/>
          <w:sz w:val="21"/>
          <w:szCs w:val="21"/>
          <w:highlight w:val="none"/>
        </w:rPr>
        <w:t>文件、澄清、补充文件；</w:t>
      </w:r>
    </w:p>
    <w:p w14:paraId="42FFEE6D">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相关服务建议书；</w:t>
      </w:r>
    </w:p>
    <w:p w14:paraId="3FD6611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本合同签订后，双方依法签订的补充协议也是本合同文件的组成部分。</w:t>
      </w:r>
    </w:p>
    <w:p w14:paraId="10809920">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三、合同</w:t>
      </w:r>
      <w:r>
        <w:rPr>
          <w:rFonts w:hint="eastAsia" w:asciiTheme="minorEastAsia" w:hAnsiTheme="minorEastAsia" w:eastAsiaTheme="minorEastAsia" w:cstheme="minorEastAsia"/>
          <w:b/>
          <w:color w:val="auto"/>
          <w:sz w:val="21"/>
          <w:szCs w:val="21"/>
          <w:highlight w:val="none"/>
          <w:lang w:eastAsia="zh-CN"/>
        </w:rPr>
        <w:t>总价</w:t>
      </w:r>
    </w:p>
    <w:p w14:paraId="31F497A8">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合同总价</w:t>
      </w:r>
      <w:r>
        <w:rPr>
          <w:rFonts w:hint="eastAsia" w:asciiTheme="minorEastAsia" w:hAnsiTheme="minorEastAsia" w:eastAsiaTheme="minorEastAsia" w:cstheme="minorEastAsia"/>
          <w:color w:val="auto"/>
          <w:sz w:val="21"/>
          <w:szCs w:val="21"/>
          <w:highlight w:val="none"/>
        </w:rPr>
        <w:t>（大写）：</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w:t>
      </w:r>
    </w:p>
    <w:p w14:paraId="0BD04FA3">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合同总价即中标价，合同总价一次包死，不受市场价变化或实际工作量变化的影响。合同价格为含税价，包括但不限于设备费、安装调试费、运输费、人工费、其他费用等本项目包含的全部费用。</w:t>
      </w:r>
    </w:p>
    <w:p w14:paraId="393B332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附分项清单：</w:t>
      </w:r>
    </w:p>
    <w:tbl>
      <w:tblPr>
        <w:tblStyle w:val="10"/>
        <w:tblW w:w="8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017"/>
        <w:gridCol w:w="963"/>
        <w:gridCol w:w="1275"/>
        <w:gridCol w:w="1125"/>
        <w:gridCol w:w="1080"/>
        <w:gridCol w:w="1290"/>
        <w:gridCol w:w="1116"/>
      </w:tblGrid>
      <w:tr w14:paraId="74E45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894" w:type="dxa"/>
            <w:noWrap w:val="0"/>
            <w:vAlign w:val="center"/>
          </w:tcPr>
          <w:p w14:paraId="0664D5CB">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1017" w:type="dxa"/>
            <w:noWrap w:val="0"/>
            <w:vAlign w:val="center"/>
          </w:tcPr>
          <w:p w14:paraId="6BF50ACF">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名称</w:t>
            </w:r>
          </w:p>
        </w:tc>
        <w:tc>
          <w:tcPr>
            <w:tcW w:w="963" w:type="dxa"/>
            <w:noWrap w:val="0"/>
            <w:vAlign w:val="center"/>
          </w:tcPr>
          <w:p w14:paraId="4EDF2725">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品牌</w:t>
            </w:r>
          </w:p>
        </w:tc>
        <w:tc>
          <w:tcPr>
            <w:tcW w:w="1275" w:type="dxa"/>
            <w:noWrap w:val="0"/>
            <w:vAlign w:val="center"/>
          </w:tcPr>
          <w:p w14:paraId="1B1A6C9F">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规格型号</w:t>
            </w:r>
          </w:p>
        </w:tc>
        <w:tc>
          <w:tcPr>
            <w:tcW w:w="1125" w:type="dxa"/>
            <w:noWrap w:val="0"/>
            <w:vAlign w:val="center"/>
          </w:tcPr>
          <w:p w14:paraId="15761D86">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数量</w:t>
            </w:r>
          </w:p>
        </w:tc>
        <w:tc>
          <w:tcPr>
            <w:tcW w:w="1080" w:type="dxa"/>
            <w:noWrap w:val="0"/>
            <w:vAlign w:val="center"/>
          </w:tcPr>
          <w:p w14:paraId="729B7420">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单位</w:t>
            </w:r>
          </w:p>
        </w:tc>
        <w:tc>
          <w:tcPr>
            <w:tcW w:w="1290" w:type="dxa"/>
            <w:noWrap w:val="0"/>
            <w:vAlign w:val="center"/>
          </w:tcPr>
          <w:p w14:paraId="5876A22A">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单价</w:t>
            </w:r>
          </w:p>
          <w:p w14:paraId="1E7C09BA">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（元）</w:t>
            </w:r>
          </w:p>
        </w:tc>
        <w:tc>
          <w:tcPr>
            <w:tcW w:w="1116" w:type="dxa"/>
            <w:noWrap w:val="0"/>
            <w:vAlign w:val="center"/>
          </w:tcPr>
          <w:p w14:paraId="7A783D86">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合计</w:t>
            </w:r>
          </w:p>
          <w:p w14:paraId="7D571B90">
            <w:pPr>
              <w:adjustRightInd w:val="0"/>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（元）</w:t>
            </w:r>
          </w:p>
        </w:tc>
      </w:tr>
      <w:tr w14:paraId="39BD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69D4F04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780E39F9">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00906EF9">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34E280EA">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2874CE8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08A2AE5E">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4A283ACA">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7B73F770">
            <w:pPr>
              <w:adjustRightInd w:val="0"/>
              <w:snapToGrid w:val="0"/>
              <w:jc w:val="center"/>
              <w:rPr>
                <w:rFonts w:hint="eastAsia" w:asciiTheme="minorEastAsia" w:hAnsiTheme="minorEastAsia" w:eastAsiaTheme="minorEastAsia" w:cstheme="minorEastAsia"/>
                <w:color w:val="auto"/>
                <w:sz w:val="21"/>
                <w:szCs w:val="21"/>
                <w:highlight w:val="none"/>
              </w:rPr>
            </w:pPr>
          </w:p>
        </w:tc>
      </w:tr>
      <w:tr w14:paraId="2608A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12F99B2F">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23795579">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4B71E5D2">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4B36A8BD">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79A3753E">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79E3B1D6">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7218894D">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17BB4152">
            <w:pPr>
              <w:adjustRightInd w:val="0"/>
              <w:snapToGrid w:val="0"/>
              <w:jc w:val="center"/>
              <w:rPr>
                <w:rFonts w:hint="eastAsia" w:asciiTheme="minorEastAsia" w:hAnsiTheme="minorEastAsia" w:eastAsiaTheme="minorEastAsia" w:cstheme="minorEastAsia"/>
                <w:color w:val="auto"/>
                <w:sz w:val="21"/>
                <w:szCs w:val="21"/>
                <w:highlight w:val="none"/>
              </w:rPr>
            </w:pPr>
          </w:p>
        </w:tc>
      </w:tr>
      <w:tr w14:paraId="7C088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039218BC">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17" w:type="dxa"/>
            <w:noWrap w:val="0"/>
            <w:vAlign w:val="center"/>
          </w:tcPr>
          <w:p w14:paraId="3762AACD">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963" w:type="dxa"/>
            <w:noWrap w:val="0"/>
            <w:vAlign w:val="center"/>
          </w:tcPr>
          <w:p w14:paraId="3D4DEE46">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75" w:type="dxa"/>
            <w:noWrap w:val="0"/>
            <w:vAlign w:val="center"/>
          </w:tcPr>
          <w:p w14:paraId="2E13FCD5">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25" w:type="dxa"/>
            <w:noWrap w:val="0"/>
            <w:vAlign w:val="center"/>
          </w:tcPr>
          <w:p w14:paraId="11F4DA2A">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080" w:type="dxa"/>
            <w:noWrap w:val="0"/>
            <w:vAlign w:val="center"/>
          </w:tcPr>
          <w:p w14:paraId="2AA5B260">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290" w:type="dxa"/>
            <w:noWrap w:val="0"/>
            <w:vAlign w:val="center"/>
          </w:tcPr>
          <w:p w14:paraId="003E7ED4">
            <w:pPr>
              <w:adjustRightInd w:val="0"/>
              <w:snapToGrid w:val="0"/>
              <w:jc w:val="center"/>
              <w:rPr>
                <w:rFonts w:hint="eastAsia" w:asciiTheme="minorEastAsia" w:hAnsiTheme="minorEastAsia" w:eastAsiaTheme="minorEastAsia" w:cstheme="minorEastAsia"/>
                <w:color w:val="auto"/>
                <w:sz w:val="21"/>
                <w:szCs w:val="21"/>
                <w:highlight w:val="none"/>
              </w:rPr>
            </w:pPr>
          </w:p>
        </w:tc>
        <w:tc>
          <w:tcPr>
            <w:tcW w:w="1116" w:type="dxa"/>
            <w:noWrap w:val="0"/>
            <w:vAlign w:val="center"/>
          </w:tcPr>
          <w:p w14:paraId="353C68C2">
            <w:pPr>
              <w:adjustRightInd w:val="0"/>
              <w:snapToGrid w:val="0"/>
              <w:jc w:val="center"/>
              <w:rPr>
                <w:rFonts w:hint="eastAsia" w:asciiTheme="minorEastAsia" w:hAnsiTheme="minorEastAsia" w:eastAsiaTheme="minorEastAsia" w:cstheme="minorEastAsia"/>
                <w:color w:val="auto"/>
                <w:sz w:val="21"/>
                <w:szCs w:val="21"/>
                <w:highlight w:val="none"/>
              </w:rPr>
            </w:pPr>
          </w:p>
        </w:tc>
      </w:tr>
      <w:tr w14:paraId="316E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8760" w:type="dxa"/>
            <w:gridSpan w:val="8"/>
            <w:noWrap w:val="0"/>
            <w:vAlign w:val="center"/>
          </w:tcPr>
          <w:p w14:paraId="5DAA2AEB">
            <w:pPr>
              <w:adjustRightInd w:val="0"/>
              <w:snapToGrid w:val="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合计金额：¥          万元；     大写：</w:t>
            </w:r>
          </w:p>
        </w:tc>
      </w:tr>
    </w:tbl>
    <w:p w14:paraId="3B7E08DC">
      <w:pPr>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注：此表应与</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内容一致。</w:t>
      </w:r>
    </w:p>
    <w:p w14:paraId="0AF7129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四、结算方式：</w:t>
      </w:r>
    </w:p>
    <w:p w14:paraId="7F9F04EF">
      <w:pPr>
        <w:keepNext w:val="0"/>
        <w:keepLines w:val="0"/>
        <w:pageBreakBefore w:val="0"/>
        <w:widowControl w:val="0"/>
        <w:kinsoku/>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（1）结算单位：银行转账，由采购人以人民币负责结算。 </w:t>
      </w:r>
    </w:p>
    <w:p w14:paraId="30237E5A">
      <w:pPr>
        <w:widowControl w:val="0"/>
        <w:numPr>
          <w:ilvl w:val="0"/>
          <w:numId w:val="0"/>
        </w:numPr>
        <w:shd w:val="clear" w:color="auto" w:fill="auto"/>
        <w:wordWrap/>
        <w:spacing w:line="360" w:lineRule="auto"/>
        <w:ind w:firstLine="420" w:firstLineChars="200"/>
        <w:jc w:val="left"/>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（2）付款方式：</w:t>
      </w:r>
      <w:bookmarkStart w:id="1" w:name="OLE_LINK175"/>
      <w:bookmarkStart w:id="2" w:name="OLE_LINK66"/>
      <w:bookmarkStart w:id="3" w:name="_Toc19515387"/>
      <w:r>
        <w:rPr>
          <w:rFonts w:hint="eastAsia" w:asciiTheme="minorEastAsia" w:hAnsiTheme="minorEastAsia" w:eastAsiaTheme="minorEastAsia" w:cstheme="minorEastAsia"/>
          <w:color w:val="auto"/>
          <w:sz w:val="21"/>
          <w:szCs w:val="21"/>
          <w:highlight w:val="none"/>
        </w:rPr>
        <w:t>甲乙双方验收合格后 ，达到付款条件起 30 日内，支付合同总金额的 90.00%。履约满一年后 ，达到付款条件起 30 日内，支付合同总金额的 10.00%。</w:t>
      </w:r>
    </w:p>
    <w:bookmarkEnd w:id="1"/>
    <w:bookmarkEnd w:id="2"/>
    <w:p w14:paraId="7394FB80">
      <w:pPr>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u w:val="none"/>
          <w:lang w:eastAsia="zh-CN"/>
        </w:rPr>
        <w:t>（</w:t>
      </w:r>
      <w:r>
        <w:rPr>
          <w:rFonts w:hint="eastAsia" w:asciiTheme="minorEastAsia" w:hAnsiTheme="minorEastAsia" w:eastAsiaTheme="minorEastAsia" w:cstheme="minorEastAsia"/>
          <w:color w:val="auto"/>
          <w:sz w:val="21"/>
          <w:szCs w:val="21"/>
          <w:highlight w:val="none"/>
          <w:u w:val="none"/>
          <w:lang w:val="en-US" w:eastAsia="zh-CN"/>
        </w:rPr>
        <w:t>3</w:t>
      </w:r>
      <w:r>
        <w:rPr>
          <w:rFonts w:hint="eastAsia" w:asciiTheme="minorEastAsia" w:hAnsiTheme="minorEastAsia" w:eastAsiaTheme="minorEastAsia" w:cstheme="minorEastAsia"/>
          <w:color w:val="auto"/>
          <w:sz w:val="21"/>
          <w:szCs w:val="21"/>
          <w:highlight w:val="none"/>
          <w:u w:val="none"/>
          <w:lang w:eastAsia="zh-CN"/>
        </w:rPr>
        <w:t>）</w:t>
      </w:r>
      <w:r>
        <w:rPr>
          <w:rFonts w:hint="eastAsia" w:asciiTheme="minorEastAsia" w:hAnsiTheme="minorEastAsia" w:eastAsiaTheme="minorEastAsia" w:cstheme="minorEastAsia"/>
          <w:color w:val="auto"/>
          <w:sz w:val="21"/>
          <w:szCs w:val="21"/>
          <w:highlight w:val="none"/>
          <w:lang w:val="en-US" w:eastAsia="zh-CN"/>
        </w:rPr>
        <w:t>乙方应在甲方付款前7日内向甲方开具全额合规的增值税发票，若乙方不能按合同约定的时间提供全额合规的增值税发票，则甲方付款期限顺延且不承担任何责任。</w:t>
      </w:r>
    </w:p>
    <w:bookmarkEnd w:id="3"/>
    <w:p w14:paraId="2942BC20">
      <w:pPr>
        <w:spacing w:line="360" w:lineRule="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lang w:val="en-US" w:eastAsia="zh-CN"/>
        </w:rPr>
        <w:t>五</w:t>
      </w:r>
      <w:r>
        <w:rPr>
          <w:rFonts w:hint="eastAsia" w:asciiTheme="minorEastAsia" w:hAnsiTheme="minorEastAsia" w:eastAsiaTheme="minorEastAsia" w:cstheme="minorEastAsia"/>
          <w:b/>
          <w:color w:val="auto"/>
          <w:sz w:val="21"/>
          <w:szCs w:val="21"/>
          <w:highlight w:val="none"/>
        </w:rPr>
        <w:t>、</w:t>
      </w:r>
      <w:bookmarkStart w:id="4" w:name="OLE_LINK19"/>
      <w:r>
        <w:rPr>
          <w:rFonts w:hint="eastAsia" w:asciiTheme="minorEastAsia" w:hAnsiTheme="minorEastAsia" w:eastAsiaTheme="minorEastAsia" w:cstheme="minorEastAsia"/>
          <w:b/>
          <w:color w:val="auto"/>
          <w:sz w:val="21"/>
          <w:szCs w:val="21"/>
          <w:highlight w:val="none"/>
          <w:lang w:val="en-US" w:eastAsia="zh-CN"/>
        </w:rPr>
        <w:t>交货期</w:t>
      </w:r>
      <w:bookmarkEnd w:id="4"/>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b/>
          <w:color w:val="auto"/>
          <w:sz w:val="21"/>
          <w:szCs w:val="21"/>
          <w:highlight w:val="none"/>
          <w:lang w:val="en-US" w:eastAsia="zh-CN"/>
        </w:rPr>
        <w:t>质保期</w:t>
      </w:r>
      <w:r>
        <w:rPr>
          <w:rFonts w:hint="eastAsia" w:asciiTheme="minorEastAsia" w:hAnsiTheme="minorEastAsia" w:eastAsiaTheme="minorEastAsia" w:cstheme="minorEastAsia"/>
          <w:b/>
          <w:color w:val="auto"/>
          <w:sz w:val="21"/>
          <w:szCs w:val="21"/>
          <w:highlight w:val="none"/>
          <w:lang w:eastAsia="zh-CN"/>
        </w:rPr>
        <w:t>、</w:t>
      </w:r>
      <w:r>
        <w:rPr>
          <w:rFonts w:hint="eastAsia" w:asciiTheme="minorEastAsia" w:hAnsiTheme="minorEastAsia" w:eastAsiaTheme="minorEastAsia" w:cstheme="minorEastAsia"/>
          <w:b/>
          <w:color w:val="auto"/>
          <w:sz w:val="21"/>
          <w:szCs w:val="21"/>
          <w:highlight w:val="none"/>
          <w:lang w:val="en-US" w:eastAsia="zh-CN"/>
        </w:rPr>
        <w:t>交货</w:t>
      </w:r>
      <w:r>
        <w:rPr>
          <w:rFonts w:hint="eastAsia" w:asciiTheme="minorEastAsia" w:hAnsiTheme="minorEastAsia" w:eastAsiaTheme="minorEastAsia" w:cstheme="minorEastAsia"/>
          <w:b/>
          <w:color w:val="auto"/>
          <w:sz w:val="21"/>
          <w:szCs w:val="21"/>
          <w:highlight w:val="none"/>
        </w:rPr>
        <w:t>地点</w:t>
      </w:r>
    </w:p>
    <w:p w14:paraId="754C53B8">
      <w:pPr>
        <w:adjustRightInd w:val="0"/>
        <w:snapToGrid w:val="0"/>
        <w:spacing w:line="360" w:lineRule="auto"/>
        <w:ind w:firstLine="420" w:firstLineChars="200"/>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1、交货期：自合同签订之日起30日历天完成安装；</w:t>
      </w:r>
    </w:p>
    <w:p w14:paraId="3E6999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2、</w:t>
      </w:r>
      <w:r>
        <w:rPr>
          <w:rFonts w:hint="eastAsia" w:asciiTheme="minorEastAsia" w:hAnsiTheme="minorEastAsia" w:eastAsiaTheme="minorEastAsia" w:cstheme="minorEastAsia"/>
          <w:b w:val="0"/>
          <w:bCs w:val="0"/>
          <w:color w:val="auto"/>
          <w:sz w:val="21"/>
          <w:szCs w:val="21"/>
          <w:highlight w:val="none"/>
          <w:lang w:eastAsia="zh-CN"/>
        </w:rPr>
        <w:t>质保期：</w:t>
      </w:r>
      <w:r>
        <w:rPr>
          <w:rFonts w:hint="eastAsia" w:asciiTheme="minorEastAsia" w:hAnsiTheme="minorEastAsia" w:eastAsiaTheme="minorEastAsia" w:cstheme="minorEastAsia"/>
          <w:b w:val="0"/>
          <w:bCs w:val="0"/>
          <w:color w:val="auto"/>
          <w:sz w:val="21"/>
          <w:szCs w:val="21"/>
          <w:highlight w:val="none"/>
          <w:lang w:val="en-US" w:eastAsia="zh-CN"/>
        </w:rPr>
        <w:t>整机质保≥</w:t>
      </w:r>
      <w:r>
        <w:rPr>
          <w:rFonts w:hint="eastAsia" w:asciiTheme="minorEastAsia" w:hAnsiTheme="minorEastAsia" w:eastAsiaTheme="minorEastAsia" w:cstheme="minorEastAsia"/>
          <w:color w:val="auto"/>
          <w:sz w:val="21"/>
          <w:szCs w:val="21"/>
          <w:highlight w:val="none"/>
          <w:lang w:val="en-US" w:eastAsia="zh-CN"/>
        </w:rPr>
        <w:t>3年；</w:t>
      </w:r>
    </w:p>
    <w:p w14:paraId="59F7BE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交货</w:t>
      </w:r>
      <w:r>
        <w:rPr>
          <w:rFonts w:hint="eastAsia" w:asciiTheme="minorEastAsia" w:hAnsiTheme="minorEastAsia" w:eastAsiaTheme="minorEastAsia" w:cstheme="minorEastAsia"/>
          <w:color w:val="auto"/>
          <w:sz w:val="21"/>
          <w:szCs w:val="21"/>
          <w:highlight w:val="none"/>
        </w:rPr>
        <w:t>地点：</w:t>
      </w:r>
      <w:r>
        <w:rPr>
          <w:rFonts w:hint="eastAsia" w:asciiTheme="minorEastAsia" w:hAnsiTheme="minorEastAsia" w:eastAsiaTheme="minorEastAsia" w:cstheme="minorEastAsia"/>
          <w:color w:val="auto"/>
          <w:sz w:val="21"/>
          <w:szCs w:val="21"/>
          <w:highlight w:val="none"/>
          <w:lang w:eastAsia="zh-CN"/>
        </w:rPr>
        <w:t>采购人指定地点</w:t>
      </w:r>
      <w:r>
        <w:rPr>
          <w:rFonts w:hint="eastAsia" w:asciiTheme="minorEastAsia" w:hAnsiTheme="minorEastAsia" w:eastAsiaTheme="minorEastAsia" w:cstheme="minorEastAsia"/>
          <w:color w:val="auto"/>
          <w:sz w:val="21"/>
          <w:szCs w:val="21"/>
          <w:highlight w:val="none"/>
          <w:lang w:val="en-US" w:eastAsia="zh-CN"/>
        </w:rPr>
        <w:t>;</w:t>
      </w:r>
    </w:p>
    <w:p w14:paraId="59F747BC">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eastAsia="zh-CN"/>
        </w:rPr>
        <w:t>六</w:t>
      </w:r>
      <w:r>
        <w:rPr>
          <w:rFonts w:hint="eastAsia" w:asciiTheme="minorEastAsia" w:hAnsiTheme="minorEastAsia" w:eastAsiaTheme="minorEastAsia" w:cstheme="minorEastAsia"/>
          <w:b/>
          <w:bCs/>
          <w:color w:val="auto"/>
          <w:sz w:val="21"/>
          <w:szCs w:val="21"/>
          <w:highlight w:val="none"/>
        </w:rPr>
        <w:t>、双方承诺</w:t>
      </w:r>
    </w:p>
    <w:p w14:paraId="32174D09">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承诺，按照本合同约定提供相关服务。</w:t>
      </w:r>
    </w:p>
    <w:p w14:paraId="6489DCB9">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向</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承诺，按照本合同约定支付服务款项。</w:t>
      </w:r>
    </w:p>
    <w:p w14:paraId="5DBB0026">
      <w:pPr>
        <w:keepNext w:val="0"/>
        <w:keepLines w:val="0"/>
        <w:pageBreakBefore w:val="0"/>
        <w:widowControl w:val="0"/>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七、内容及要求：</w:t>
      </w:r>
    </w:p>
    <w:p w14:paraId="1E52233D">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即交付的产品、服务内容、数量与</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等所指明的，或者与本合同所指明的产品、服务内容相一致。</w:t>
      </w:r>
    </w:p>
    <w:p w14:paraId="255FED73">
      <w:pPr>
        <w:spacing w:after="120" w:afterLines="0"/>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供货</w:t>
      </w:r>
      <w:r>
        <w:rPr>
          <w:rFonts w:hint="eastAsia" w:asciiTheme="minorEastAsia" w:hAnsiTheme="minorEastAsia" w:eastAsiaTheme="minorEastAsia" w:cstheme="minorEastAsia"/>
          <w:b/>
          <w:color w:val="auto"/>
          <w:sz w:val="21"/>
          <w:szCs w:val="21"/>
          <w:highlight w:val="none"/>
          <w:lang w:eastAsia="zh-CN"/>
        </w:rPr>
        <w:t>内容</w:t>
      </w:r>
      <w:r>
        <w:rPr>
          <w:rFonts w:hint="eastAsia" w:asciiTheme="minorEastAsia" w:hAnsiTheme="minorEastAsia" w:eastAsiaTheme="minorEastAsia" w:cstheme="minorEastAsia"/>
          <w:b/>
          <w:color w:val="auto"/>
          <w:sz w:val="21"/>
          <w:szCs w:val="21"/>
          <w:highlight w:val="none"/>
        </w:rPr>
        <w:t>一览表</w:t>
      </w:r>
    </w:p>
    <w:tbl>
      <w:tblPr>
        <w:tblStyle w:val="10"/>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16B05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5552356B">
            <w:pPr>
              <w:spacing w:before="163" w:beforeLines="50"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60" w:type="dxa"/>
            <w:noWrap w:val="0"/>
            <w:vAlign w:val="center"/>
          </w:tcPr>
          <w:p w14:paraId="73E04BE2">
            <w:pPr>
              <w:spacing w:before="163" w:beforeLines="50"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名称</w:t>
            </w:r>
          </w:p>
        </w:tc>
        <w:tc>
          <w:tcPr>
            <w:tcW w:w="1485" w:type="dxa"/>
            <w:tcBorders>
              <w:right w:val="single" w:color="auto" w:sz="4" w:space="0"/>
            </w:tcBorders>
            <w:noWrap w:val="0"/>
            <w:vAlign w:val="center"/>
          </w:tcPr>
          <w:p w14:paraId="6CCE15EF">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5" w:name="_Toc27392"/>
            <w:r>
              <w:rPr>
                <w:rFonts w:hint="eastAsia" w:asciiTheme="minorEastAsia" w:hAnsiTheme="minorEastAsia" w:eastAsiaTheme="minorEastAsia" w:cstheme="minorEastAsia"/>
                <w:color w:val="auto"/>
                <w:sz w:val="21"/>
                <w:szCs w:val="21"/>
                <w:highlight w:val="none"/>
                <w:lang w:val="en-US" w:eastAsia="zh-CN"/>
              </w:rPr>
              <w:t>品牌、规格及型号</w:t>
            </w:r>
            <w:bookmarkEnd w:id="5"/>
          </w:p>
        </w:tc>
        <w:tc>
          <w:tcPr>
            <w:tcW w:w="1695" w:type="dxa"/>
            <w:tcBorders>
              <w:left w:val="single" w:color="auto" w:sz="4" w:space="0"/>
            </w:tcBorders>
            <w:noWrap w:val="0"/>
            <w:vAlign w:val="center"/>
          </w:tcPr>
          <w:p w14:paraId="25E34CD0">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6" w:name="_Toc8981"/>
            <w:r>
              <w:rPr>
                <w:rFonts w:hint="eastAsia" w:asciiTheme="minorEastAsia" w:hAnsiTheme="minorEastAsia" w:eastAsiaTheme="minorEastAsia" w:cstheme="minorEastAsia"/>
                <w:color w:val="auto"/>
                <w:sz w:val="21"/>
                <w:szCs w:val="21"/>
                <w:highlight w:val="none"/>
                <w:lang w:val="en-US" w:eastAsia="zh-CN"/>
              </w:rPr>
              <w:t>原产地及制造厂名</w:t>
            </w:r>
            <w:bookmarkEnd w:id="6"/>
          </w:p>
        </w:tc>
        <w:tc>
          <w:tcPr>
            <w:tcW w:w="825" w:type="dxa"/>
            <w:tcBorders>
              <w:right w:val="single" w:color="auto" w:sz="4" w:space="0"/>
            </w:tcBorders>
            <w:noWrap w:val="0"/>
            <w:vAlign w:val="center"/>
          </w:tcPr>
          <w:p w14:paraId="3C5D5581">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7" w:name="_Toc14127"/>
            <w:r>
              <w:rPr>
                <w:rFonts w:hint="eastAsia" w:asciiTheme="minorEastAsia" w:hAnsiTheme="minorEastAsia" w:eastAsiaTheme="minorEastAsia" w:cstheme="minorEastAsia"/>
                <w:color w:val="auto"/>
                <w:sz w:val="21"/>
                <w:szCs w:val="21"/>
                <w:highlight w:val="none"/>
                <w:lang w:val="en-US" w:eastAsia="zh-CN"/>
              </w:rPr>
              <w:t>单价</w:t>
            </w:r>
            <w:bookmarkEnd w:id="7"/>
          </w:p>
        </w:tc>
        <w:tc>
          <w:tcPr>
            <w:tcW w:w="735" w:type="dxa"/>
            <w:tcBorders>
              <w:left w:val="single" w:color="auto" w:sz="4" w:space="0"/>
              <w:right w:val="single" w:color="auto" w:sz="4" w:space="0"/>
            </w:tcBorders>
            <w:noWrap w:val="0"/>
            <w:vAlign w:val="center"/>
          </w:tcPr>
          <w:p w14:paraId="122147FA">
            <w:pPr>
              <w:pStyle w:val="2"/>
              <w:adjustRightInd w:val="0"/>
              <w:snapToGrid w:val="0"/>
              <w:ind w:left="0"/>
              <w:jc w:val="center"/>
              <w:rPr>
                <w:rFonts w:hint="eastAsia" w:asciiTheme="minorEastAsia" w:hAnsiTheme="minorEastAsia" w:eastAsiaTheme="minorEastAsia" w:cstheme="minorEastAsia"/>
                <w:color w:val="auto"/>
                <w:sz w:val="21"/>
                <w:szCs w:val="21"/>
                <w:highlight w:val="none"/>
                <w:lang w:val="en-US" w:eastAsia="zh-CN"/>
              </w:rPr>
            </w:pPr>
            <w:bookmarkStart w:id="8" w:name="_Toc31109"/>
            <w:r>
              <w:rPr>
                <w:rFonts w:hint="eastAsia" w:asciiTheme="minorEastAsia" w:hAnsiTheme="minorEastAsia" w:eastAsiaTheme="minorEastAsia" w:cstheme="minorEastAsia"/>
                <w:color w:val="auto"/>
                <w:sz w:val="21"/>
                <w:szCs w:val="21"/>
                <w:highlight w:val="none"/>
                <w:lang w:val="en-US" w:eastAsia="zh-CN"/>
              </w:rPr>
              <w:t>数量</w:t>
            </w:r>
            <w:bookmarkEnd w:id="8"/>
          </w:p>
        </w:tc>
        <w:tc>
          <w:tcPr>
            <w:tcW w:w="1050" w:type="dxa"/>
            <w:tcBorders>
              <w:left w:val="single" w:color="auto" w:sz="4" w:space="0"/>
            </w:tcBorders>
            <w:noWrap w:val="0"/>
            <w:vAlign w:val="center"/>
          </w:tcPr>
          <w:p w14:paraId="5E9DAABC">
            <w:pPr>
              <w:pStyle w:val="2"/>
              <w:ind w:left="0"/>
              <w:jc w:val="center"/>
              <w:rPr>
                <w:rFonts w:hint="eastAsia" w:asciiTheme="minorEastAsia" w:hAnsiTheme="minorEastAsia" w:eastAsiaTheme="minorEastAsia" w:cstheme="minorEastAsia"/>
                <w:color w:val="auto"/>
                <w:sz w:val="21"/>
                <w:szCs w:val="21"/>
                <w:highlight w:val="none"/>
                <w:lang w:val="en-US" w:eastAsia="zh-CN"/>
              </w:rPr>
            </w:pPr>
            <w:bookmarkStart w:id="9" w:name="_Toc23428"/>
            <w:r>
              <w:rPr>
                <w:rFonts w:hint="eastAsia" w:asciiTheme="minorEastAsia" w:hAnsiTheme="minorEastAsia" w:eastAsiaTheme="minorEastAsia" w:cstheme="minorEastAsia"/>
                <w:color w:val="auto"/>
                <w:sz w:val="21"/>
                <w:szCs w:val="21"/>
                <w:highlight w:val="none"/>
                <w:lang w:val="en-US" w:eastAsia="zh-CN"/>
              </w:rPr>
              <w:t>交付地点</w:t>
            </w:r>
            <w:bookmarkEnd w:id="9"/>
          </w:p>
        </w:tc>
        <w:tc>
          <w:tcPr>
            <w:tcW w:w="1215" w:type="dxa"/>
            <w:tcBorders>
              <w:right w:val="single" w:color="auto" w:sz="4" w:space="0"/>
            </w:tcBorders>
            <w:noWrap w:val="0"/>
            <w:vAlign w:val="center"/>
          </w:tcPr>
          <w:p w14:paraId="0D38CD5F">
            <w:pPr>
              <w:pStyle w:val="2"/>
              <w:ind w:left="0"/>
              <w:jc w:val="center"/>
              <w:rPr>
                <w:rFonts w:hint="eastAsia" w:asciiTheme="minorEastAsia" w:hAnsiTheme="minorEastAsia" w:eastAsiaTheme="minorEastAsia" w:cstheme="minorEastAsia"/>
                <w:color w:val="auto"/>
                <w:sz w:val="21"/>
                <w:szCs w:val="21"/>
                <w:highlight w:val="none"/>
                <w:lang w:val="en-US" w:eastAsia="zh-CN"/>
              </w:rPr>
            </w:pPr>
            <w:bookmarkStart w:id="10" w:name="_Toc2991"/>
            <w:r>
              <w:rPr>
                <w:rFonts w:hint="eastAsia" w:asciiTheme="minorEastAsia" w:hAnsiTheme="minorEastAsia" w:eastAsiaTheme="minorEastAsia" w:cstheme="minorEastAsia"/>
                <w:color w:val="auto"/>
                <w:sz w:val="21"/>
                <w:szCs w:val="21"/>
                <w:highlight w:val="none"/>
                <w:lang w:val="en-US" w:eastAsia="zh-CN"/>
              </w:rPr>
              <w:t>交付时间</w:t>
            </w:r>
            <w:bookmarkEnd w:id="10"/>
          </w:p>
        </w:tc>
        <w:tc>
          <w:tcPr>
            <w:tcW w:w="903" w:type="dxa"/>
            <w:tcBorders>
              <w:right w:val="single" w:color="auto" w:sz="4" w:space="0"/>
            </w:tcBorders>
            <w:noWrap w:val="0"/>
            <w:vAlign w:val="center"/>
          </w:tcPr>
          <w:p w14:paraId="50EA5E1F">
            <w:pPr>
              <w:pStyle w:val="2"/>
              <w:ind w:left="0"/>
              <w:jc w:val="center"/>
              <w:rPr>
                <w:rFonts w:hint="eastAsia" w:asciiTheme="minorEastAsia" w:hAnsiTheme="minorEastAsia" w:eastAsiaTheme="minorEastAsia" w:cstheme="minorEastAsia"/>
                <w:color w:val="auto"/>
                <w:sz w:val="21"/>
                <w:szCs w:val="21"/>
                <w:highlight w:val="none"/>
                <w:lang w:val="en-US" w:eastAsia="zh-CN"/>
              </w:rPr>
            </w:pPr>
            <w:bookmarkStart w:id="11" w:name="_Toc17703"/>
            <w:r>
              <w:rPr>
                <w:rFonts w:hint="eastAsia" w:asciiTheme="minorEastAsia" w:hAnsiTheme="minorEastAsia" w:eastAsiaTheme="minorEastAsia" w:cstheme="minorEastAsia"/>
                <w:color w:val="auto"/>
                <w:sz w:val="21"/>
                <w:szCs w:val="21"/>
                <w:highlight w:val="none"/>
                <w:lang w:val="en-US" w:eastAsia="zh-CN"/>
              </w:rPr>
              <w:t>备注</w:t>
            </w:r>
            <w:bookmarkEnd w:id="11"/>
          </w:p>
        </w:tc>
      </w:tr>
      <w:tr w14:paraId="34B7F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38F71FA6">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6AF02B4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1153F35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77168EAF">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47380AF0">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6E8F3BB4">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27C2DEA1">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1F0D4A1F">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59605BC0">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r w14:paraId="3D0CF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7683A8AD">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53DED885">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7FBF849A">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6902E5B2">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54452B4C">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42E8B4EB">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55B5A7F8">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2D1668C9">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7240871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r w14:paraId="1D084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7D7BA8EE">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60" w:type="dxa"/>
            <w:noWrap w:val="0"/>
            <w:vAlign w:val="top"/>
          </w:tcPr>
          <w:p w14:paraId="0446213C">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485" w:type="dxa"/>
            <w:tcBorders>
              <w:right w:val="single" w:color="auto" w:sz="4" w:space="0"/>
            </w:tcBorders>
            <w:noWrap w:val="0"/>
            <w:vAlign w:val="top"/>
          </w:tcPr>
          <w:p w14:paraId="4D208242">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695" w:type="dxa"/>
            <w:tcBorders>
              <w:left w:val="single" w:color="auto" w:sz="4" w:space="0"/>
            </w:tcBorders>
            <w:noWrap w:val="0"/>
            <w:vAlign w:val="top"/>
          </w:tcPr>
          <w:p w14:paraId="25A36A0D">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825" w:type="dxa"/>
            <w:tcBorders>
              <w:right w:val="single" w:color="auto" w:sz="4" w:space="0"/>
            </w:tcBorders>
            <w:noWrap w:val="0"/>
            <w:vAlign w:val="top"/>
          </w:tcPr>
          <w:p w14:paraId="058217F3">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735" w:type="dxa"/>
            <w:tcBorders>
              <w:left w:val="single" w:color="auto" w:sz="4" w:space="0"/>
              <w:right w:val="single" w:color="auto" w:sz="4" w:space="0"/>
            </w:tcBorders>
            <w:noWrap w:val="0"/>
            <w:vAlign w:val="top"/>
          </w:tcPr>
          <w:p w14:paraId="1362D603">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050" w:type="dxa"/>
            <w:tcBorders>
              <w:left w:val="single" w:color="auto" w:sz="4" w:space="0"/>
            </w:tcBorders>
            <w:noWrap w:val="0"/>
            <w:vAlign w:val="top"/>
          </w:tcPr>
          <w:p w14:paraId="11CF7B97">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1215" w:type="dxa"/>
            <w:tcBorders>
              <w:right w:val="single" w:color="auto" w:sz="4" w:space="0"/>
            </w:tcBorders>
            <w:noWrap w:val="0"/>
            <w:vAlign w:val="top"/>
          </w:tcPr>
          <w:p w14:paraId="3AA3D6C5">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c>
          <w:tcPr>
            <w:tcW w:w="903" w:type="dxa"/>
            <w:tcBorders>
              <w:right w:val="single" w:color="auto" w:sz="4" w:space="0"/>
            </w:tcBorders>
            <w:noWrap w:val="0"/>
            <w:vAlign w:val="top"/>
          </w:tcPr>
          <w:p w14:paraId="44CBB86E">
            <w:pPr>
              <w:spacing w:before="163" w:beforeLines="50" w:line="360" w:lineRule="auto"/>
              <w:jc w:val="center"/>
              <w:rPr>
                <w:rFonts w:hint="eastAsia" w:asciiTheme="minorEastAsia" w:hAnsiTheme="minorEastAsia" w:eastAsiaTheme="minorEastAsia" w:cstheme="minorEastAsia"/>
                <w:color w:val="auto"/>
                <w:sz w:val="21"/>
                <w:szCs w:val="21"/>
                <w:highlight w:val="none"/>
              </w:rPr>
            </w:pPr>
          </w:p>
        </w:tc>
      </w:tr>
    </w:tbl>
    <w:p w14:paraId="57FC36D0">
      <w:pPr>
        <w:pStyle w:val="5"/>
        <w:rPr>
          <w:rFonts w:hint="eastAsia" w:asciiTheme="minorEastAsia" w:hAnsiTheme="minorEastAsia" w:eastAsiaTheme="minorEastAsia" w:cstheme="minorEastAsia"/>
          <w:color w:val="auto"/>
          <w:sz w:val="21"/>
          <w:szCs w:val="21"/>
          <w:highlight w:val="none"/>
        </w:rPr>
      </w:pPr>
    </w:p>
    <w:p w14:paraId="650B0ACF">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八、包装要求</w:t>
      </w:r>
    </w:p>
    <w:p w14:paraId="31A4362F">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1、除合同另有规定外，供应商提供的全部货物，均应按标准保护措施进行包装，并确保货物安全无损运至</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指定地点。由于包装不良造成的损失和由此产生的费用均由</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承担。</w:t>
      </w:r>
    </w:p>
    <w:p w14:paraId="0EC07593">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2、每一个包装箱内应附一份详细装箱单和质量合格证。</w:t>
      </w:r>
    </w:p>
    <w:p w14:paraId="66E0CD7A">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sz w:val="21"/>
          <w:szCs w:val="21"/>
          <w:highlight w:val="none"/>
        </w:rPr>
        <w:t>九、</w:t>
      </w:r>
      <w:r>
        <w:rPr>
          <w:rFonts w:hint="eastAsia" w:asciiTheme="minorEastAsia" w:hAnsiTheme="minorEastAsia" w:eastAsiaTheme="minorEastAsia" w:cstheme="minorEastAsia"/>
          <w:b/>
          <w:color w:val="auto"/>
          <w:kern w:val="0"/>
          <w:sz w:val="21"/>
          <w:szCs w:val="21"/>
          <w:highlight w:val="none"/>
        </w:rPr>
        <w:t>运输、安装、调试要求：</w:t>
      </w:r>
    </w:p>
    <w:p w14:paraId="19F30DC1">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乙方</w:t>
      </w:r>
      <w:r>
        <w:rPr>
          <w:rFonts w:hint="eastAsia" w:asciiTheme="minorEastAsia" w:hAnsiTheme="minorEastAsia" w:eastAsiaTheme="minorEastAsia" w:cstheme="minorEastAsia"/>
          <w:color w:val="auto"/>
          <w:sz w:val="21"/>
          <w:szCs w:val="21"/>
          <w:highlight w:val="none"/>
        </w:rPr>
        <w:t>根据产品特性，自行选择运输及包装方式，承担一切运输费用，包括从生产厂到</w:t>
      </w:r>
      <w:r>
        <w:rPr>
          <w:rFonts w:hint="eastAsia" w:asciiTheme="minorEastAsia" w:hAnsiTheme="minorEastAsia" w:eastAsiaTheme="minorEastAsia" w:cstheme="minorEastAsia"/>
          <w:color w:val="auto"/>
          <w:sz w:val="21"/>
          <w:szCs w:val="21"/>
          <w:highlight w:val="none"/>
          <w:lang w:val="en-US" w:eastAsia="zh-CN"/>
        </w:rPr>
        <w:t>甲方</w:t>
      </w:r>
      <w:r>
        <w:rPr>
          <w:rFonts w:hint="eastAsia" w:asciiTheme="minorEastAsia" w:hAnsiTheme="minorEastAsia" w:eastAsiaTheme="minorEastAsia" w:cstheme="minorEastAsia"/>
          <w:color w:val="auto"/>
          <w:sz w:val="21"/>
          <w:szCs w:val="21"/>
          <w:highlight w:val="none"/>
        </w:rPr>
        <w:t>指定交货地点所需的装卸、运输（含保险费）及其他一切费用。</w:t>
      </w:r>
    </w:p>
    <w:p w14:paraId="5169B5D3">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负责派技术人员到现场进行安装、调试至验收合格。</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应在合同签订后一周内，向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提供安装、调试及试运行的进度计划表。</w:t>
      </w:r>
    </w:p>
    <w:p w14:paraId="437F3349">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应在合同规定的安装调试期内完成该项工作,如因</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责任而造成延期，每超过一天按合同总价款的（1‰）支付</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误期赔偿金，直至交货或提供服务结束为止，所有因延期而产生的费用由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承担。</w:t>
      </w:r>
    </w:p>
    <w:p w14:paraId="114B7D80">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安装和调试期间所发生的费用均由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w:t>
      </w:r>
    </w:p>
    <w:p w14:paraId="21DD0FAA">
      <w:pPr>
        <w:keepNext w:val="0"/>
        <w:keepLines w:val="0"/>
        <w:pageBreakBefore w:val="0"/>
        <w:widowControl w:val="0"/>
        <w:tabs>
          <w:tab w:val="left" w:pos="84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应对安装调试、整改等实施过程的安全负责，如发生人身伤亡、财产损失的由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w:t>
      </w:r>
    </w:p>
    <w:p w14:paraId="7CB824CC">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lang w:eastAsia="zh-CN"/>
        </w:rPr>
        <w:t>十</w:t>
      </w:r>
      <w:r>
        <w:rPr>
          <w:rFonts w:hint="eastAsia" w:asciiTheme="minorEastAsia" w:hAnsiTheme="minorEastAsia" w:eastAsiaTheme="minorEastAsia" w:cstheme="minorEastAsia"/>
          <w:b/>
          <w:bCs w:val="0"/>
          <w:color w:val="auto"/>
          <w:sz w:val="21"/>
          <w:szCs w:val="21"/>
          <w:highlight w:val="none"/>
        </w:rPr>
        <w:t>、双方的权利和义务</w:t>
      </w:r>
    </w:p>
    <w:p w14:paraId="36424EF2">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rPr>
        <w:t>（一）甲方的权利和义务</w:t>
      </w:r>
    </w:p>
    <w:p w14:paraId="79679191">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1</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产品性能必须与其标示的技术指标相符合，甲方有权在产品的有效保证期内依据技术指标对该产品进行技术验收，其主要的技术参数达不到标准时，甲方有权无条件退货或依据有关法律索赔。</w:t>
      </w:r>
    </w:p>
    <w:p w14:paraId="79ECD7A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2、</w:t>
      </w:r>
      <w:r>
        <w:rPr>
          <w:rFonts w:hint="eastAsia" w:asciiTheme="minorEastAsia" w:hAnsiTheme="minorEastAsia" w:eastAsiaTheme="minorEastAsia" w:cstheme="minorEastAsia"/>
          <w:b w:val="0"/>
          <w:bCs/>
          <w:color w:val="auto"/>
          <w:sz w:val="21"/>
          <w:szCs w:val="21"/>
          <w:highlight w:val="none"/>
        </w:rPr>
        <w:t>质保期内，设备出现故障在甲方及时通知乙方后，不能及时排除故障,甲方有权向乙方提出退货,乙方除退还全部货款外,还要支付货款总额的20%作为向甲方的赔偿。</w:t>
      </w:r>
    </w:p>
    <w:p w14:paraId="1AEC91A2">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3</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质保期满,继续享用甲方提供的优惠条件。</w:t>
      </w:r>
    </w:p>
    <w:p w14:paraId="349B49E1">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4</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质保期满设备维修只收取材料费,工时费免。</w:t>
      </w:r>
    </w:p>
    <w:p w14:paraId="5D11E77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5</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 xml:space="preserve">质保期满消耗品只收取成本费,其他费用免。 </w:t>
      </w:r>
    </w:p>
    <w:p w14:paraId="18FAB330">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lang w:val="en-US" w:eastAsia="zh-CN"/>
        </w:rPr>
        <w:t>6</w:t>
      </w:r>
      <w:r>
        <w:rPr>
          <w:rFonts w:hint="eastAsia" w:asciiTheme="minorEastAsia" w:hAnsiTheme="minorEastAsia" w:eastAsiaTheme="minorEastAsia" w:cstheme="minorEastAsia"/>
          <w:b w:val="0"/>
          <w:bCs/>
          <w:color w:val="auto"/>
          <w:sz w:val="21"/>
          <w:szCs w:val="21"/>
          <w:highlight w:val="none"/>
          <w:lang w:eastAsia="zh-CN"/>
        </w:rPr>
        <w:t>、</w:t>
      </w:r>
      <w:r>
        <w:rPr>
          <w:rFonts w:hint="eastAsia" w:asciiTheme="minorEastAsia" w:hAnsiTheme="minorEastAsia" w:eastAsiaTheme="minorEastAsia" w:cstheme="minorEastAsia"/>
          <w:b w:val="0"/>
          <w:bCs/>
          <w:color w:val="auto"/>
          <w:sz w:val="21"/>
          <w:szCs w:val="21"/>
          <w:highlight w:val="none"/>
        </w:rPr>
        <w:t>甲方保证按合同规定及时付款。</w:t>
      </w:r>
    </w:p>
    <w:p w14:paraId="53226CE4">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9"/>
        <w:rPr>
          <w:rFonts w:hint="eastAsia" w:asciiTheme="minorEastAsia" w:hAnsiTheme="minorEastAsia" w:eastAsiaTheme="minorEastAsia" w:cstheme="minorEastAsia"/>
          <w:b/>
          <w:bCs w:val="0"/>
          <w:color w:val="auto"/>
          <w:sz w:val="21"/>
          <w:szCs w:val="21"/>
          <w:highlight w:val="none"/>
        </w:rPr>
      </w:pPr>
      <w:r>
        <w:rPr>
          <w:rFonts w:hint="eastAsia" w:asciiTheme="minorEastAsia" w:hAnsiTheme="minorEastAsia" w:eastAsiaTheme="minorEastAsia" w:cstheme="minorEastAsia"/>
          <w:b/>
          <w:bCs w:val="0"/>
          <w:color w:val="auto"/>
          <w:sz w:val="21"/>
          <w:szCs w:val="21"/>
          <w:highlight w:val="none"/>
        </w:rPr>
        <w:t>（二）乙方的权利和义务</w:t>
      </w:r>
    </w:p>
    <w:p w14:paraId="4744AE3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1、乙方提供给甲方的产品必须是设计科学、技术成熟、工艺精良，原厂生产的未曾使用过的、全新的合格产品。</w:t>
      </w:r>
    </w:p>
    <w:p w14:paraId="1B138C9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2、设计技术专利、外型专利、应用软件专利等均应符合我国的有关法律及行业标准，凡因以上问题与第三方发生的任何纠纷均与甲方无关。</w:t>
      </w:r>
    </w:p>
    <w:p w14:paraId="0C8C8DF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3、安全可靠。在正常使用下不应对操作者造成任何人身伤害，如因产品质量或标示不明确而对操作者造成损失的，甲方将保留依法索赔的权利。</w:t>
      </w:r>
    </w:p>
    <w:p w14:paraId="47918104">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4、有强制性安全标准的产品，乙方应提供该产品的制造许可证证明。</w:t>
      </w:r>
    </w:p>
    <w:p w14:paraId="78FD718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b w:val="0"/>
          <w:bCs/>
          <w:color w:val="auto"/>
          <w:sz w:val="21"/>
          <w:szCs w:val="21"/>
          <w:highlight w:val="none"/>
        </w:rPr>
      </w:pPr>
      <w:r>
        <w:rPr>
          <w:rFonts w:hint="eastAsia" w:asciiTheme="minorEastAsia" w:hAnsiTheme="minorEastAsia" w:eastAsiaTheme="minorEastAsia" w:cstheme="minorEastAsia"/>
          <w:b w:val="0"/>
          <w:bCs/>
          <w:color w:val="auto"/>
          <w:sz w:val="21"/>
          <w:szCs w:val="21"/>
          <w:highlight w:val="none"/>
        </w:rPr>
        <w:t>5. 乙方有义务对本合同项目甲方需要的关键设备提供有关咨询。</w:t>
      </w:r>
    </w:p>
    <w:p w14:paraId="0524FAC8">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十一、技术培训：</w:t>
      </w:r>
    </w:p>
    <w:p w14:paraId="1CA49D6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应包括产品使用操作、保养、维修等培训内容。</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需按</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要求的时间为</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培训技术人员若干名，培训服务以受培训人员熟练掌握相应技能为原则。在产品投入使用初期进行必要的跟踪指导，保障产品的稳定运行。供应的产品需在培训基地培训的，</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应按要求履行，培训产生的交通费、食宿费、培训费等均由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承担。</w:t>
      </w:r>
    </w:p>
    <w:p w14:paraId="44226017">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sz w:val="21"/>
          <w:szCs w:val="21"/>
          <w:highlight w:val="none"/>
        </w:rPr>
        <w:t>十二、</w:t>
      </w:r>
      <w:r>
        <w:rPr>
          <w:rFonts w:hint="eastAsia" w:asciiTheme="minorEastAsia" w:hAnsiTheme="minorEastAsia" w:eastAsiaTheme="minorEastAsia" w:cstheme="minorEastAsia"/>
          <w:b/>
          <w:color w:val="auto"/>
          <w:kern w:val="0"/>
          <w:sz w:val="21"/>
          <w:szCs w:val="21"/>
          <w:highlight w:val="none"/>
        </w:rPr>
        <w:t>技术资料要求：</w:t>
      </w:r>
    </w:p>
    <w:p w14:paraId="3B203A96">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提供全套中文技术资料一套，其费用包括在合同总价款中：</w:t>
      </w:r>
    </w:p>
    <w:p w14:paraId="241C877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完整的产品操作使用手册、说明书和维护、修理技术文件、图纸、保修卡等</w:t>
      </w:r>
      <w:r>
        <w:rPr>
          <w:rFonts w:hint="eastAsia" w:asciiTheme="minorEastAsia" w:hAnsiTheme="minorEastAsia" w:eastAsiaTheme="minorEastAsia" w:cstheme="minorEastAsia"/>
          <w:color w:val="auto"/>
          <w:sz w:val="21"/>
          <w:szCs w:val="21"/>
          <w:highlight w:val="none"/>
          <w:lang w:eastAsia="zh-CN"/>
        </w:rPr>
        <w:t>；</w:t>
      </w:r>
    </w:p>
    <w:p w14:paraId="397B0E4C">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制造厂的检验、测试报告、产品检验合格证书，质量保证书等文件验收时需提供</w:t>
      </w:r>
      <w:r>
        <w:rPr>
          <w:rFonts w:hint="eastAsia" w:asciiTheme="minorEastAsia" w:hAnsiTheme="minorEastAsia" w:eastAsiaTheme="minorEastAsia" w:cstheme="minorEastAsia"/>
          <w:color w:val="auto"/>
          <w:sz w:val="21"/>
          <w:szCs w:val="21"/>
          <w:highlight w:val="none"/>
          <w:lang w:eastAsia="zh-CN"/>
        </w:rPr>
        <w:t>；</w:t>
      </w:r>
    </w:p>
    <w:p w14:paraId="73D7369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必须的其它技术资料</w:t>
      </w:r>
      <w:r>
        <w:rPr>
          <w:rFonts w:hint="eastAsia" w:asciiTheme="minorEastAsia" w:hAnsiTheme="minorEastAsia" w:eastAsiaTheme="minorEastAsia" w:cstheme="minorEastAsia"/>
          <w:color w:val="auto"/>
          <w:sz w:val="21"/>
          <w:szCs w:val="21"/>
          <w:highlight w:val="none"/>
          <w:lang w:eastAsia="zh-CN"/>
        </w:rPr>
        <w:t>；</w:t>
      </w:r>
    </w:p>
    <w:p w14:paraId="4891F7B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产品验收标准；</w:t>
      </w:r>
    </w:p>
    <w:p w14:paraId="2CDA2E0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5</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技术说明书；</w:t>
      </w:r>
    </w:p>
    <w:p w14:paraId="2787B2A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6</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零部件目录；</w:t>
      </w:r>
    </w:p>
    <w:p w14:paraId="677E7222">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7</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备品备件、易损件清单；</w:t>
      </w:r>
    </w:p>
    <w:p w14:paraId="38BDA84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8</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项目完工后提供验收报告；</w:t>
      </w:r>
    </w:p>
    <w:p w14:paraId="0746B47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9</w:t>
      </w:r>
      <w:r>
        <w:rPr>
          <w:rFonts w:hint="eastAsia" w:asciiTheme="minorEastAsia" w:hAnsiTheme="minorEastAsia" w:eastAsiaTheme="minorEastAsia" w:cstheme="minorEastAsia"/>
          <w:color w:val="auto"/>
          <w:kern w:val="0"/>
          <w:sz w:val="21"/>
          <w:szCs w:val="21"/>
          <w:highlight w:val="none"/>
          <w:lang w:eastAsia="zh-CN"/>
        </w:rPr>
        <w:t>、</w:t>
      </w:r>
      <w:r>
        <w:rPr>
          <w:rFonts w:hint="eastAsia" w:asciiTheme="minorEastAsia" w:hAnsiTheme="minorEastAsia" w:eastAsiaTheme="minorEastAsia" w:cstheme="minorEastAsia"/>
          <w:color w:val="auto"/>
          <w:kern w:val="0"/>
          <w:sz w:val="21"/>
          <w:szCs w:val="21"/>
          <w:highlight w:val="none"/>
        </w:rPr>
        <w:t>合同中要求的其他文件资料。</w:t>
      </w:r>
    </w:p>
    <w:p w14:paraId="31D62BC2">
      <w:pPr>
        <w:pStyle w:val="4"/>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b/>
          <w:color w:val="auto"/>
          <w:sz w:val="21"/>
          <w:szCs w:val="21"/>
          <w:highlight w:val="none"/>
          <w:lang w:eastAsia="zh-CN"/>
        </w:rPr>
      </w:pPr>
      <w:r>
        <w:rPr>
          <w:rFonts w:hint="eastAsia" w:asciiTheme="minorEastAsia" w:hAnsiTheme="minorEastAsia" w:eastAsiaTheme="minorEastAsia" w:cstheme="minorEastAsia"/>
          <w:b/>
          <w:color w:val="auto"/>
          <w:sz w:val="21"/>
          <w:szCs w:val="21"/>
          <w:highlight w:val="none"/>
        </w:rPr>
        <w:t>十三、质保及维保服务（提供售后服务承诺书）</w:t>
      </w:r>
      <w:r>
        <w:rPr>
          <w:rFonts w:hint="eastAsia" w:asciiTheme="minorEastAsia" w:hAnsiTheme="minorEastAsia" w:eastAsiaTheme="minorEastAsia" w:cstheme="minorEastAsia"/>
          <w:b/>
          <w:color w:val="auto"/>
          <w:sz w:val="21"/>
          <w:szCs w:val="21"/>
          <w:highlight w:val="none"/>
          <w:lang w:eastAsia="zh-CN"/>
        </w:rPr>
        <w:t>：</w:t>
      </w:r>
    </w:p>
    <w:p w14:paraId="4B3F9496">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color w:val="auto"/>
          <w:kern w:val="0"/>
          <w:sz w:val="21"/>
          <w:szCs w:val="21"/>
          <w:highlight w:val="none"/>
        </w:rPr>
        <w:t>本项目的质保期为整体验收合格后</w:t>
      </w:r>
      <w:r>
        <w:rPr>
          <w:rFonts w:hint="eastAsia" w:asciiTheme="minorEastAsia" w:hAnsiTheme="minorEastAsia" w:eastAsiaTheme="minorEastAsia" w:cstheme="minorEastAsia"/>
          <w:color w:val="auto"/>
          <w:kern w:val="0"/>
          <w:sz w:val="21"/>
          <w:szCs w:val="21"/>
          <w:highlight w:val="none"/>
          <w:u w:val="single"/>
          <w:lang w:val="en-US" w:eastAsia="zh-CN"/>
        </w:rPr>
        <w:t xml:space="preserve"> 3 </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sz w:val="21"/>
          <w:szCs w:val="21"/>
          <w:highlight w:val="none"/>
        </w:rPr>
        <w:t>（单个产品若</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提供的质保期超过</w:t>
      </w:r>
      <w:r>
        <w:rPr>
          <w:rFonts w:hint="eastAsia" w:asciiTheme="minorEastAsia" w:hAnsiTheme="minorEastAsia" w:eastAsiaTheme="minorEastAsia" w:cstheme="minorEastAsia"/>
          <w:color w:val="auto"/>
          <w:sz w:val="21"/>
          <w:szCs w:val="21"/>
          <w:highlight w:val="none"/>
          <w:u w:val="single"/>
          <w:lang w:val="en-US" w:eastAsia="zh-CN"/>
        </w:rPr>
        <w:t>3</w:t>
      </w:r>
      <w:r>
        <w:rPr>
          <w:rFonts w:hint="eastAsia" w:asciiTheme="minorEastAsia" w:hAnsiTheme="minorEastAsia" w:eastAsiaTheme="minorEastAsia" w:cstheme="minorEastAsia"/>
          <w:color w:val="auto"/>
          <w:sz w:val="21"/>
          <w:szCs w:val="21"/>
          <w:highlight w:val="none"/>
        </w:rPr>
        <w:t>年的，执行厂家规定，若国家有明确规定且高于此质保期的，执行国家规定）。</w:t>
      </w:r>
    </w:p>
    <w:p w14:paraId="6DF9E98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提供的</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及材料必须保证质量可靠，为市场最新或主流</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，进货渠道正常，配置合理齐全，应全面满足</w:t>
      </w:r>
      <w:r>
        <w:rPr>
          <w:rFonts w:hint="eastAsia" w:asciiTheme="minorEastAsia" w:hAnsiTheme="minorEastAsia" w:eastAsiaTheme="minorEastAsia" w:cstheme="minorEastAsia"/>
          <w:color w:val="auto"/>
          <w:kern w:val="0"/>
          <w:sz w:val="21"/>
          <w:szCs w:val="21"/>
          <w:highlight w:val="none"/>
          <w:lang w:eastAsia="zh-CN"/>
        </w:rPr>
        <w:t>招标文件</w:t>
      </w:r>
      <w:r>
        <w:rPr>
          <w:rFonts w:hint="eastAsia" w:asciiTheme="minorEastAsia" w:hAnsiTheme="minorEastAsia" w:eastAsiaTheme="minorEastAsia" w:cstheme="minorEastAsia"/>
          <w:color w:val="auto"/>
          <w:kern w:val="0"/>
          <w:sz w:val="21"/>
          <w:szCs w:val="21"/>
          <w:highlight w:val="none"/>
        </w:rPr>
        <w:t>的要求，</w:t>
      </w:r>
      <w:r>
        <w:rPr>
          <w:rFonts w:hint="eastAsia" w:asciiTheme="minorEastAsia" w:hAnsiTheme="minorEastAsia" w:eastAsiaTheme="minorEastAsia" w:cstheme="minorEastAsia"/>
          <w:color w:val="auto"/>
          <w:kern w:val="0"/>
          <w:sz w:val="21"/>
          <w:szCs w:val="21"/>
          <w:highlight w:val="none"/>
          <w:lang w:eastAsia="zh-CN"/>
        </w:rPr>
        <w:t>招标文件</w:t>
      </w:r>
      <w:r>
        <w:rPr>
          <w:rFonts w:hint="eastAsia" w:asciiTheme="minorEastAsia" w:hAnsiTheme="minorEastAsia" w:eastAsiaTheme="minorEastAsia" w:cstheme="minorEastAsia"/>
          <w:color w:val="auto"/>
          <w:kern w:val="0"/>
          <w:sz w:val="21"/>
          <w:szCs w:val="21"/>
          <w:highlight w:val="none"/>
        </w:rPr>
        <w:t>未明确要求的内容，</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须按</w:t>
      </w:r>
      <w:r>
        <w:rPr>
          <w:rFonts w:hint="eastAsia" w:asciiTheme="minorEastAsia" w:hAnsiTheme="minorEastAsia" w:eastAsiaTheme="minorEastAsia" w:cstheme="minorEastAsia"/>
          <w:color w:val="auto"/>
          <w:kern w:val="0"/>
          <w:sz w:val="21"/>
          <w:szCs w:val="21"/>
          <w:highlight w:val="none"/>
          <w:lang w:val="en-US" w:eastAsia="zh-CN"/>
        </w:rPr>
        <w:t>所供</w:t>
      </w:r>
      <w:r>
        <w:rPr>
          <w:rFonts w:hint="eastAsia" w:asciiTheme="minorEastAsia" w:hAnsiTheme="minorEastAsia" w:eastAsiaTheme="minorEastAsia" w:cstheme="minorEastAsia"/>
          <w:color w:val="auto"/>
          <w:sz w:val="21"/>
          <w:szCs w:val="21"/>
          <w:highlight w:val="none"/>
        </w:rPr>
        <w:t>产品</w:t>
      </w:r>
      <w:r>
        <w:rPr>
          <w:rFonts w:hint="eastAsia" w:asciiTheme="minorEastAsia" w:hAnsiTheme="minorEastAsia" w:eastAsiaTheme="minorEastAsia" w:cstheme="minorEastAsia"/>
          <w:color w:val="auto"/>
          <w:kern w:val="0"/>
          <w:sz w:val="21"/>
          <w:szCs w:val="21"/>
          <w:highlight w:val="none"/>
        </w:rPr>
        <w:t>主流标准配置或以</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的补充要求为准。所供产品工艺质量应严格按国家最新发布的规范标准执行，如发生质量问题由</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承担全部责任。</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使用产品过程中因产品质量、产品缺陷及安装质量等造成人身伤亡、财产损失的，由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w:t>
      </w:r>
    </w:p>
    <w:p w14:paraId="29506554">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应提供可承担维修职能的公司或全资分公司或办事处，并驻守多名维护技术人员，并提供地点、联系人（常驻工程师）及联系电话（服务热线），随时解答各种疑问（需提供相关证明材料）。</w:t>
      </w:r>
    </w:p>
    <w:p w14:paraId="397F50C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rPr>
        <w:t>服务方式</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现场服务，产品按照国家三包规定执行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提供终身技术支持</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在质保期内，如果发生故障，</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要调查故障原因，由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提供的产品出现的问题，</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须修复直至满足最终验收指标和性能。在质保期间，</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14:paraId="5C142043">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每年至少二次上门维护，回访。</w:t>
      </w:r>
    </w:p>
    <w:p w14:paraId="1082993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对于存在质量问题或者</w:t>
      </w:r>
      <w:r>
        <w:rPr>
          <w:rFonts w:hint="eastAsia" w:asciiTheme="minorEastAsia" w:hAnsiTheme="minorEastAsia" w:eastAsiaTheme="minorEastAsia" w:cstheme="minorEastAsia"/>
          <w:color w:val="auto"/>
          <w:sz w:val="21"/>
          <w:szCs w:val="21"/>
          <w:highlight w:val="none"/>
          <w:lang w:val="en-US" w:eastAsia="zh-CN"/>
        </w:rPr>
        <w:t>短缺</w:t>
      </w:r>
      <w:r>
        <w:rPr>
          <w:rFonts w:hint="eastAsia" w:asciiTheme="minorEastAsia" w:hAnsiTheme="minorEastAsia" w:eastAsiaTheme="minorEastAsia" w:cstheme="minorEastAsia"/>
          <w:color w:val="auto"/>
          <w:sz w:val="21"/>
          <w:szCs w:val="21"/>
          <w:highlight w:val="none"/>
        </w:rPr>
        <w:t>的产品，</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应在接到</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的通知2个日历日内负责修复，调换、重新制作或补齐。</w:t>
      </w:r>
    </w:p>
    <w:p w14:paraId="66DA3E6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在最终验收后的质量保证期内，</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应对设计、工艺或材料等的缺陷而产生的故障负责（负责解决并承担全部费用）。质保期满后如出现此类问题亦应负责。</w:t>
      </w:r>
    </w:p>
    <w:p w14:paraId="74067A3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及所投产品的制造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要求对待。</w:t>
      </w:r>
    </w:p>
    <w:p w14:paraId="35452261">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9、</w:t>
      </w:r>
      <w:r>
        <w:rPr>
          <w:rFonts w:hint="eastAsia" w:asciiTheme="minorEastAsia" w:hAnsiTheme="minorEastAsia" w:eastAsiaTheme="minorEastAsia" w:cstheme="minorEastAsia"/>
          <w:color w:val="auto"/>
          <w:kern w:val="0"/>
          <w:sz w:val="21"/>
          <w:szCs w:val="21"/>
          <w:highlight w:val="none"/>
        </w:rPr>
        <w:t>对于未按约定提供质保服务的</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或违约的</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将拒绝其参加</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单位的政府采购项目。且</w:t>
      </w:r>
      <w:r>
        <w:rPr>
          <w:rFonts w:hint="eastAsia" w:asciiTheme="minorEastAsia" w:hAnsiTheme="minorEastAsia" w:eastAsiaTheme="minorEastAsia" w:cstheme="minorEastAsia"/>
          <w:color w:val="auto"/>
          <w:kern w:val="0"/>
          <w:sz w:val="21"/>
          <w:szCs w:val="21"/>
          <w:highlight w:val="none"/>
          <w:lang w:eastAsia="zh-CN"/>
        </w:rPr>
        <w:t>甲方</w:t>
      </w:r>
      <w:r>
        <w:rPr>
          <w:rFonts w:hint="eastAsia" w:asciiTheme="minorEastAsia" w:hAnsiTheme="minorEastAsia" w:eastAsiaTheme="minorEastAsia" w:cstheme="minorEastAsia"/>
          <w:color w:val="auto"/>
          <w:kern w:val="0"/>
          <w:sz w:val="21"/>
          <w:szCs w:val="21"/>
          <w:highlight w:val="none"/>
        </w:rPr>
        <w:t>有权委托第三方进行维修，所产生的费用由</w:t>
      </w:r>
      <w:r>
        <w:rPr>
          <w:rFonts w:hint="eastAsia" w:asciiTheme="minorEastAsia" w:hAnsiTheme="minorEastAsia" w:eastAsiaTheme="minorEastAsia" w:cstheme="minorEastAsia"/>
          <w:color w:val="auto"/>
          <w:kern w:val="0"/>
          <w:sz w:val="21"/>
          <w:szCs w:val="21"/>
          <w:highlight w:val="none"/>
          <w:lang w:eastAsia="zh-CN"/>
        </w:rPr>
        <w:t>乙方</w:t>
      </w:r>
      <w:r>
        <w:rPr>
          <w:rFonts w:hint="eastAsia" w:asciiTheme="minorEastAsia" w:hAnsiTheme="minorEastAsia" w:eastAsiaTheme="minorEastAsia" w:cstheme="minorEastAsia"/>
          <w:color w:val="auto"/>
          <w:kern w:val="0"/>
          <w:sz w:val="21"/>
          <w:szCs w:val="21"/>
          <w:highlight w:val="none"/>
        </w:rPr>
        <w:t>承担。</w:t>
      </w:r>
    </w:p>
    <w:p w14:paraId="6EB879A4">
      <w:pPr>
        <w:keepNext w:val="0"/>
        <w:keepLines w:val="0"/>
        <w:pageBreakBefore w:val="0"/>
        <w:widowControl w:val="0"/>
        <w:wordWrap/>
        <w:overflowPunct/>
        <w:topLinePunct w:val="0"/>
        <w:autoSpaceDE/>
        <w:autoSpaceDN/>
        <w:bidi w:val="0"/>
        <w:spacing w:line="360" w:lineRule="auto"/>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十四、验收:</w:t>
      </w:r>
    </w:p>
    <w:p w14:paraId="54B8614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由</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和</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共同对项目进行验收。其内容包括确认产品的产地、规格、型号和数量，对其产品技术指标、性能参数、样式、颜色，以及质量是否达到现行国家有关验收规范“合格”标准、是否按照</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要求安装到位、是否按照</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要求进行调试和提供相关培训、是否在规定时间内安装完毕、所有产品的配套包装是否完好无损等进行逐项检查。</w:t>
      </w:r>
    </w:p>
    <w:p w14:paraId="496291BF">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所验产品的指标、性能参数通过验收达不到</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要求和</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承诺的，或在使用中发现设计缺陷等，将视为产品验收不合格，</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应无条件更换或退货。</w:t>
      </w:r>
    </w:p>
    <w:p w14:paraId="0506D884">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若发现</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有弄虚作假的，在</w:t>
      </w:r>
      <w:r>
        <w:rPr>
          <w:rFonts w:hint="eastAsia" w:asciiTheme="minorEastAsia" w:hAnsiTheme="minorEastAsia" w:eastAsiaTheme="minorEastAsia" w:cstheme="minorEastAsia"/>
          <w:color w:val="auto"/>
          <w:sz w:val="21"/>
          <w:szCs w:val="21"/>
          <w:highlight w:val="none"/>
          <w:lang w:eastAsia="zh-CN"/>
        </w:rPr>
        <w:t>投标</w:t>
      </w:r>
      <w:r>
        <w:rPr>
          <w:rFonts w:hint="eastAsia" w:asciiTheme="minorEastAsia" w:hAnsiTheme="minorEastAsia" w:eastAsiaTheme="minorEastAsia" w:cstheme="minorEastAsia"/>
          <w:color w:val="auto"/>
          <w:sz w:val="21"/>
          <w:szCs w:val="21"/>
          <w:highlight w:val="none"/>
        </w:rPr>
        <w:t>阶段故意或随意夸大产品技术性能，</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应无条件退货，并赔偿</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相应的损失。</w:t>
      </w:r>
    </w:p>
    <w:p w14:paraId="6168ED48">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验收标准：按</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及澄清函等技术指标进行验收。各项指标均应符合验收标准及要求。</w:t>
      </w:r>
    </w:p>
    <w:p w14:paraId="4B9DF0BA">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验收合格后，填写验收单，双方签字盖章后生效。</w:t>
      </w:r>
    </w:p>
    <w:p w14:paraId="30847395">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验收依据：</w:t>
      </w:r>
    </w:p>
    <w:p w14:paraId="66E899A9">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1）合同文本；</w:t>
      </w:r>
    </w:p>
    <w:p w14:paraId="32027C4C">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投标文件</w:t>
      </w:r>
      <w:r>
        <w:rPr>
          <w:rFonts w:hint="eastAsia" w:asciiTheme="minorEastAsia" w:hAnsiTheme="minorEastAsia" w:eastAsiaTheme="minorEastAsia" w:cstheme="minorEastAsia"/>
          <w:color w:val="auto"/>
          <w:sz w:val="21"/>
          <w:szCs w:val="21"/>
          <w:highlight w:val="none"/>
        </w:rPr>
        <w:t>及澄清函、</w:t>
      </w:r>
      <w:r>
        <w:rPr>
          <w:rFonts w:hint="eastAsia" w:asciiTheme="minorEastAsia" w:hAnsiTheme="minorEastAsia" w:eastAsiaTheme="minorEastAsia" w:cstheme="minorEastAsia"/>
          <w:color w:val="auto"/>
          <w:sz w:val="21"/>
          <w:szCs w:val="21"/>
          <w:highlight w:val="none"/>
          <w:lang w:eastAsia="zh-CN"/>
        </w:rPr>
        <w:t>招标文件</w:t>
      </w:r>
      <w:r>
        <w:rPr>
          <w:rFonts w:hint="eastAsia" w:asciiTheme="minorEastAsia" w:hAnsiTheme="minorEastAsia" w:eastAsiaTheme="minorEastAsia" w:cstheme="minorEastAsia"/>
          <w:color w:val="auto"/>
          <w:sz w:val="21"/>
          <w:szCs w:val="21"/>
          <w:highlight w:val="none"/>
        </w:rPr>
        <w:t>；</w:t>
      </w:r>
    </w:p>
    <w:p w14:paraId="5DC5FC5D">
      <w:pPr>
        <w:keepNext w:val="0"/>
        <w:keepLines w:val="0"/>
        <w:pageBreakBefore w:val="0"/>
        <w:widowControl w:val="0"/>
        <w:tabs>
          <w:tab w:val="left" w:pos="498"/>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3）国家和行业制定的相应的标准和规范；</w:t>
      </w:r>
    </w:p>
    <w:p w14:paraId="10C46DC8">
      <w:pPr>
        <w:keepNext w:val="0"/>
        <w:keepLines w:val="0"/>
        <w:pageBreakBefore w:val="0"/>
        <w:widowControl w:val="0"/>
        <w:tabs>
          <w:tab w:val="left" w:pos="498"/>
        </w:tabs>
        <w:wordWrap/>
        <w:overflowPunct/>
        <w:topLinePunct w:val="0"/>
        <w:autoSpaceDE/>
        <w:autoSpaceDN/>
        <w:bidi w:val="0"/>
        <w:spacing w:line="360" w:lineRule="auto"/>
        <w:ind w:left="0" w:firstLine="420" w:firstLineChars="200"/>
        <w:jc w:val="left"/>
        <w:textAlignment w:val="auto"/>
        <w:outlineLvl w:val="9"/>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4)产品验收清单（注明各部件的品名、数量、规格型号和原产地或生产厂家）</w:t>
      </w:r>
      <w:r>
        <w:rPr>
          <w:rFonts w:hint="eastAsia" w:asciiTheme="minorEastAsia" w:hAnsiTheme="minorEastAsia" w:eastAsiaTheme="minorEastAsia" w:cstheme="minorEastAsia"/>
          <w:color w:val="auto"/>
          <w:sz w:val="21"/>
          <w:szCs w:val="21"/>
          <w:highlight w:val="none"/>
          <w:lang w:eastAsia="zh-CN"/>
        </w:rPr>
        <w:t>。</w:t>
      </w:r>
    </w:p>
    <w:p w14:paraId="7838266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eastAsia="zh-CN"/>
        </w:rPr>
        <w:t>五</w:t>
      </w:r>
      <w:r>
        <w:rPr>
          <w:rFonts w:hint="eastAsia" w:asciiTheme="minorEastAsia" w:hAnsiTheme="minorEastAsia" w:eastAsiaTheme="minorEastAsia" w:cstheme="minorEastAsia"/>
          <w:b/>
          <w:color w:val="auto"/>
          <w:sz w:val="21"/>
          <w:szCs w:val="21"/>
          <w:highlight w:val="none"/>
        </w:rPr>
        <w:t>、保密</w:t>
      </w:r>
    </w:p>
    <w:p w14:paraId="4AE3CF7A">
      <w:pPr>
        <w:keepNext w:val="0"/>
        <w:keepLines w:val="0"/>
        <w:pageBreakBefore w:val="0"/>
        <w:widowControl w:val="0"/>
        <w:tabs>
          <w:tab w:val="left" w:pos="1080"/>
        </w:tabs>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须严格保密，对工作中了解到的</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的技术、机密等进行保密，不得向他人泄漏。本合同的解除或终止不免除</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应承担的保密义务。</w:t>
      </w:r>
    </w:p>
    <w:p w14:paraId="79772961">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eastAsia="zh-CN"/>
        </w:rPr>
        <w:t>六</w:t>
      </w:r>
      <w:r>
        <w:rPr>
          <w:rFonts w:hint="eastAsia" w:asciiTheme="minorEastAsia" w:hAnsiTheme="minorEastAsia" w:eastAsiaTheme="minorEastAsia" w:cstheme="minorEastAsia"/>
          <w:b/>
          <w:color w:val="auto"/>
          <w:sz w:val="21"/>
          <w:szCs w:val="21"/>
          <w:highlight w:val="none"/>
        </w:rPr>
        <w:t>、知识产权</w:t>
      </w:r>
    </w:p>
    <w:p w14:paraId="760296B0">
      <w:pPr>
        <w:keepNext w:val="0"/>
        <w:keepLines w:val="0"/>
        <w:pageBreakBefore w:val="0"/>
        <w:widowControl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应对所供产品具有或已取得合法知识产权，</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应保证所供产品及服务不会出现因第三方提出侵犯其专利权、商标权或其它知识产权而引发法律或经济纠纷，否则由</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负责解决并承担全部责任；如因此影响到</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的正常使用，</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有权单方解除本合同，</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应无条件向</w:t>
      </w: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退回已收取的全部合同价款。</w:t>
      </w:r>
    </w:p>
    <w:p w14:paraId="2B040D3F">
      <w:pPr>
        <w:spacing w:line="360" w:lineRule="auto"/>
        <w:ind w:firstLine="0" w:firstLineChars="0"/>
        <w:jc w:val="left"/>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七</w:t>
      </w:r>
      <w:r>
        <w:rPr>
          <w:rFonts w:hint="eastAsia" w:asciiTheme="minorEastAsia" w:hAnsiTheme="minorEastAsia" w:eastAsiaTheme="minorEastAsia" w:cstheme="minorEastAsia"/>
          <w:b/>
          <w:color w:val="auto"/>
          <w:sz w:val="21"/>
          <w:szCs w:val="21"/>
          <w:highlight w:val="none"/>
        </w:rPr>
        <w:t>、通知与送达</w:t>
      </w:r>
    </w:p>
    <w:p w14:paraId="33A3ADF2">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1、甲乙双方应当在3天内将与合同有关的通知、批准、证明、证书、指示、指令、要求、请求、同意、意见、确定和决定等书面函件送达对方当事人。</w:t>
      </w:r>
    </w:p>
    <w:p w14:paraId="714051E1">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10447E1C">
      <w:pPr>
        <w:tabs>
          <w:tab w:val="left" w:pos="48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3、甲乙双方应当及时签收另一方送达至送达地点和指定接收人的来往信函。拒不签收的，由此增加的费用和（或）延误的交货期由拒绝接收一方承担。</w:t>
      </w:r>
    </w:p>
    <w:p w14:paraId="3B3D657C">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八</w:t>
      </w:r>
      <w:r>
        <w:rPr>
          <w:rFonts w:hint="eastAsia" w:asciiTheme="minorEastAsia" w:hAnsiTheme="minorEastAsia" w:eastAsiaTheme="minorEastAsia" w:cstheme="minorEastAsia"/>
          <w:b/>
          <w:color w:val="auto"/>
          <w:sz w:val="21"/>
          <w:szCs w:val="21"/>
          <w:highlight w:val="none"/>
        </w:rPr>
        <w:t>、合同争议的解决：</w:t>
      </w:r>
      <w:r>
        <w:rPr>
          <w:rFonts w:hint="eastAsia" w:asciiTheme="minorEastAsia" w:hAnsiTheme="minorEastAsia" w:eastAsiaTheme="minorEastAsia" w:cstheme="minorEastAsia"/>
          <w:color w:val="auto"/>
          <w:sz w:val="21"/>
          <w:szCs w:val="21"/>
          <w:highlight w:val="none"/>
        </w:rPr>
        <w:t>合同执行中发生争议的，当事人双方应协商解决，协商达不成一致时，可向当地行政仲裁机关申请仲裁或者向人民法院</w:t>
      </w:r>
      <w:r>
        <w:rPr>
          <w:rFonts w:hint="eastAsia" w:asciiTheme="minorEastAsia" w:hAnsiTheme="minorEastAsia" w:eastAsiaTheme="minorEastAsia" w:cstheme="minorEastAsia"/>
          <w:color w:val="auto"/>
          <w:sz w:val="21"/>
          <w:szCs w:val="21"/>
          <w:highlight w:val="none"/>
          <w:lang w:eastAsia="zh-CN"/>
        </w:rPr>
        <w:t>提起</w:t>
      </w:r>
      <w:r>
        <w:rPr>
          <w:rFonts w:hint="eastAsia" w:asciiTheme="minorEastAsia" w:hAnsiTheme="minorEastAsia" w:eastAsiaTheme="minorEastAsia" w:cstheme="minorEastAsia"/>
          <w:color w:val="auto"/>
          <w:sz w:val="21"/>
          <w:szCs w:val="21"/>
          <w:highlight w:val="none"/>
        </w:rPr>
        <w:t>诉讼。</w:t>
      </w:r>
    </w:p>
    <w:p w14:paraId="7803043E">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十</w:t>
      </w:r>
      <w:r>
        <w:rPr>
          <w:rFonts w:hint="eastAsia" w:asciiTheme="minorEastAsia" w:hAnsiTheme="minorEastAsia" w:eastAsiaTheme="minorEastAsia" w:cstheme="minorEastAsia"/>
          <w:b/>
          <w:color w:val="auto"/>
          <w:sz w:val="21"/>
          <w:szCs w:val="21"/>
          <w:highlight w:val="none"/>
          <w:lang w:val="en-US" w:eastAsia="zh-CN"/>
        </w:rPr>
        <w:t>九</w:t>
      </w:r>
      <w:r>
        <w:rPr>
          <w:rFonts w:hint="eastAsia" w:asciiTheme="minorEastAsia" w:hAnsiTheme="minorEastAsia" w:eastAsiaTheme="minorEastAsia" w:cstheme="minorEastAsia"/>
          <w:b/>
          <w:color w:val="auto"/>
          <w:sz w:val="21"/>
          <w:szCs w:val="21"/>
          <w:highlight w:val="none"/>
        </w:rPr>
        <w:t>、</w:t>
      </w:r>
      <w:r>
        <w:rPr>
          <w:rFonts w:hint="eastAsia" w:asciiTheme="minorEastAsia" w:hAnsiTheme="minorEastAsia" w:eastAsiaTheme="minorEastAsia" w:cstheme="minorEastAsia"/>
          <w:color w:val="auto"/>
          <w:sz w:val="21"/>
          <w:szCs w:val="21"/>
          <w:highlight w:val="none"/>
        </w:rPr>
        <w:t xml:space="preserve">不可抗力情况下的免责约定，双方约定不可抗力情况包括：五级以上地震、大风、大雨、大雪。  </w:t>
      </w:r>
    </w:p>
    <w:p w14:paraId="716132FA">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二十、违约责任：</w:t>
      </w:r>
      <w:r>
        <w:rPr>
          <w:rFonts w:hint="eastAsia" w:asciiTheme="minorEastAsia" w:hAnsiTheme="minorEastAsia" w:eastAsiaTheme="minorEastAsia" w:cstheme="minorEastAsia"/>
          <w:color w:val="auto"/>
          <w:sz w:val="21"/>
          <w:szCs w:val="21"/>
          <w:highlight w:val="none"/>
        </w:rPr>
        <w:t>依据《中华人民共和国</w:t>
      </w:r>
      <w:r>
        <w:rPr>
          <w:rFonts w:hint="eastAsia" w:asciiTheme="minorEastAsia" w:hAnsiTheme="minorEastAsia" w:eastAsiaTheme="minorEastAsia" w:cstheme="minorEastAsia"/>
          <w:color w:val="auto"/>
          <w:sz w:val="21"/>
          <w:szCs w:val="21"/>
          <w:highlight w:val="none"/>
          <w:lang w:eastAsia="zh-CN"/>
        </w:rPr>
        <w:t>民法典</w:t>
      </w:r>
      <w:r>
        <w:rPr>
          <w:rFonts w:hint="eastAsia" w:asciiTheme="minorEastAsia" w:hAnsiTheme="minorEastAsia" w:eastAsiaTheme="minorEastAsia" w:cstheme="minorEastAsia"/>
          <w:color w:val="auto"/>
          <w:sz w:val="21"/>
          <w:szCs w:val="21"/>
          <w:highlight w:val="none"/>
        </w:rPr>
        <w:t>》、《中华人民共和国政府采购法》的相关条款和本合同约定，</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未全面履行合同义务或者发生违约，采购单位会同采购代理机构有权终止合同，依法向</w:t>
      </w:r>
      <w:r>
        <w:rPr>
          <w:rFonts w:hint="eastAsia" w:asciiTheme="minorEastAsia" w:hAnsiTheme="minorEastAsia" w:eastAsiaTheme="minorEastAsia" w:cstheme="minorEastAsia"/>
          <w:color w:val="auto"/>
          <w:sz w:val="21"/>
          <w:szCs w:val="21"/>
          <w:highlight w:val="none"/>
          <w:lang w:eastAsia="zh-CN"/>
        </w:rPr>
        <w:t>成交乙方</w:t>
      </w:r>
      <w:r>
        <w:rPr>
          <w:rFonts w:hint="eastAsia" w:asciiTheme="minorEastAsia" w:hAnsiTheme="minorEastAsia" w:eastAsiaTheme="minorEastAsia" w:cstheme="minorEastAsia"/>
          <w:color w:val="auto"/>
          <w:sz w:val="21"/>
          <w:szCs w:val="21"/>
          <w:highlight w:val="none"/>
        </w:rPr>
        <w:t>进行经济索赔，并报请政府采购监督管理机关进行相应的行政处罚。采购单位违约的，应当赔偿给</w:t>
      </w:r>
      <w:r>
        <w:rPr>
          <w:rFonts w:hint="eastAsia" w:asciiTheme="minorEastAsia" w:hAnsiTheme="minorEastAsia" w:eastAsiaTheme="minorEastAsia" w:cstheme="minorEastAsia"/>
          <w:color w:val="auto"/>
          <w:sz w:val="21"/>
          <w:szCs w:val="21"/>
          <w:highlight w:val="none"/>
          <w:lang w:eastAsia="zh-CN"/>
        </w:rPr>
        <w:t>成交乙方</w:t>
      </w:r>
      <w:r>
        <w:rPr>
          <w:rFonts w:hint="eastAsia" w:asciiTheme="minorEastAsia" w:hAnsiTheme="minorEastAsia" w:eastAsiaTheme="minorEastAsia" w:cstheme="minorEastAsia"/>
          <w:color w:val="auto"/>
          <w:sz w:val="21"/>
          <w:szCs w:val="21"/>
          <w:highlight w:val="none"/>
        </w:rPr>
        <w:t>造成的经济损失。</w:t>
      </w:r>
    </w:p>
    <w:p w14:paraId="32D0DAC9">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二十</w:t>
      </w:r>
      <w:r>
        <w:rPr>
          <w:rFonts w:hint="eastAsia" w:asciiTheme="minorEastAsia" w:hAnsiTheme="minorEastAsia" w:eastAsiaTheme="minorEastAsia" w:cstheme="minorEastAsia"/>
          <w:b/>
          <w:color w:val="auto"/>
          <w:sz w:val="21"/>
          <w:szCs w:val="21"/>
          <w:highlight w:val="none"/>
          <w:lang w:val="en-US" w:eastAsia="zh-CN"/>
        </w:rPr>
        <w:t>一</w:t>
      </w:r>
      <w:r>
        <w:rPr>
          <w:rFonts w:hint="eastAsia" w:asciiTheme="minorEastAsia" w:hAnsiTheme="minorEastAsia" w:eastAsiaTheme="minorEastAsia" w:cstheme="minorEastAsia"/>
          <w:b/>
          <w:color w:val="auto"/>
          <w:sz w:val="21"/>
          <w:szCs w:val="21"/>
          <w:highlight w:val="none"/>
        </w:rPr>
        <w:t>、其他（</w:t>
      </w:r>
      <w:r>
        <w:rPr>
          <w:rFonts w:hint="eastAsia" w:asciiTheme="minorEastAsia" w:hAnsiTheme="minorEastAsia" w:eastAsiaTheme="minorEastAsia" w:cstheme="minorEastAsia"/>
          <w:color w:val="auto"/>
          <w:sz w:val="21"/>
          <w:szCs w:val="21"/>
          <w:highlight w:val="none"/>
        </w:rPr>
        <w:t>在合同中具体明确）</w:t>
      </w:r>
    </w:p>
    <w:p w14:paraId="5BB2C879">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二十</w:t>
      </w:r>
      <w:r>
        <w:rPr>
          <w:rFonts w:hint="eastAsia" w:asciiTheme="minorEastAsia" w:hAnsiTheme="minorEastAsia" w:eastAsiaTheme="minorEastAsia" w:cstheme="minorEastAsia"/>
          <w:b/>
          <w:color w:val="auto"/>
          <w:sz w:val="21"/>
          <w:szCs w:val="21"/>
          <w:highlight w:val="none"/>
          <w:lang w:val="en-US" w:eastAsia="zh-CN"/>
        </w:rPr>
        <w:t>二</w:t>
      </w:r>
      <w:r>
        <w:rPr>
          <w:rFonts w:hint="eastAsia" w:asciiTheme="minorEastAsia" w:hAnsiTheme="minorEastAsia" w:eastAsiaTheme="minorEastAsia" w:cstheme="minorEastAsia"/>
          <w:b/>
          <w:color w:val="auto"/>
          <w:sz w:val="21"/>
          <w:szCs w:val="21"/>
          <w:highlight w:val="none"/>
        </w:rPr>
        <w:t>、合同订立</w:t>
      </w:r>
    </w:p>
    <w:p w14:paraId="6F16ED3F">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 订立时间：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年</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月</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日。</w:t>
      </w:r>
    </w:p>
    <w:p w14:paraId="3A7409F2">
      <w:pPr>
        <w:keepNext w:val="0"/>
        <w:keepLines w:val="0"/>
        <w:pageBreakBefore w:val="0"/>
        <w:widowControl w:val="0"/>
        <w:wordWrap/>
        <w:overflowPunct/>
        <w:topLinePunct w:val="0"/>
        <w:autoSpaceDE/>
        <w:autoSpaceDN/>
        <w:bidi w:val="0"/>
        <w:adjustRightInd w:val="0"/>
        <w:snapToGrid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 订立地点：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20CE34E8">
      <w:pPr>
        <w:keepNext w:val="0"/>
        <w:keepLines w:val="0"/>
        <w:pageBreakBefore w:val="0"/>
        <w:widowControl w:val="0"/>
        <w:tabs>
          <w:tab w:val="left" w:pos="980"/>
        </w:tabs>
        <w:kinsoku w:val="0"/>
        <w:wordWrap/>
        <w:overflowPunct/>
        <w:topLinePunct w:val="0"/>
        <w:autoSpaceDE/>
        <w:autoSpaceDN/>
        <w:bidi w:val="0"/>
        <w:spacing w:line="360" w:lineRule="auto"/>
        <w:ind w:lef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 本合同一式</w:t>
      </w:r>
      <w:r>
        <w:rPr>
          <w:rFonts w:hint="eastAsia" w:asciiTheme="minorEastAsia" w:hAnsiTheme="minorEastAsia" w:eastAsiaTheme="minorEastAsia" w:cstheme="minorEastAsia"/>
          <w:color w:val="auto"/>
          <w:sz w:val="21"/>
          <w:szCs w:val="21"/>
          <w:highlight w:val="none"/>
          <w:u w:val="single"/>
        </w:rPr>
        <w:t>陆</w:t>
      </w:r>
      <w:r>
        <w:rPr>
          <w:rFonts w:hint="eastAsia" w:asciiTheme="minorEastAsia" w:hAnsiTheme="minorEastAsia" w:eastAsiaTheme="minorEastAsia" w:cstheme="minorEastAsia"/>
          <w:color w:val="auto"/>
          <w:sz w:val="21"/>
          <w:szCs w:val="21"/>
          <w:highlight w:val="none"/>
        </w:rPr>
        <w:t>份，其中，合同</w:t>
      </w:r>
      <w:r>
        <w:rPr>
          <w:rFonts w:hint="eastAsia" w:asciiTheme="minorEastAsia" w:hAnsiTheme="minorEastAsia" w:eastAsiaTheme="minorEastAsia" w:cstheme="minorEastAsia"/>
          <w:color w:val="auto"/>
          <w:sz w:val="21"/>
          <w:szCs w:val="21"/>
          <w:highlight w:val="none"/>
          <w:u w:val="single"/>
        </w:rPr>
        <w:t>正本一式贰份</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副本一式肆份</w:t>
      </w:r>
      <w:r>
        <w:rPr>
          <w:rFonts w:hint="eastAsia" w:asciiTheme="minorEastAsia" w:hAnsiTheme="minorEastAsia" w:eastAsiaTheme="minorEastAsia" w:cstheme="minorEastAsia"/>
          <w:color w:val="auto"/>
          <w:sz w:val="21"/>
          <w:szCs w:val="21"/>
          <w:highlight w:val="none"/>
        </w:rPr>
        <w:t>，具有同等法律效力</w:t>
      </w:r>
      <w:bookmarkStart w:id="12" w:name="OLE_LINK37"/>
      <w:r>
        <w:rPr>
          <w:rFonts w:hint="eastAsia" w:asciiTheme="minorEastAsia" w:hAnsiTheme="minorEastAsia" w:eastAsiaTheme="minorEastAsia" w:cstheme="minorEastAsia"/>
          <w:color w:val="auto"/>
          <w:sz w:val="21"/>
          <w:szCs w:val="21"/>
          <w:highlight w:val="none"/>
        </w:rPr>
        <w:t>，正副本不一致，以正本为准</w:t>
      </w:r>
      <w:bookmarkEnd w:id="12"/>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双</w:t>
      </w:r>
      <w:r>
        <w:rPr>
          <w:rFonts w:hint="eastAsia" w:asciiTheme="minorEastAsia" w:hAnsiTheme="minorEastAsia" w:eastAsiaTheme="minorEastAsia" w:cstheme="minorEastAsia"/>
          <w:color w:val="auto"/>
          <w:sz w:val="21"/>
          <w:szCs w:val="21"/>
          <w:highlight w:val="none"/>
        </w:rPr>
        <w:t>方签字盖章后生效，合同执行完毕自动失效。（合同的服务承诺则长期有效）。</w:t>
      </w:r>
    </w:p>
    <w:p w14:paraId="7B907AEE">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甲方</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（盖章）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lang w:eastAsia="zh-CN"/>
        </w:rPr>
        <w:t>乙方</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（盖章）    </w:t>
      </w:r>
    </w:p>
    <w:p w14:paraId="19612403">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地址：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地址： </w:t>
      </w:r>
      <w:r>
        <w:rPr>
          <w:rFonts w:hint="eastAsia" w:asciiTheme="minorEastAsia" w:hAnsiTheme="minorEastAsia" w:eastAsiaTheme="minorEastAsia" w:cstheme="minorEastAsia"/>
          <w:color w:val="auto"/>
          <w:sz w:val="21"/>
          <w:szCs w:val="21"/>
          <w:highlight w:val="none"/>
          <w:u w:val="single"/>
        </w:rPr>
        <w:t xml:space="preserve">                      </w:t>
      </w:r>
    </w:p>
    <w:p w14:paraId="78834F50">
      <w:pPr>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邮政编码：</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邮政编码：</w:t>
      </w:r>
      <w:r>
        <w:rPr>
          <w:rFonts w:hint="eastAsia" w:asciiTheme="minorEastAsia" w:hAnsiTheme="minorEastAsia" w:eastAsiaTheme="minorEastAsia" w:cstheme="minorEastAsia"/>
          <w:color w:val="auto"/>
          <w:sz w:val="21"/>
          <w:szCs w:val="21"/>
          <w:highlight w:val="none"/>
          <w:u w:val="single"/>
        </w:rPr>
        <w:t xml:space="preserve">                  </w:t>
      </w:r>
    </w:p>
    <w:p w14:paraId="60CFAF24">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法定代表人</w:t>
      </w:r>
      <w:r>
        <w:rPr>
          <w:rFonts w:hint="eastAsia" w:asciiTheme="minorEastAsia" w:hAnsiTheme="minorEastAsia" w:eastAsiaTheme="minorEastAsia" w:cstheme="minorEastAsia"/>
          <w:color w:val="auto"/>
          <w:sz w:val="21"/>
          <w:szCs w:val="21"/>
          <w:highlight w:val="none"/>
        </w:rPr>
        <w:t xml:space="preserve">或其授权         </w:t>
      </w:r>
      <w:r>
        <w:rPr>
          <w:rFonts w:hint="eastAsia" w:asciiTheme="minorEastAsia" w:hAnsiTheme="minorEastAsia" w:eastAsiaTheme="minorEastAsia" w:cstheme="minorEastAsia"/>
          <w:color w:val="auto"/>
          <w:sz w:val="21"/>
          <w:szCs w:val="21"/>
          <w:highlight w:val="none"/>
          <w:lang w:eastAsia="zh-CN"/>
        </w:rPr>
        <w:t>法定代表人</w:t>
      </w:r>
      <w:r>
        <w:rPr>
          <w:rFonts w:hint="eastAsia" w:asciiTheme="minorEastAsia" w:hAnsiTheme="minorEastAsia" w:eastAsiaTheme="minorEastAsia" w:cstheme="minorEastAsia"/>
          <w:color w:val="auto"/>
          <w:sz w:val="21"/>
          <w:szCs w:val="21"/>
          <w:highlight w:val="none"/>
        </w:rPr>
        <w:t>或其授权</w:t>
      </w:r>
    </w:p>
    <w:p w14:paraId="48A46B79">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的代理人：</w:t>
      </w:r>
      <w:r>
        <w:rPr>
          <w:rFonts w:hint="eastAsia" w:asciiTheme="minorEastAsia" w:hAnsiTheme="minorEastAsia" w:eastAsiaTheme="minorEastAsia" w:cstheme="minorEastAsia"/>
          <w:color w:val="auto"/>
          <w:sz w:val="21"/>
          <w:szCs w:val="21"/>
          <w:highlight w:val="none"/>
          <w:u w:val="single"/>
        </w:rPr>
        <w:t xml:space="preserve">（签字）      </w:t>
      </w:r>
      <w:r>
        <w:rPr>
          <w:rFonts w:hint="eastAsia" w:asciiTheme="minorEastAsia" w:hAnsiTheme="minorEastAsia" w:eastAsiaTheme="minorEastAsia" w:cstheme="minorEastAsia"/>
          <w:color w:val="auto"/>
          <w:sz w:val="21"/>
          <w:szCs w:val="21"/>
          <w:highlight w:val="none"/>
        </w:rPr>
        <w:t xml:space="preserve">           的代理人：</w:t>
      </w:r>
      <w:r>
        <w:rPr>
          <w:rFonts w:hint="eastAsia" w:asciiTheme="minorEastAsia" w:hAnsiTheme="minorEastAsia" w:eastAsiaTheme="minorEastAsia" w:cstheme="minorEastAsia"/>
          <w:color w:val="auto"/>
          <w:sz w:val="21"/>
          <w:szCs w:val="21"/>
          <w:highlight w:val="none"/>
          <w:u w:val="single"/>
        </w:rPr>
        <w:t xml:space="preserve">（签字）          </w:t>
      </w:r>
    </w:p>
    <w:p w14:paraId="7D9AF234">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开户银行：</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开户银行：</w:t>
      </w:r>
      <w:r>
        <w:rPr>
          <w:rFonts w:hint="eastAsia" w:asciiTheme="minorEastAsia" w:hAnsiTheme="minorEastAsia" w:eastAsiaTheme="minorEastAsia" w:cstheme="minorEastAsia"/>
          <w:color w:val="auto"/>
          <w:sz w:val="21"/>
          <w:szCs w:val="21"/>
          <w:highlight w:val="none"/>
          <w:u w:val="single"/>
        </w:rPr>
        <w:t xml:space="preserve">                  </w:t>
      </w:r>
    </w:p>
    <w:p w14:paraId="2D247787">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账号：</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账号：</w:t>
      </w:r>
      <w:r>
        <w:rPr>
          <w:rFonts w:hint="eastAsia" w:asciiTheme="minorEastAsia" w:hAnsiTheme="minorEastAsia" w:eastAsiaTheme="minorEastAsia" w:cstheme="minorEastAsia"/>
          <w:color w:val="auto"/>
          <w:sz w:val="21"/>
          <w:szCs w:val="21"/>
          <w:highlight w:val="none"/>
          <w:u w:val="single"/>
        </w:rPr>
        <w:t xml:space="preserve">                       </w:t>
      </w:r>
    </w:p>
    <w:p w14:paraId="4D34CD8D">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电话：</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电话：</w:t>
      </w:r>
      <w:r>
        <w:rPr>
          <w:rFonts w:hint="eastAsia" w:asciiTheme="minorEastAsia" w:hAnsiTheme="minorEastAsia" w:eastAsiaTheme="minorEastAsia" w:cstheme="minorEastAsia"/>
          <w:color w:val="auto"/>
          <w:sz w:val="21"/>
          <w:szCs w:val="21"/>
          <w:highlight w:val="none"/>
          <w:u w:val="single"/>
        </w:rPr>
        <w:t xml:space="preserve">                       </w:t>
      </w:r>
    </w:p>
    <w:p w14:paraId="690E3C87">
      <w:pPr>
        <w:adjustRightInd w:val="0"/>
        <w:snapToGrid w:val="0"/>
        <w:spacing w:line="360" w:lineRule="auto"/>
        <w:ind w:firstLine="415" w:firstLineChars="198"/>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传真：</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传真：</w:t>
      </w:r>
      <w:r>
        <w:rPr>
          <w:rFonts w:hint="eastAsia" w:asciiTheme="minorEastAsia" w:hAnsiTheme="minorEastAsia" w:eastAsiaTheme="minorEastAsia" w:cstheme="minorEastAsia"/>
          <w:color w:val="auto"/>
          <w:sz w:val="21"/>
          <w:szCs w:val="21"/>
          <w:highlight w:val="none"/>
          <w:u w:val="single"/>
        </w:rPr>
        <w:t xml:space="preserve">                       </w:t>
      </w:r>
    </w:p>
    <w:p w14:paraId="25536AD6">
      <w:pPr>
        <w:adjustRightInd w:val="0"/>
        <w:snapToGrid w:val="0"/>
        <w:spacing w:line="360" w:lineRule="auto"/>
        <w:ind w:firstLine="415" w:firstLineChars="198"/>
        <w:rPr>
          <w:rFonts w:hint="eastAsia" w:asciiTheme="minorEastAsia" w:hAnsiTheme="minorEastAsia" w:eastAsiaTheme="minorEastAsia" w:cstheme="minorEastAsia"/>
          <w:b/>
          <w:color w:val="auto"/>
          <w:kern w:val="2"/>
          <w:sz w:val="21"/>
          <w:szCs w:val="21"/>
          <w:highlight w:val="none"/>
          <w:lang w:val="en-US" w:eastAsia="zh-CN" w:bidi="ar-SA"/>
        </w:rPr>
        <w:sectPr>
          <w:footerReference r:id="rId4" w:type="first"/>
          <w:footerReference r:id="rId3" w:type="default"/>
          <w:pgSz w:w="11906" w:h="16838"/>
          <w:pgMar w:top="1417" w:right="1417" w:bottom="1417" w:left="1417" w:header="1134" w:footer="850" w:gutter="0"/>
          <w:pgBorders>
            <w:top w:val="none" w:sz="0" w:space="0"/>
            <w:left w:val="none" w:sz="0" w:space="0"/>
            <w:bottom w:val="none" w:sz="0" w:space="0"/>
            <w:right w:val="none" w:sz="0" w:space="0"/>
          </w:pgBorders>
          <w:pgNumType w:fmt="decimal" w:start="1"/>
          <w:cols w:space="720" w:num="1"/>
          <w:rtlGutter w:val="0"/>
          <w:docGrid w:type="lines" w:linePitch="333" w:charSpace="0"/>
        </w:sectPr>
      </w:pPr>
      <w:r>
        <w:rPr>
          <w:rFonts w:hint="eastAsia" w:asciiTheme="minorEastAsia" w:hAnsiTheme="minorEastAsia" w:eastAsiaTheme="minorEastAsia" w:cstheme="minorEastAsia"/>
          <w:color w:val="auto"/>
          <w:sz w:val="21"/>
          <w:szCs w:val="21"/>
          <w:highlight w:val="none"/>
        </w:rPr>
        <w:t>电子邮箱：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电子邮箱：</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p>
    <w:p w14:paraId="43D5E140">
      <w:pPr>
        <w:rPr>
          <w:rFonts w:hint="eastAsia"/>
          <w:sz w:val="24"/>
          <w:szCs w:val="24"/>
          <w:highlight w:val="none"/>
          <w:lang w:eastAsia="zh-CN"/>
        </w:rPr>
      </w:pPr>
    </w:p>
    <w:sectPr>
      <w:headerReference r:id="rId5" w:type="default"/>
      <w:footerReference r:id="rId6" w:type="default"/>
      <w:pgSz w:w="11900" w:h="16840"/>
      <w:pgMar w:top="1440" w:right="1080" w:bottom="1440" w:left="1080" w:header="850" w:footer="850" w:gutter="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Helvetica, sans-serif">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4AE6A">
    <w:pPr>
      <w:tabs>
        <w:tab w:val="left" w:pos="5646"/>
      </w:tabs>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40E132">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540E132">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34FD9">
    <w:pPr>
      <w:tabs>
        <w:tab w:val="left" w:pos="5646"/>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CF37FA">
                          <w:pPr>
                            <w:pStyle w:val="6"/>
                          </w:pPr>
                          <w:r>
                            <w:t>第</w:t>
                          </w:r>
                          <w:r>
                            <w:fldChar w:fldCharType="begin"/>
                          </w:r>
                          <w:r>
                            <w:instrText xml:space="preserve"> PAGE  \* MERGEFORMAT </w:instrText>
                          </w:r>
                          <w:r>
                            <w:fldChar w:fldCharType="separate"/>
                          </w:r>
                          <w:r>
                            <w:t>1</w:t>
                          </w:r>
                          <w:r>
                            <w:fldChar w:fldCharType="end"/>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BCF37FA">
                    <w:pPr>
                      <w:pStyle w:val="6"/>
                    </w:pPr>
                    <w:r>
                      <w:t>第</w:t>
                    </w:r>
                    <w:r>
                      <w:fldChar w:fldCharType="begin"/>
                    </w:r>
                    <w:r>
                      <w:instrText xml:space="preserve"> PAGE  \* MERGEFORMAT </w:instrText>
                    </w:r>
                    <w:r>
                      <w:fldChar w:fldCharType="separate"/>
                    </w:r>
                    <w:r>
                      <w:t>1</w:t>
                    </w:r>
                    <w:r>
                      <w:fldChar w:fldCharType="end"/>
                    </w:r>
                    <w:r>
                      <w:t>页</w:t>
                    </w:r>
                  </w:p>
                </w:txbxContent>
              </v:textbox>
            </v:shape>
          </w:pict>
        </mc:Fallback>
      </mc:AlternateContent>
    </w:r>
    <w:r>
      <w:rPr>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C1EF10">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1C1EF10">
                    <w:pPr>
                      <w:snapToGrid w:val="0"/>
                      <w:rPr>
                        <w:rFonts w:hint="eastAsia"/>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40D8C">
    <w:pPr>
      <w:pStyle w:val="6"/>
      <w:tabs>
        <w:tab w:val="left" w:pos="9050"/>
        <w:tab w:val="clear" w:pos="8306"/>
      </w:tabs>
      <w:ind w:right="-65"/>
      <w:rPr>
        <w:rFonts w:ascii="Arial, Helvetica, sans-serif" w:hAnsi="Arial, Helvetica, sans-serif"/>
        <w:lang w:eastAsia="zh-CN"/>
      </w:rPr>
    </w:pPr>
    <w:r>
      <w:rPr>
        <w:rFonts w:hint="eastAsia"/>
        <w:lang w:eastAsia="zh-CN"/>
      </w:rPr>
      <w:t xml:space="preserve">龙寰项目管理咨询有限公司(http://www.longwill.cc  </w:t>
    </w:r>
    <w:r>
      <w:rPr>
        <w:lang w:eastAsia="zh-CN"/>
      </w:rPr>
      <w:t xml:space="preserve">                 </w:t>
    </w:r>
    <w:r>
      <w:rPr>
        <w:rFonts w:hint="eastAsia" w:ascii="Arial, Helvetica, sans-serif" w:hAnsi="Arial, Helvetica, sans-serif"/>
        <w:lang w:eastAsia="zh-CN"/>
      </w:rPr>
      <w:t>西安市太白南路181号西部电子社区A座A区501室</w:t>
    </w:r>
  </w:p>
  <w:p w14:paraId="6D87428E">
    <w:pPr>
      <w:pStyle w:val="6"/>
      <w:jc w:val="center"/>
    </w:pPr>
    <w:r>
      <w:fldChar w:fldCharType="begin"/>
    </w:r>
    <w:r>
      <w:rPr>
        <w:rStyle w:val="12"/>
      </w:rPr>
      <w:instrText xml:space="preserve">PAGE  </w:instrText>
    </w:r>
    <w:r>
      <w:fldChar w:fldCharType="separate"/>
    </w:r>
    <w:r>
      <w:rPr>
        <w:rStyle w:val="12"/>
      </w:rPr>
      <w:t>5</w:t>
    </w:r>
    <w:r>
      <w:fldChar w:fldCharType="end"/>
    </w:r>
  </w:p>
  <w:p w14:paraId="28943620">
    <w:pPr>
      <w:pStyle w:val="3"/>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8AAC0">
    <w:pPr>
      <w:pStyle w:val="7"/>
      <w:jc w:val="both"/>
      <w:rPr>
        <w:rFonts w:asciiTheme="minorEastAsia" w:hAnsiTheme="minorEastAsia" w:eastAsiaTheme="minorEastAsia"/>
        <w:lang w:eastAsia="zh-CN"/>
      </w:rPr>
    </w:pPr>
    <w:r>
      <w:rPr>
        <w:rFonts w:hint="eastAsia" w:asciiTheme="minorEastAsia" w:hAnsiTheme="minorEastAsia" w:eastAsiaTheme="minorEastAsia"/>
        <w:color w:val="333333"/>
        <w:sz w:val="21"/>
        <w:szCs w:val="21"/>
        <w:shd w:val="clear" w:color="auto" w:fill="FFFFFF"/>
        <w:lang w:eastAsia="zh-CN"/>
      </w:rPr>
      <w:t xml:space="preserve">电动综合手术床等一批设备采购项目 </w:t>
    </w:r>
    <w:r>
      <w:rPr>
        <w:rFonts w:asciiTheme="minorEastAsia" w:hAnsiTheme="minorEastAsia" w:eastAsiaTheme="minorEastAsia"/>
        <w:lang w:eastAsia="zh-CN"/>
      </w:rPr>
      <w:t xml:space="preserve">          </w:t>
    </w:r>
    <w:r>
      <w:rPr>
        <w:rFonts w:hint="eastAsia" w:asciiTheme="minorEastAsia" w:hAnsiTheme="minorEastAsia" w:eastAsiaTheme="minorEastAsia"/>
        <w:lang w:eastAsia="zh-CN"/>
      </w:rPr>
      <w:t xml:space="preserve">     </w:t>
    </w:r>
    <w:r>
      <w:rPr>
        <w:rFonts w:asciiTheme="minorEastAsia" w:hAnsiTheme="minorEastAsia" w:eastAsiaTheme="minorEastAsia"/>
        <w:lang w:eastAsia="zh-CN"/>
      </w:rPr>
      <w:t xml:space="preserve">                                            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C3"/>
    <w:rsid w:val="00034592"/>
    <w:rsid w:val="000C7710"/>
    <w:rsid w:val="00194952"/>
    <w:rsid w:val="00331EDA"/>
    <w:rsid w:val="004745C3"/>
    <w:rsid w:val="00685E42"/>
    <w:rsid w:val="00952CD8"/>
    <w:rsid w:val="00B1531D"/>
    <w:rsid w:val="00E74AAF"/>
    <w:rsid w:val="00EA7B56"/>
    <w:rsid w:val="00ED488D"/>
    <w:rsid w:val="0FAF5641"/>
    <w:rsid w:val="12DF730E"/>
    <w:rsid w:val="2908661A"/>
    <w:rsid w:val="49A92C5B"/>
    <w:rsid w:val="512D7B3E"/>
    <w:rsid w:val="6BBB5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paragraph" w:styleId="2">
    <w:name w:val="heading 2"/>
    <w:basedOn w:val="1"/>
    <w:next w:val="1"/>
    <w:link w:val="13"/>
    <w:qFormat/>
    <w:uiPriority w:val="1"/>
    <w:pPr>
      <w:ind w:left="497" w:hanging="392"/>
      <w:outlineLvl w:val="1"/>
    </w:pPr>
    <w:rPr>
      <w:b/>
      <w:bCs/>
      <w:sz w:val="21"/>
      <w:szCs w:val="21"/>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4"/>
    <w:qFormat/>
    <w:uiPriority w:val="1"/>
    <w:pPr>
      <w:ind w:left="490"/>
    </w:pPr>
    <w:rPr>
      <w:sz w:val="19"/>
      <w:szCs w:val="19"/>
    </w:rPr>
  </w:style>
  <w:style w:type="paragraph" w:styleId="4">
    <w:name w:val="Plain Text"/>
    <w:basedOn w:val="1"/>
    <w:link w:val="15"/>
    <w:qFormat/>
    <w:uiPriority w:val="0"/>
    <w:rPr>
      <w:rFonts w:hAnsi="Courier New"/>
    </w:r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footer"/>
    <w:basedOn w:val="1"/>
    <w:link w:val="16"/>
    <w:unhideWhenUsed/>
    <w:qFormat/>
    <w:uiPriority w:val="99"/>
    <w:pPr>
      <w:tabs>
        <w:tab w:val="center" w:pos="4153"/>
        <w:tab w:val="right" w:pos="8306"/>
      </w:tabs>
      <w:snapToGrid w:val="0"/>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qFormat/>
    <w:uiPriority w:val="99"/>
    <w:pPr>
      <w:widowControl/>
      <w:spacing w:before="100" w:beforeAutospacing="1" w:after="100" w:afterAutospacing="1"/>
    </w:pPr>
    <w:rPr>
      <w:sz w:val="24"/>
    </w:rPr>
  </w:style>
  <w:style w:type="character" w:styleId="12">
    <w:name w:val="page number"/>
    <w:basedOn w:val="11"/>
    <w:qFormat/>
    <w:uiPriority w:val="0"/>
  </w:style>
  <w:style w:type="character" w:customStyle="1" w:styleId="13">
    <w:name w:val="标题 2 Char"/>
    <w:basedOn w:val="11"/>
    <w:link w:val="2"/>
    <w:qFormat/>
    <w:uiPriority w:val="1"/>
    <w:rPr>
      <w:rFonts w:ascii="宋体" w:hAnsi="宋体" w:eastAsia="宋体" w:cs="宋体"/>
      <w:b/>
      <w:bCs/>
      <w:kern w:val="0"/>
      <w:szCs w:val="21"/>
      <w:lang w:eastAsia="en-US"/>
    </w:rPr>
  </w:style>
  <w:style w:type="character" w:customStyle="1" w:styleId="14">
    <w:name w:val="正文文本 Char"/>
    <w:basedOn w:val="11"/>
    <w:link w:val="3"/>
    <w:qFormat/>
    <w:uiPriority w:val="1"/>
    <w:rPr>
      <w:rFonts w:ascii="宋体" w:hAnsi="宋体" w:eastAsia="宋体" w:cs="宋体"/>
      <w:kern w:val="0"/>
      <w:sz w:val="19"/>
      <w:szCs w:val="19"/>
      <w:lang w:eastAsia="en-US"/>
    </w:rPr>
  </w:style>
  <w:style w:type="character" w:customStyle="1" w:styleId="15">
    <w:name w:val="纯文本 Char"/>
    <w:basedOn w:val="11"/>
    <w:link w:val="4"/>
    <w:qFormat/>
    <w:uiPriority w:val="0"/>
    <w:rPr>
      <w:rFonts w:ascii="宋体" w:hAnsi="Courier New" w:eastAsia="宋体" w:cs="宋体"/>
      <w:kern w:val="0"/>
      <w:sz w:val="22"/>
      <w:lang w:eastAsia="en-US"/>
    </w:rPr>
  </w:style>
  <w:style w:type="character" w:customStyle="1" w:styleId="16">
    <w:name w:val="页脚 Char"/>
    <w:basedOn w:val="11"/>
    <w:link w:val="6"/>
    <w:qFormat/>
    <w:uiPriority w:val="99"/>
    <w:rPr>
      <w:rFonts w:ascii="宋体" w:hAnsi="宋体" w:eastAsia="宋体" w:cs="宋体"/>
      <w:kern w:val="0"/>
      <w:sz w:val="18"/>
      <w:szCs w:val="18"/>
      <w:lang w:eastAsia="en-US"/>
    </w:rPr>
  </w:style>
  <w:style w:type="character" w:customStyle="1" w:styleId="17">
    <w:name w:val="页眉 Char"/>
    <w:basedOn w:val="11"/>
    <w:link w:val="7"/>
    <w:qFormat/>
    <w:uiPriority w:val="99"/>
    <w:rPr>
      <w:rFonts w:ascii="宋体" w:hAnsi="宋体" w:eastAsia="宋体" w:cs="宋体"/>
      <w:kern w:val="0"/>
      <w:sz w:val="18"/>
      <w:szCs w:val="18"/>
      <w:lang w:eastAsia="en-US"/>
    </w:rPr>
  </w:style>
  <w:style w:type="paragraph" w:styleId="18">
    <w:name w:val="List Paragraph"/>
    <w:basedOn w:val="1"/>
    <w:qFormat/>
    <w:uiPriority w:val="1"/>
    <w:pPr>
      <w:ind w:left="648" w:hanging="543"/>
    </w:p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4371</Words>
  <Characters>4396</Characters>
  <Lines>21</Lines>
  <Paragraphs>6</Paragraphs>
  <TotalTime>0</TotalTime>
  <ScaleCrop>false</ScaleCrop>
  <LinksUpToDate>false</LinksUpToDate>
  <CharactersWithSpaces>5010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2025-01-10T02:11:00Z</dcterms:created>
  <dc:creator>Administrator</dc:creator>
  <cp:lastModifiedBy>张启东</cp:lastModifiedBy>
  <dcterms:modified xsi:type="dcterms:W3CDTF">2025-12-18T02:39:03Z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eyJoZGlkIjoiZmU4MWFiMGYwZTBmNWZhZmJkZGJkNjhjYmM2ODJmZmIiLCJ1c2VySWQiOiIyNjg2NjU0NzAifQ==</vt:lpwstr>
  </property>
  <property fmtid="{D5CDD505-2E9C-101B-9397-08002B2CF9AE}" pid="3" name="KSOProductBuildVer">
    <vt:lpwstr>2052-12.1.0.24034</vt:lpwstr>
  </property>
  <property fmtid="{D5CDD505-2E9C-101B-9397-08002B2CF9AE}" pid="4" name="ICV">
    <vt:lpwstr>92254DB7C96E4378B12EC08CE3FB9FDA_12</vt:lpwstr>
  </property>
</Properties>
</file>