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24AA1">
      <w:pPr>
        <w:adjustRightInd w:val="0"/>
        <w:spacing w:line="360" w:lineRule="auto"/>
        <w:ind w:firstLine="602" w:firstLineChars="200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八、技术响应</w:t>
      </w:r>
    </w:p>
    <w:p w14:paraId="50F0460B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</w:t>
      </w:r>
      <w:r>
        <w:rPr>
          <w:szCs w:val="21"/>
          <w:lang w:val="zh-CN" w:eastAsia="zh-CN"/>
        </w:rPr>
        <w:t>可结合</w:t>
      </w:r>
      <w:r>
        <w:rPr>
          <w:rFonts w:hint="eastAsia"/>
          <w:szCs w:val="21"/>
          <w:lang w:val="zh-CN" w:eastAsia="zh-CN"/>
        </w:rPr>
        <w:t>招标项目技术、服务、商务及其他要求及评标</w:t>
      </w:r>
      <w:r>
        <w:rPr>
          <w:szCs w:val="21"/>
          <w:lang w:val="zh-CN" w:eastAsia="zh-CN"/>
        </w:rPr>
        <w:t>办法</w:t>
      </w:r>
      <w:r>
        <w:rPr>
          <w:rFonts w:hint="eastAsia"/>
          <w:szCs w:val="21"/>
          <w:lang w:val="zh-CN" w:eastAsia="zh-CN"/>
        </w:rPr>
        <w:t>中的</w:t>
      </w:r>
      <w:r>
        <w:rPr>
          <w:szCs w:val="21"/>
          <w:lang w:val="zh-CN" w:eastAsia="zh-CN"/>
        </w:rPr>
        <w:t>评审打分</w:t>
      </w:r>
      <w:r>
        <w:rPr>
          <w:rFonts w:hint="eastAsia"/>
          <w:szCs w:val="21"/>
          <w:lang w:val="zh-CN" w:eastAsia="zh-CN"/>
        </w:rPr>
        <w:t>项</w:t>
      </w:r>
      <w:r>
        <w:rPr>
          <w:szCs w:val="21"/>
          <w:lang w:val="zh-CN" w:eastAsia="zh-CN"/>
        </w:rPr>
        <w:t>进行编制，内容自拟：</w:t>
      </w:r>
    </w:p>
    <w:p w14:paraId="41155AD9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技术响应包括但不限于：</w:t>
      </w:r>
    </w:p>
    <w:p w14:paraId="79E739AD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（1）技术响应偏离表（格式见附件一）</w:t>
      </w:r>
    </w:p>
    <w:p w14:paraId="05B37F7C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（2）货物详细配置（格式见附件二）</w:t>
      </w:r>
    </w:p>
    <w:p w14:paraId="622C6346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供货、配送、安装、调试</w:t>
      </w:r>
    </w:p>
    <w:p w14:paraId="0E8026DD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实施计划和技术人员配备</w:t>
      </w:r>
    </w:p>
    <w:p w14:paraId="0295545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产品测试、验收措施</w:t>
      </w:r>
    </w:p>
    <w:p w14:paraId="31144828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  <w:lang w:val="zh-CN" w:eastAsia="zh-CN"/>
        </w:rPr>
        <w:t>）售后服务</w:t>
      </w:r>
    </w:p>
    <w:p w14:paraId="05BC5C9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  <w:lang w:val="zh-CN" w:eastAsia="zh-CN"/>
        </w:rPr>
        <w:t>）培训方案</w:t>
      </w:r>
    </w:p>
    <w:p w14:paraId="1C58CF95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  <w:lang w:val="zh-CN" w:eastAsia="zh-CN"/>
        </w:rPr>
        <w:t>）应急预案</w:t>
      </w:r>
    </w:p>
    <w:p w14:paraId="20B7052E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9</w:t>
      </w:r>
      <w:r>
        <w:rPr>
          <w:rFonts w:hint="eastAsia"/>
          <w:szCs w:val="21"/>
          <w:lang w:val="zh-CN" w:eastAsia="zh-CN"/>
        </w:rPr>
        <w:t>）业绩</w:t>
      </w:r>
    </w:p>
    <w:p w14:paraId="619C4A01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10</w:t>
      </w:r>
      <w:bookmarkStart w:id="0" w:name="_GoBack"/>
      <w:bookmarkEnd w:id="0"/>
      <w:r>
        <w:rPr>
          <w:rFonts w:hint="eastAsia"/>
          <w:szCs w:val="21"/>
          <w:lang w:val="zh-CN" w:eastAsia="zh-CN"/>
        </w:rPr>
        <w:t>）其他资料</w:t>
      </w:r>
    </w:p>
    <w:p w14:paraId="50D0046B">
      <w:pPr>
        <w:adjustRightInd w:val="0"/>
        <w:spacing w:line="360" w:lineRule="auto"/>
        <w:ind w:firstLine="440" w:firstLineChars="200"/>
        <w:rPr>
          <w:szCs w:val="21"/>
          <w:lang w:eastAsia="zh-CN"/>
        </w:rPr>
      </w:pPr>
    </w:p>
    <w:p w14:paraId="419833E8">
      <w:pPr>
        <w:spacing w:line="360" w:lineRule="auto"/>
        <w:ind w:firstLine="440" w:firstLineChars="200"/>
        <w:outlineLvl w:val="1"/>
        <w:rPr>
          <w:b/>
          <w:szCs w:val="21"/>
          <w:lang w:eastAsia="zh-CN"/>
        </w:rPr>
      </w:pPr>
      <w:r>
        <w:rPr>
          <w:szCs w:val="21"/>
          <w:lang w:val="zh-CN" w:eastAsia="zh-CN"/>
        </w:rPr>
        <w:br w:type="page"/>
      </w:r>
      <w:r>
        <w:rPr>
          <w:rFonts w:hint="eastAsia"/>
          <w:b/>
          <w:szCs w:val="21"/>
          <w:lang w:eastAsia="zh-CN"/>
        </w:rPr>
        <w:t>附件一：</w:t>
      </w:r>
    </w:p>
    <w:p w14:paraId="7E29B593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XX产品</w:t>
      </w:r>
      <w:r>
        <w:rPr>
          <w:rFonts w:hint="eastAsia"/>
          <w:b/>
          <w:sz w:val="24"/>
          <w:szCs w:val="24"/>
        </w:rPr>
        <w:t>技术</w:t>
      </w:r>
      <w:r>
        <w:rPr>
          <w:rFonts w:hint="eastAsia"/>
          <w:b/>
          <w:sz w:val="24"/>
          <w:szCs w:val="24"/>
          <w:lang w:eastAsia="zh-CN"/>
        </w:rPr>
        <w:t>响应</w:t>
      </w:r>
      <w:r>
        <w:rPr>
          <w:rFonts w:hint="eastAsia"/>
          <w:b/>
          <w:sz w:val="24"/>
          <w:szCs w:val="24"/>
        </w:rPr>
        <w:t>偏离表</w:t>
      </w:r>
    </w:p>
    <w:p w14:paraId="13A4139E">
      <w:pPr>
        <w:spacing w:line="360" w:lineRule="auto"/>
        <w:jc w:val="center"/>
        <w:rPr>
          <w:b/>
          <w:sz w:val="24"/>
          <w:szCs w:val="24"/>
        </w:rPr>
      </w:pP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46"/>
        <w:gridCol w:w="2268"/>
        <w:gridCol w:w="1701"/>
        <w:gridCol w:w="1417"/>
      </w:tblGrid>
      <w:tr w14:paraId="237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840" w:type="dxa"/>
            <w:vAlign w:val="center"/>
          </w:tcPr>
          <w:p w14:paraId="76FF7F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846" w:type="dxa"/>
            <w:vAlign w:val="center"/>
          </w:tcPr>
          <w:p w14:paraId="4A7927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招标</w:t>
            </w:r>
            <w:r>
              <w:rPr>
                <w:szCs w:val="21"/>
              </w:rPr>
              <w:t>要求</w:t>
            </w:r>
          </w:p>
        </w:tc>
        <w:tc>
          <w:tcPr>
            <w:tcW w:w="2268" w:type="dxa"/>
            <w:vAlign w:val="center"/>
          </w:tcPr>
          <w:p w14:paraId="547D5D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</w:t>
            </w:r>
            <w:r>
              <w:rPr>
                <w:szCs w:val="21"/>
              </w:rPr>
              <w:t>响应</w:t>
            </w:r>
          </w:p>
        </w:tc>
        <w:tc>
          <w:tcPr>
            <w:tcW w:w="1701" w:type="dxa"/>
            <w:vAlign w:val="center"/>
          </w:tcPr>
          <w:p w14:paraId="471DB5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17" w:type="dxa"/>
            <w:vAlign w:val="center"/>
          </w:tcPr>
          <w:p w14:paraId="701DC6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30703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6D7757C9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2795E99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10F35B4A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0DD566C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431D7ED9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2834E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067718B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579D8B55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76D04DF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4004107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2223744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44F58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40" w:type="dxa"/>
          </w:tcPr>
          <w:p w14:paraId="40BEDFEB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96F4E8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0C6F4871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B28F85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03421F0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0EFB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450E1FA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4B7CB1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595ECD2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F0BCF2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5C698E3E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3A943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10DBC59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7221A68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1E45282D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8F75AB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00228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194AC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56CDF8B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23CD3980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091916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0ACB7930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BDD576B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4D2E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6CB4578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7E6AB10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0BB50145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5B9D82B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073D4856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2DD2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2400410B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0C0124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12FFF6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47E58F6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5B28F489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632B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3C53F37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01CC1F7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F5324AD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170AED8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6B4D0BDB">
            <w:pPr>
              <w:spacing w:line="360" w:lineRule="auto"/>
              <w:ind w:firstLine="211"/>
              <w:rPr>
                <w:szCs w:val="21"/>
              </w:rPr>
            </w:pPr>
          </w:p>
        </w:tc>
      </w:tr>
    </w:tbl>
    <w:p w14:paraId="5BB906C1">
      <w:pPr>
        <w:spacing w:line="360" w:lineRule="auto"/>
        <w:jc w:val="center"/>
        <w:rPr>
          <w:b/>
          <w:szCs w:val="21"/>
        </w:rPr>
      </w:pPr>
    </w:p>
    <w:p w14:paraId="339DFDFC">
      <w:pPr>
        <w:spacing w:line="360" w:lineRule="auto"/>
        <w:ind w:firstLine="440" w:firstLineChars="200"/>
        <w:rPr>
          <w:szCs w:val="21"/>
        </w:rPr>
      </w:pPr>
    </w:p>
    <w:p w14:paraId="18D7F86F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702E1EB">
      <w:pPr>
        <w:adjustRightInd w:val="0"/>
        <w:spacing w:line="360" w:lineRule="auto"/>
        <w:ind w:firstLine="6600" w:firstLineChars="30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46417ED0">
      <w:pPr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注：</w:t>
      </w:r>
    </w:p>
    <w:p w14:paraId="2725A470">
      <w:pPr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1、</w:t>
      </w:r>
      <w:r>
        <w:rPr>
          <w:rFonts w:hint="eastAsia"/>
          <w:b/>
          <w:szCs w:val="21"/>
          <w:lang w:val="en-US" w:eastAsia="zh-CN"/>
        </w:rPr>
        <w:t>此表每个产品填写一张，需对每个技术参数</w:t>
      </w:r>
      <w:r>
        <w:rPr>
          <w:rFonts w:hint="eastAsia"/>
          <w:b/>
          <w:szCs w:val="21"/>
          <w:lang w:eastAsia="zh-CN"/>
        </w:rPr>
        <w:t>进行逐条响应，偏离说明填写：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正偏离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、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响应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或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负偏离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，并在</w:t>
      </w:r>
      <w:r>
        <w:rPr>
          <w:b/>
          <w:szCs w:val="21"/>
          <w:lang w:eastAsia="zh-CN"/>
        </w:rPr>
        <w:t>备注</w:t>
      </w:r>
      <w:r>
        <w:rPr>
          <w:rFonts w:hint="eastAsia"/>
          <w:b/>
          <w:szCs w:val="21"/>
          <w:lang w:eastAsia="zh-CN"/>
        </w:rPr>
        <w:t>一栏注明技术支撑</w:t>
      </w:r>
      <w:r>
        <w:rPr>
          <w:b/>
          <w:szCs w:val="21"/>
          <w:lang w:eastAsia="zh-CN"/>
        </w:rPr>
        <w:t>材料</w:t>
      </w:r>
      <w:r>
        <w:rPr>
          <w:rFonts w:hint="eastAsia"/>
          <w:b/>
          <w:szCs w:val="21"/>
          <w:lang w:eastAsia="zh-CN"/>
        </w:rPr>
        <w:t>所在页码或位置</w:t>
      </w:r>
    </w:p>
    <w:p w14:paraId="04934827">
      <w:pPr>
        <w:adjustRightInd w:val="0"/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b/>
          <w:szCs w:val="21"/>
          <w:lang w:eastAsia="zh-CN"/>
        </w:rPr>
        <w:t>2、</w:t>
      </w:r>
      <w:r>
        <w:rPr>
          <w:rFonts w:hint="eastAsia"/>
          <w:b/>
          <w:szCs w:val="21"/>
          <w:lang w:eastAsia="zh-CN"/>
        </w:rPr>
        <w:t>投标单位须如实填写该表，如有隐瞒，后果由供应商自负。</w:t>
      </w:r>
    </w:p>
    <w:p w14:paraId="501C9E92">
      <w:pPr>
        <w:rPr>
          <w:b/>
          <w:szCs w:val="21"/>
          <w:lang w:eastAsia="zh-CN"/>
        </w:rPr>
      </w:pPr>
      <w:r>
        <w:rPr>
          <w:szCs w:val="21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t>附件二</w:t>
      </w:r>
    </w:p>
    <w:p w14:paraId="2E58F1AF">
      <w:pPr>
        <w:spacing w:line="360" w:lineRule="auto"/>
        <w:jc w:val="center"/>
        <w:rPr>
          <w:szCs w:val="21"/>
          <w:lang w:eastAsia="zh-CN"/>
        </w:rPr>
      </w:pPr>
    </w:p>
    <w:p w14:paraId="59C9257B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货物详细配置</w:t>
      </w:r>
    </w:p>
    <w:p w14:paraId="56AAEDE4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4B6D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CF86AA8">
            <w:pPr>
              <w:jc w:val="center"/>
              <w:rPr>
                <w:bCs/>
                <w:szCs w:val="21"/>
              </w:rPr>
            </w:pPr>
            <w:r>
              <w:rPr>
                <w:rFonts w:hint="eastAsia" w:cs="Arial"/>
                <w:szCs w:val="21"/>
                <w:lang w:eastAsia="zh-CN"/>
              </w:rPr>
              <w:t xml:space="preserve">                            </w:t>
            </w: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2C2C6C9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1AA9C85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59987F7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规格型号</w:t>
            </w:r>
          </w:p>
        </w:tc>
        <w:tc>
          <w:tcPr>
            <w:tcW w:w="2812" w:type="dxa"/>
            <w:vAlign w:val="center"/>
          </w:tcPr>
          <w:p w14:paraId="1BF213D2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079515E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备注</w:t>
            </w:r>
          </w:p>
        </w:tc>
      </w:tr>
      <w:tr w14:paraId="7BA24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27B55C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E8AF75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C95C055">
            <w:pPr>
              <w:pStyle w:val="5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023525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46584E0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07CA308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5357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CF8035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E5FD88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D1E186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7DB7A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572453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4532BE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466B0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2AA64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17237FA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27A823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12EB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297207B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3F1AA78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444E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5E618B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02F2A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4382B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27EA5C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C5397B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C722AA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761B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739B35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0E81C4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23916A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025C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115B89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652DF4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1328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44E896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9D07C5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E46CB4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A8EA39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2AE89C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72696D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2EDDB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3045EE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5EED43D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D78FA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454B49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FBB58C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217CCA9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0FA1B689">
      <w:pPr>
        <w:spacing w:line="360" w:lineRule="auto"/>
        <w:ind w:firstLine="440" w:firstLineChars="200"/>
        <w:rPr>
          <w:szCs w:val="21"/>
        </w:rPr>
      </w:pPr>
    </w:p>
    <w:p w14:paraId="48AF533F">
      <w:pPr>
        <w:tabs>
          <w:tab w:val="left" w:pos="735"/>
        </w:tabs>
        <w:adjustRightInd w:val="0"/>
        <w:spacing w:line="360" w:lineRule="auto"/>
        <w:rPr>
          <w:szCs w:val="21"/>
          <w:lang w:val="zh-CN"/>
        </w:rPr>
      </w:pPr>
    </w:p>
    <w:p w14:paraId="6D4071E9">
      <w:pPr>
        <w:spacing w:line="360" w:lineRule="auto"/>
        <w:ind w:firstLine="440" w:firstLineChars="20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注：1、表格不够用，投标人可按此表复制。</w:t>
      </w:r>
    </w:p>
    <w:p w14:paraId="4C3F2F1E">
      <w:pPr>
        <w:spacing w:line="360" w:lineRule="auto"/>
        <w:ind w:firstLine="880" w:firstLineChars="40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2、投标单位须如实填写该表，如有隐瞒，后果由投标人自负。</w:t>
      </w:r>
    </w:p>
    <w:p w14:paraId="3C098570">
      <w:pPr>
        <w:adjustRightInd w:val="0"/>
        <w:spacing w:line="360" w:lineRule="auto"/>
        <w:rPr>
          <w:szCs w:val="21"/>
          <w:lang w:val="zh-CN" w:eastAsia="zh-CN"/>
        </w:rPr>
      </w:pPr>
    </w:p>
    <w:p w14:paraId="6F56CCAE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6AF5844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188CC9D6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253EDA15">
      <w:pPr>
        <w:rPr>
          <w:lang w:eastAsia="zh-CN"/>
        </w:rPr>
      </w:pPr>
    </w:p>
    <w:p w14:paraId="0E264522">
      <w:pPr>
        <w:rPr>
          <w:rFonts w:hint="eastAsia"/>
          <w:b/>
          <w:color w:val="000000"/>
          <w:sz w:val="24"/>
          <w:szCs w:val="24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194952"/>
    <w:rsid w:val="00331EDA"/>
    <w:rsid w:val="004745C3"/>
    <w:rsid w:val="00685E42"/>
    <w:rsid w:val="00952CD8"/>
    <w:rsid w:val="00B1531D"/>
    <w:rsid w:val="00E74AAF"/>
    <w:rsid w:val="00EA7B56"/>
    <w:rsid w:val="00ED488D"/>
    <w:rsid w:val="5C697269"/>
    <w:rsid w:val="6A43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8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10"/>
    <w:qFormat/>
    <w:uiPriority w:val="0"/>
    <w:rPr>
      <w:rFonts w:hAnsi="Courier New"/>
    </w:rPr>
  </w:style>
  <w:style w:type="paragraph" w:styleId="5">
    <w:name w:val="toc 1"/>
    <w:basedOn w:val="1"/>
    <w:next w:val="1"/>
    <w:unhideWhenUsed/>
    <w:qFormat/>
    <w:uiPriority w:val="39"/>
  </w:style>
  <w:style w:type="character" w:customStyle="1" w:styleId="8">
    <w:name w:val="标题 2 Char"/>
    <w:basedOn w:val="7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9">
    <w:name w:val="正文文本 Char"/>
    <w:basedOn w:val="7"/>
    <w:link w:val="2"/>
    <w:qFormat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10">
    <w:name w:val="纯文本 Char"/>
    <w:basedOn w:val="7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446</Words>
  <Characters>449</Characters>
  <Lines>5</Lines>
  <Paragraphs>1</Paragraphs>
  <TotalTime>3</TotalTime>
  <ScaleCrop>false</ScaleCrop>
  <LinksUpToDate>false</LinksUpToDate>
  <CharactersWithSpaces>579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2025-01-10T02:08:00Z</dcterms:created>
  <dc:creator>Administrator</dc:creator>
  <cp:lastModifiedBy>葛元庆</cp:lastModifiedBy>
  <dcterms:modified xsi:type="dcterms:W3CDTF">2025-12-26T01:51:34Z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eyJoZGlkIjoiZmU4MWFiMGYwZTBmNWZhZmJkZGJkNjhjYmM2ODJmZmIiLCJ1c2VySWQiOiIzMzI2NjYzMDYifQ==</vt:lpwstr>
  </property>
  <property fmtid="{D5CDD505-2E9C-101B-9397-08002B2CF9AE}" pid="3" name="KSOProductBuildVer">
    <vt:lpwstr>2052-12.1.0.24034</vt:lpwstr>
  </property>
  <property fmtid="{D5CDD505-2E9C-101B-9397-08002B2CF9AE}" pid="4" name="ICV">
    <vt:lpwstr>04CD91450B434840AE99DEC043AAEE0A_12</vt:lpwstr>
  </property>
</Properties>
</file>