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版本号：DX2025-264-120251229001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食堂食材采购及配送服务(二次)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DX2025-264-1</w:t>
      </w:r>
      <w:r>
        <w:br/>
      </w:r>
      <w:r>
        <w:br/>
      </w:r>
      <w:r>
        <w:br/>
      </w:r>
    </w:p>
    <w:p>
      <w:pPr>
        <w:pStyle w:val="null3"/>
        <w:jc w:val="center"/>
        <w:outlineLvl w:val="2"/>
      </w:pPr>
      <w:r>
        <w:rPr>
          <w:rFonts w:ascii="仿宋_GB2312" w:hAnsi="仿宋_GB2312" w:cs="仿宋_GB2312" w:eastAsia="仿宋_GB2312"/>
          <w:sz w:val="28"/>
          <w:b/>
        </w:rPr>
        <w:t>西安市长安区市场监督管理局</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西安市长安区市场监督管理局</w:t>
      </w:r>
      <w:r>
        <w:rPr>
          <w:rFonts w:ascii="仿宋_GB2312" w:hAnsi="仿宋_GB2312" w:cs="仿宋_GB2312" w:eastAsia="仿宋_GB2312"/>
        </w:rPr>
        <w:t>委托，拟对</w:t>
      </w:r>
      <w:r>
        <w:rPr>
          <w:rFonts w:ascii="仿宋_GB2312" w:hAnsi="仿宋_GB2312" w:cs="仿宋_GB2312" w:eastAsia="仿宋_GB2312"/>
        </w:rPr>
        <w:t>食堂食材采购及配送服务(二次)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DX2025-264-1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食堂食材采购及配送服务(二次)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食堂食材采购及配送服务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采购包1（食堂食材采购及配送服务）：属于专门面向中小企业采购。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p>
      <w:pPr>
        <w:pStyle w:val="null3"/>
      </w:pPr>
      <w:r>
        <w:rPr>
          <w:rFonts w:ascii="仿宋_GB2312" w:hAnsi="仿宋_GB2312" w:cs="仿宋_GB2312" w:eastAsia="仿宋_GB2312"/>
        </w:rPr>
        <w:t>3、信用记录 ：供应商未被列入“信用中国”网站记录的“失信被执行人”或“重大税收违法失信主体”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西安市长安区樊川路7号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西安市长安区市场监督管理局</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西安市长安区市场监督管理局食堂食材采购及配送服务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食堂食材采购及配送服务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标的名称：食堂食材采购及配送服务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1"/>
                <w:b/>
              </w:rPr>
              <w:t>一、项目概况</w:t>
            </w:r>
            <w:r>
              <w:rPr>
                <w:rFonts w:ascii="仿宋_GB2312" w:hAnsi="仿宋_GB2312" w:cs="仿宋_GB2312" w:eastAsia="仿宋_GB2312"/>
                <w:sz w:val="21"/>
              </w:rPr>
              <w:t>：本次采购项目为西安市长安区市场监督管理局食堂食材采购及配送服务</w:t>
            </w:r>
          </w:p>
          <w:p>
            <w:pPr>
              <w:pStyle w:val="null3"/>
              <w:ind w:firstLine="402"/>
              <w:jc w:val="both"/>
            </w:pPr>
            <w:r>
              <w:rPr>
                <w:rFonts w:ascii="仿宋_GB2312" w:hAnsi="仿宋_GB2312" w:cs="仿宋_GB2312" w:eastAsia="仿宋_GB2312"/>
                <w:sz w:val="21"/>
                <w:b/>
              </w:rPr>
              <w:t>二、服务人数</w:t>
            </w:r>
            <w:r>
              <w:rPr>
                <w:rFonts w:ascii="仿宋_GB2312" w:hAnsi="仿宋_GB2312" w:cs="仿宋_GB2312" w:eastAsia="仿宋_GB2312"/>
                <w:sz w:val="21"/>
              </w:rPr>
              <w:t>：约320人（以实际就餐人数为准）。</w:t>
            </w:r>
          </w:p>
          <w:p>
            <w:pPr>
              <w:pStyle w:val="null3"/>
              <w:ind w:firstLine="402"/>
              <w:jc w:val="both"/>
            </w:pPr>
            <w:r>
              <w:rPr>
                <w:rFonts w:ascii="仿宋_GB2312" w:hAnsi="仿宋_GB2312" w:cs="仿宋_GB2312" w:eastAsia="仿宋_GB2312"/>
                <w:sz w:val="21"/>
                <w:b/>
              </w:rPr>
              <w:t>三、合同价款</w:t>
            </w:r>
            <w:r>
              <w:rPr>
                <w:rFonts w:ascii="仿宋_GB2312" w:hAnsi="仿宋_GB2312" w:cs="仿宋_GB2312" w:eastAsia="仿宋_GB2312"/>
                <w:sz w:val="21"/>
              </w:rPr>
              <w:t>：据实结算，不超过采购最高限价。</w:t>
            </w:r>
          </w:p>
          <w:p>
            <w:pPr>
              <w:pStyle w:val="null3"/>
              <w:ind w:firstLine="402"/>
              <w:jc w:val="both"/>
            </w:pPr>
            <w:r>
              <w:rPr>
                <w:rFonts w:ascii="仿宋_GB2312" w:hAnsi="仿宋_GB2312" w:cs="仿宋_GB2312" w:eastAsia="仿宋_GB2312"/>
                <w:sz w:val="21"/>
                <w:b/>
              </w:rPr>
              <w:t>四、工作目标</w:t>
            </w:r>
            <w:r>
              <w:rPr>
                <w:rFonts w:ascii="仿宋_GB2312" w:hAnsi="仿宋_GB2312" w:cs="仿宋_GB2312" w:eastAsia="仿宋_GB2312"/>
                <w:sz w:val="21"/>
              </w:rPr>
              <w:t>：为了进一步强化西安市长安区市场监督管理局及相关派出机构食堂食品原料采购管理，促进食堂的规范化管理，确保就餐人员的安全、营养、健康。</w:t>
            </w:r>
          </w:p>
          <w:p>
            <w:pPr>
              <w:pStyle w:val="null3"/>
              <w:ind w:firstLine="402"/>
              <w:jc w:val="both"/>
            </w:pPr>
            <w:r>
              <w:rPr>
                <w:rFonts w:ascii="仿宋_GB2312" w:hAnsi="仿宋_GB2312" w:cs="仿宋_GB2312" w:eastAsia="仿宋_GB2312"/>
                <w:sz w:val="21"/>
                <w:b/>
              </w:rPr>
              <w:t>五、配送原则与范围</w:t>
            </w:r>
            <w:r>
              <w:rPr>
                <w:rFonts w:ascii="仿宋_GB2312" w:hAnsi="仿宋_GB2312" w:cs="仿宋_GB2312" w:eastAsia="仿宋_GB2312"/>
                <w:sz w:val="21"/>
              </w:rPr>
              <w:t>：西安市长安区市场监督管理局食材采购遵循公开透明、公平竞争、公正平等、诚实信用的原则，并严格执行采购索证索票等溯源管理制度。</w:t>
            </w:r>
          </w:p>
          <w:p>
            <w:pPr>
              <w:pStyle w:val="null3"/>
              <w:ind w:firstLine="402"/>
              <w:jc w:val="both"/>
            </w:pPr>
            <w:r>
              <w:rPr>
                <w:rFonts w:ascii="仿宋_GB2312" w:hAnsi="仿宋_GB2312" w:cs="仿宋_GB2312" w:eastAsia="仿宋_GB2312"/>
                <w:sz w:val="21"/>
                <w:b/>
              </w:rPr>
              <w:t>六、配送品种、标准及价格</w:t>
            </w:r>
          </w:p>
          <w:p>
            <w:pPr>
              <w:pStyle w:val="null3"/>
              <w:ind w:firstLine="402"/>
              <w:jc w:val="both"/>
            </w:pPr>
            <w:r>
              <w:rPr>
                <w:rFonts w:ascii="仿宋_GB2312" w:hAnsi="仿宋_GB2312" w:cs="仿宋_GB2312" w:eastAsia="仿宋_GB2312"/>
                <w:sz w:val="21"/>
                <w:b/>
              </w:rPr>
              <w:t>（一）品种</w:t>
            </w:r>
          </w:p>
          <w:p>
            <w:pPr>
              <w:pStyle w:val="null3"/>
              <w:ind w:firstLine="400"/>
              <w:jc w:val="both"/>
            </w:pPr>
            <w:r>
              <w:rPr>
                <w:rFonts w:ascii="仿宋_GB2312" w:hAnsi="仿宋_GB2312" w:cs="仿宋_GB2312" w:eastAsia="仿宋_GB2312"/>
                <w:sz w:val="21"/>
              </w:rPr>
              <w:t>1.预包装类：成品粮（大米、小麦粉或面粉）、成品食用油、调味品、副食干货、乳制品（仅限发酵乳、巴氏杀菌乳、灭菌乳、调制乳）；</w:t>
            </w:r>
          </w:p>
          <w:p>
            <w:pPr>
              <w:pStyle w:val="null3"/>
              <w:ind w:firstLine="400"/>
              <w:jc w:val="both"/>
            </w:pPr>
            <w:r>
              <w:rPr>
                <w:rFonts w:ascii="仿宋_GB2312" w:hAnsi="仿宋_GB2312" w:cs="仿宋_GB2312" w:eastAsia="仿宋_GB2312"/>
                <w:sz w:val="21"/>
              </w:rPr>
              <w:t>2.生鲜食品类：冷鲜畜禽肉、鲜蛋、水产品（活虾、草鱼、鲫鱼等）；</w:t>
            </w:r>
          </w:p>
          <w:p>
            <w:pPr>
              <w:pStyle w:val="null3"/>
              <w:ind w:firstLine="400"/>
              <w:jc w:val="both"/>
            </w:pPr>
            <w:r>
              <w:rPr>
                <w:rFonts w:ascii="仿宋_GB2312" w:hAnsi="仿宋_GB2312" w:cs="仿宋_GB2312" w:eastAsia="仿宋_GB2312"/>
                <w:sz w:val="21"/>
              </w:rPr>
              <w:t>3.蔬菜类：根类（萝卜、根芹菜、藜科菜等）、甘蓝类（结球甘蓝、羽衣甘蓝、栀子甘蓝和芥蓝等）、芥菜类（芥类、茎芥类、叶芥菜和子芥菜等）、薯芋类（马铃薯、菊芋、芋、姜、山药等）、茄果类（番茄、茄子、辣椒、甜椒等）、葱蒜类（韭菜、洋葱、葱、大蒜、韭菜等）、瓜类（南瓜、笋瓜、西葫芦、冬瓜和黄瓜等）、豆类（菜豆、红花菜豆、豇豆等）、绿叶蔬菜（菠菜、茼蒿、叶菜、芹菜、芫荽等）、白菜类（大白菜、菜薹和苔菜等）、水生蔬菜（莲藕、海带、紫菜等）、多年生蔬菜（黄花菜、百合等）、多年生草本蔬菜、木本蔬菜（竹笋、香椿、枸杞等）、食用菌类（双孢蘑菇、香菇、木耳、银耳等）；</w:t>
            </w:r>
          </w:p>
          <w:p>
            <w:pPr>
              <w:pStyle w:val="null3"/>
              <w:ind w:firstLine="400"/>
              <w:jc w:val="both"/>
            </w:pPr>
            <w:r>
              <w:rPr>
                <w:rFonts w:ascii="仿宋_GB2312" w:hAnsi="仿宋_GB2312" w:cs="仿宋_GB2312" w:eastAsia="仿宋_GB2312"/>
                <w:sz w:val="21"/>
              </w:rPr>
              <w:t>4.水果类：梨果类（苹果、枇杷、山楂、梨等）、核果类（樱桃、水蜜桃、油桃、蟠桃等）、柑果类（橘子、砂糖橘、橙子、柠檬、柚子、金橘、葡萄柚等）、浆果类（葡萄、提子、蓝莓、蔓越莓、猕猴桃等）、瓜类（哈密瓜、香瓜、西瓜、甜瓜、脆瓜、羊角蜜等）、其他水果（香蕉、菠萝等）；</w:t>
            </w:r>
          </w:p>
          <w:p>
            <w:pPr>
              <w:pStyle w:val="null3"/>
              <w:ind w:firstLine="400"/>
              <w:jc w:val="both"/>
            </w:pPr>
            <w:r>
              <w:rPr>
                <w:rFonts w:ascii="仿宋_GB2312" w:hAnsi="仿宋_GB2312" w:cs="仿宋_GB2312" w:eastAsia="仿宋_GB2312"/>
                <w:sz w:val="21"/>
              </w:rPr>
              <w:t>5.豆制品：豆腐、豆腐干、面筋、豆腐皮等。</w:t>
            </w:r>
          </w:p>
          <w:p>
            <w:pPr>
              <w:pStyle w:val="null3"/>
              <w:ind w:firstLine="402"/>
              <w:jc w:val="both"/>
            </w:pPr>
            <w:r>
              <w:rPr>
                <w:rFonts w:ascii="仿宋_GB2312" w:hAnsi="仿宋_GB2312" w:cs="仿宋_GB2312" w:eastAsia="仿宋_GB2312"/>
                <w:sz w:val="21"/>
                <w:b/>
              </w:rPr>
              <w:t>（二）品种标准：</w:t>
            </w:r>
          </w:p>
          <w:p>
            <w:pPr>
              <w:pStyle w:val="null3"/>
              <w:ind w:firstLine="400"/>
              <w:jc w:val="both"/>
            </w:pPr>
            <w:r>
              <w:rPr>
                <w:rFonts w:ascii="仿宋_GB2312" w:hAnsi="仿宋_GB2312" w:cs="仿宋_GB2312" w:eastAsia="仿宋_GB2312"/>
                <w:sz w:val="21"/>
              </w:rPr>
              <w:t>1.1蔬菜类</w:t>
            </w:r>
          </w:p>
          <w:p>
            <w:pPr>
              <w:pStyle w:val="null3"/>
              <w:ind w:firstLine="400"/>
              <w:jc w:val="both"/>
            </w:pPr>
            <w:r>
              <w:rPr>
                <w:rFonts w:ascii="仿宋_GB2312" w:hAnsi="仿宋_GB2312" w:cs="仿宋_GB2312" w:eastAsia="仿宋_GB2312"/>
                <w:sz w:val="21"/>
              </w:rPr>
              <w:t>保证新鲜，果实要整洁，成熟度良好，无裂果及空洞现象，茄果不能有裂蒂及果皮变硬现象，无虫害，无疤点，无断裂，无腐烂、异味，不带泥土，无明显机械伤，农药残留不超标。允许葱、青蒜类保留干净须根，葱、蒜、韭菜不带老叶，蒜头、洋葱去根去枯叶，可食部分新鲜幼嫩，无腐烂、异味。</w:t>
            </w:r>
          </w:p>
          <w:p>
            <w:pPr>
              <w:pStyle w:val="null3"/>
              <w:ind w:firstLine="400"/>
              <w:jc w:val="both"/>
            </w:pPr>
            <w:r>
              <w:rPr>
                <w:rFonts w:ascii="仿宋_GB2312" w:hAnsi="仿宋_GB2312" w:cs="仿宋_GB2312" w:eastAsia="仿宋_GB2312"/>
                <w:sz w:val="21"/>
              </w:rPr>
              <w:t>1.2细菜类</w:t>
            </w:r>
          </w:p>
          <w:p>
            <w:pPr>
              <w:pStyle w:val="null3"/>
              <w:ind w:firstLine="400"/>
              <w:jc w:val="both"/>
            </w:pPr>
            <w:r>
              <w:rPr>
                <w:rFonts w:ascii="仿宋_GB2312" w:hAnsi="仿宋_GB2312" w:cs="仿宋_GB2312" w:eastAsia="仿宋_GB2312"/>
                <w:sz w:val="21"/>
              </w:rPr>
              <w:t>芽苗幼嫩，不带豆壳杂质，新鲜，不浸水，无腐烂、异味。无虫咬、发芽、发霉现象，表皮细致光滑，肉质脆嫩致密新鲜，无腐烂、裂痕、糠心、异味，不带泥沙，不带茎叶和须根。</w:t>
            </w:r>
          </w:p>
          <w:p>
            <w:pPr>
              <w:pStyle w:val="null3"/>
              <w:ind w:firstLine="400"/>
              <w:jc w:val="both"/>
            </w:pPr>
            <w:r>
              <w:rPr>
                <w:rFonts w:ascii="仿宋_GB2312" w:hAnsi="仿宋_GB2312" w:cs="仿宋_GB2312" w:eastAsia="仿宋_GB2312"/>
                <w:sz w:val="21"/>
              </w:rPr>
              <w:t>1.3叶菜类</w:t>
            </w:r>
          </w:p>
          <w:p>
            <w:pPr>
              <w:pStyle w:val="null3"/>
              <w:ind w:firstLine="400"/>
              <w:jc w:val="both"/>
            </w:pPr>
            <w:r>
              <w:rPr>
                <w:rFonts w:ascii="仿宋_GB2312" w:hAnsi="仿宋_GB2312" w:cs="仿宋_GB2312" w:eastAsia="仿宋_GB2312"/>
                <w:sz w:val="21"/>
              </w:rPr>
              <w:t>无虫咬、发芽、发霉现象，表皮细致光滑，肉质脆嫩致密新鲜，无腐烂、裂痕、糠心、异味，不带泥沙，不带茎叶和须根。</w:t>
            </w:r>
          </w:p>
          <w:p>
            <w:pPr>
              <w:pStyle w:val="null3"/>
              <w:ind w:firstLine="400"/>
              <w:jc w:val="both"/>
            </w:pPr>
            <w:r>
              <w:rPr>
                <w:rFonts w:ascii="仿宋_GB2312" w:hAnsi="仿宋_GB2312" w:cs="仿宋_GB2312" w:eastAsia="仿宋_GB2312"/>
                <w:sz w:val="21"/>
              </w:rPr>
              <w:t>1.4菌菇类</w:t>
            </w:r>
          </w:p>
          <w:p>
            <w:pPr>
              <w:pStyle w:val="null3"/>
              <w:ind w:firstLine="400"/>
              <w:jc w:val="both"/>
            </w:pPr>
            <w:r>
              <w:rPr>
                <w:rFonts w:ascii="仿宋_GB2312" w:hAnsi="仿宋_GB2312" w:cs="仿宋_GB2312" w:eastAsia="仿宋_GB2312"/>
                <w:sz w:val="21"/>
              </w:rPr>
              <w:t>保证新鲜，外形正常，肉质鲜嫩形态好，色泽正常；叶梗光滑幼嫩，茎基部削平，无枯黄叶、病叶、泥土、明显机械伤和病虫害伤，无烧心焦边、腐烂等现象。</w:t>
            </w:r>
          </w:p>
          <w:p>
            <w:pPr>
              <w:pStyle w:val="null3"/>
              <w:ind w:firstLine="400"/>
              <w:jc w:val="both"/>
            </w:pPr>
            <w:r>
              <w:rPr>
                <w:rFonts w:ascii="仿宋_GB2312" w:hAnsi="仿宋_GB2312" w:cs="仿宋_GB2312" w:eastAsia="仿宋_GB2312"/>
                <w:sz w:val="21"/>
              </w:rPr>
              <w:t>1.5净菜类</w:t>
            </w:r>
          </w:p>
          <w:p>
            <w:pPr>
              <w:pStyle w:val="null3"/>
              <w:ind w:firstLine="400"/>
              <w:jc w:val="both"/>
            </w:pPr>
            <w:r>
              <w:rPr>
                <w:rFonts w:ascii="仿宋_GB2312" w:hAnsi="仿宋_GB2312" w:cs="仿宋_GB2312" w:eastAsia="仿宋_GB2312"/>
                <w:sz w:val="21"/>
              </w:rPr>
              <w:t>①保证新鲜，外形正常，肉质鲜嫩形态好，色泽正常；②叶梗光滑幼嫩，茎基部削平，无枯黄叶、病叶、泥土、明显机械伤和病虫害伤，无烧心焦边、腐烂等现象；③无抽苔（菜心除外）、无异味，结球叶菜要结球适度，花椰菜应新鲜洁白，不带叶鼓、无畸形花；④无明显浸水现象；⑤农药残留不超标。</w:t>
            </w:r>
          </w:p>
          <w:p>
            <w:pPr>
              <w:pStyle w:val="null3"/>
              <w:ind w:firstLine="400"/>
              <w:jc w:val="both"/>
            </w:pPr>
            <w:r>
              <w:rPr>
                <w:rFonts w:ascii="仿宋_GB2312" w:hAnsi="仿宋_GB2312" w:cs="仿宋_GB2312" w:eastAsia="仿宋_GB2312"/>
                <w:sz w:val="21"/>
              </w:rPr>
              <w:t>1.6豆制品类</w:t>
            </w:r>
          </w:p>
          <w:p>
            <w:pPr>
              <w:pStyle w:val="null3"/>
              <w:ind w:firstLine="400"/>
              <w:jc w:val="both"/>
            </w:pPr>
            <w:r>
              <w:rPr>
                <w:rFonts w:ascii="仿宋_GB2312" w:hAnsi="仿宋_GB2312" w:cs="仿宋_GB2312" w:eastAsia="仿宋_GB2312"/>
                <w:sz w:val="21"/>
              </w:rPr>
              <w:t>豆腐呈均匀的乳白色或淡黄色，稍有光泽，块形完整，软硬适度，富有一定的弹性，质地细嫩，结构均匀，无杂质，具有豆腐特有的香味，取样品品尝时口感细腻鲜嫩，味道纯正清香。</w:t>
            </w:r>
          </w:p>
          <w:p>
            <w:pPr>
              <w:pStyle w:val="null3"/>
              <w:ind w:firstLine="400"/>
              <w:jc w:val="both"/>
            </w:pPr>
            <w:r>
              <w:rPr>
                <w:rFonts w:ascii="仿宋_GB2312" w:hAnsi="仿宋_GB2312" w:cs="仿宋_GB2312" w:eastAsia="仿宋_GB2312"/>
                <w:sz w:val="21"/>
              </w:rPr>
              <w:t>1.7牛羊肉类</w:t>
            </w:r>
          </w:p>
          <w:p>
            <w:pPr>
              <w:pStyle w:val="null3"/>
              <w:ind w:firstLine="400"/>
              <w:jc w:val="both"/>
            </w:pPr>
            <w:r>
              <w:rPr>
                <w:rFonts w:ascii="仿宋_GB2312" w:hAnsi="仿宋_GB2312" w:cs="仿宋_GB2312" w:eastAsia="仿宋_GB2312"/>
                <w:sz w:val="21"/>
              </w:rPr>
              <w:t>①保证新鲜，肌肉有光泽，色泽鲜红或深红；脂肪呈乳白色或黄色；②外表微干有风干膜，不粘手；③具有鲜牛羊肉正常气味；④牛肉、羊肉含水量检测值分别低于77%、78%。</w:t>
            </w:r>
          </w:p>
          <w:p>
            <w:pPr>
              <w:pStyle w:val="null3"/>
              <w:ind w:firstLine="400"/>
              <w:jc w:val="both"/>
            </w:pPr>
            <w:r>
              <w:rPr>
                <w:rFonts w:ascii="仿宋_GB2312" w:hAnsi="仿宋_GB2312" w:cs="仿宋_GB2312" w:eastAsia="仿宋_GB2312"/>
                <w:sz w:val="21"/>
              </w:rPr>
              <w:t>1.8大肉类</w:t>
            </w:r>
          </w:p>
          <w:p>
            <w:pPr>
              <w:pStyle w:val="null3"/>
              <w:ind w:firstLine="400"/>
              <w:jc w:val="both"/>
            </w:pPr>
            <w:r>
              <w:rPr>
                <w:rFonts w:ascii="仿宋_GB2312" w:hAnsi="仿宋_GB2312" w:cs="仿宋_GB2312" w:eastAsia="仿宋_GB2312"/>
                <w:sz w:val="21"/>
              </w:rPr>
              <w:t>①保证新鲜，色泽鲜艳，无注水，表面有一层微干的薄膜，瘦肉新切面稍湿润，呈淡玫瑰色或淡红色；②触摸有弹性，不粘手，指压不留陷窝；③外表干净，皮毛清理干净，无异味，根据需要进行了改刀和加工；④含水量检测值低于77%。</w:t>
            </w:r>
          </w:p>
          <w:p>
            <w:pPr>
              <w:pStyle w:val="null3"/>
              <w:ind w:firstLine="400"/>
              <w:jc w:val="both"/>
            </w:pPr>
            <w:r>
              <w:rPr>
                <w:rFonts w:ascii="仿宋_GB2312" w:hAnsi="仿宋_GB2312" w:cs="仿宋_GB2312" w:eastAsia="仿宋_GB2312"/>
                <w:sz w:val="21"/>
              </w:rPr>
              <w:t>1.9鲜鸡鸭类</w:t>
            </w:r>
          </w:p>
          <w:p>
            <w:pPr>
              <w:pStyle w:val="null3"/>
              <w:ind w:firstLine="400"/>
              <w:jc w:val="both"/>
            </w:pPr>
            <w:r>
              <w:rPr>
                <w:rFonts w:ascii="仿宋_GB2312" w:hAnsi="仿宋_GB2312" w:cs="仿宋_GB2312" w:eastAsia="仿宋_GB2312"/>
                <w:sz w:val="21"/>
              </w:rPr>
              <w:t>①保证新鲜，杜绝注水禽类；②体表色泽洁白，肉质紧密，角膜有弹性，不粘手，指压不留陷窝；③具有该禽类所固有的气味，无其他异味;④腔内无杂物。</w:t>
            </w:r>
          </w:p>
          <w:p>
            <w:pPr>
              <w:pStyle w:val="null3"/>
              <w:ind w:firstLine="400"/>
              <w:jc w:val="both"/>
            </w:pPr>
            <w:r>
              <w:rPr>
                <w:rFonts w:ascii="仿宋_GB2312" w:hAnsi="仿宋_GB2312" w:cs="仿宋_GB2312" w:eastAsia="仿宋_GB2312"/>
                <w:sz w:val="21"/>
              </w:rPr>
              <w:t>1.10水产海鲜类</w:t>
            </w:r>
          </w:p>
          <w:p>
            <w:pPr>
              <w:pStyle w:val="null3"/>
              <w:ind w:firstLine="400"/>
              <w:jc w:val="both"/>
            </w:pPr>
            <w:r>
              <w:rPr>
                <w:rFonts w:ascii="仿宋_GB2312" w:hAnsi="仿宋_GB2312" w:cs="仿宋_GB2312" w:eastAsia="仿宋_GB2312"/>
                <w:sz w:val="21"/>
              </w:rPr>
              <w:t>①鱼眼突出，角膜清晰透明；②体表面色泽鲜明，鳞完整或稍有花鳞，鳞片紧粘皮上不易剥落，有透明粘液；③鳃鲜红，鳃丝鲜红或紫红，鳃盖禁闭易揭开，肉质坚实，有弹性，骨肉不分离；④淡水鱼实行活鱼供应，具有鲜鱼固有的鲜明色泽，粘液透明；⑤具有鲜鱼虾的正常腥味，无异臭味。</w:t>
            </w:r>
          </w:p>
          <w:p>
            <w:pPr>
              <w:pStyle w:val="null3"/>
              <w:ind w:firstLine="400"/>
              <w:jc w:val="both"/>
            </w:pPr>
            <w:r>
              <w:rPr>
                <w:rFonts w:ascii="仿宋_GB2312" w:hAnsi="仿宋_GB2312" w:cs="仿宋_GB2312" w:eastAsia="仿宋_GB2312"/>
                <w:sz w:val="21"/>
              </w:rPr>
              <w:t>1.11冻货类</w:t>
            </w:r>
          </w:p>
          <w:p>
            <w:pPr>
              <w:pStyle w:val="null3"/>
              <w:ind w:firstLine="400"/>
              <w:jc w:val="both"/>
            </w:pPr>
            <w:r>
              <w:rPr>
                <w:rFonts w:ascii="仿宋_GB2312" w:hAnsi="仿宋_GB2312" w:cs="仿宋_GB2312" w:eastAsia="仿宋_GB2312"/>
                <w:sz w:val="21"/>
              </w:rPr>
              <w:t>外表颜色比冷却肉鲜明，在表面切开处为浅玫红色至灰色，用手或热刀触之，立即显示鲜红色。肉坚硬，像冰一样，敲击有响声。化冻时，有肉的正常味，略潮，没有熟肉味。</w:t>
            </w:r>
          </w:p>
          <w:p>
            <w:pPr>
              <w:pStyle w:val="null3"/>
              <w:ind w:firstLine="400"/>
              <w:jc w:val="both"/>
            </w:pPr>
            <w:r>
              <w:rPr>
                <w:rFonts w:ascii="仿宋_GB2312" w:hAnsi="仿宋_GB2312" w:cs="仿宋_GB2312" w:eastAsia="仿宋_GB2312"/>
                <w:sz w:val="21"/>
              </w:rPr>
              <w:t>1.12蛋品类</w:t>
            </w:r>
          </w:p>
          <w:p>
            <w:pPr>
              <w:pStyle w:val="null3"/>
              <w:ind w:firstLine="400"/>
              <w:jc w:val="both"/>
            </w:pPr>
            <w:r>
              <w:rPr>
                <w:rFonts w:ascii="仿宋_GB2312" w:hAnsi="仿宋_GB2312" w:cs="仿宋_GB2312" w:eastAsia="仿宋_GB2312"/>
                <w:sz w:val="21"/>
              </w:rPr>
              <w:t>保证新鲜，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00"/>
              <w:jc w:val="both"/>
            </w:pPr>
            <w:r>
              <w:rPr>
                <w:rFonts w:ascii="仿宋_GB2312" w:hAnsi="仿宋_GB2312" w:cs="仿宋_GB2312" w:eastAsia="仿宋_GB2312"/>
                <w:sz w:val="21"/>
              </w:rPr>
              <w:t>1.13面食类</w:t>
            </w:r>
          </w:p>
          <w:p>
            <w:pPr>
              <w:pStyle w:val="null3"/>
              <w:ind w:firstLine="400"/>
              <w:jc w:val="both"/>
            </w:pPr>
            <w:r>
              <w:rPr>
                <w:rFonts w:ascii="仿宋_GB2312" w:hAnsi="仿宋_GB2312" w:cs="仿宋_GB2312" w:eastAsia="仿宋_GB2312"/>
                <w:sz w:val="21"/>
              </w:rPr>
              <w:t>外形完整，大小均匀，适中，无缺损，无脱皮掉皮现象，不收缩，同一包装内造型应一致，无酸味及异味，表面不应有油印及菜屑，斑点等有影响感观的物体存在，馅料实物与标识应一致。</w:t>
            </w:r>
          </w:p>
          <w:p>
            <w:pPr>
              <w:pStyle w:val="null3"/>
              <w:ind w:firstLine="400"/>
              <w:jc w:val="both"/>
            </w:pPr>
            <w:r>
              <w:rPr>
                <w:rFonts w:ascii="仿宋_GB2312" w:hAnsi="仿宋_GB2312" w:cs="仿宋_GB2312" w:eastAsia="仿宋_GB2312"/>
                <w:sz w:val="21"/>
              </w:rPr>
              <w:t>1.14米面油杂粮类</w:t>
            </w:r>
          </w:p>
          <w:p>
            <w:pPr>
              <w:pStyle w:val="null3"/>
              <w:ind w:firstLine="400"/>
              <w:jc w:val="both"/>
            </w:pPr>
            <w:r>
              <w:rPr>
                <w:rFonts w:ascii="仿宋_GB2312" w:hAnsi="仿宋_GB2312" w:cs="仿宋_GB2312" w:eastAsia="仿宋_GB2312"/>
                <w:sz w:val="21"/>
              </w:rPr>
              <w:t>①米、面、油脂品必须是国内主流品牌，正规厂家生产的产品并可溯源；②包装物上的商品名称、厂址、规格、型号、生产日期、质保期等信息与内容物相符，标示清晰，批次号清楚等；③所供米、面、油脂品商品成分必须符合国家粮食食品标准，须是经食品卫生检验检疫合格的安全卫生标准的。</w:t>
            </w:r>
          </w:p>
          <w:p>
            <w:pPr>
              <w:pStyle w:val="null3"/>
              <w:ind w:firstLine="400"/>
              <w:jc w:val="both"/>
            </w:pPr>
            <w:r>
              <w:rPr>
                <w:rFonts w:ascii="仿宋_GB2312" w:hAnsi="仿宋_GB2312" w:cs="仿宋_GB2312" w:eastAsia="仿宋_GB2312"/>
                <w:sz w:val="21"/>
              </w:rPr>
              <w:t>1.15奶制品类</w:t>
            </w:r>
          </w:p>
          <w:p>
            <w:pPr>
              <w:pStyle w:val="null3"/>
              <w:ind w:firstLine="400"/>
              <w:jc w:val="both"/>
            </w:pPr>
            <w:r>
              <w:rPr>
                <w:rFonts w:ascii="仿宋_GB2312" w:hAnsi="仿宋_GB2312" w:cs="仿宋_GB2312" w:eastAsia="仿宋_GB2312"/>
                <w:sz w:val="21"/>
              </w:rPr>
              <w:t>品牌袋装奶，距出厂日期10天以内且按照厂家要求保存条件储存未超出保质期，色泽乳白，有纯奶的鲜香味。</w:t>
            </w:r>
          </w:p>
          <w:p>
            <w:pPr>
              <w:pStyle w:val="null3"/>
              <w:ind w:firstLine="400"/>
              <w:jc w:val="both"/>
            </w:pPr>
            <w:r>
              <w:rPr>
                <w:rFonts w:ascii="仿宋_GB2312" w:hAnsi="仿宋_GB2312" w:cs="仿宋_GB2312" w:eastAsia="仿宋_GB2312"/>
                <w:sz w:val="21"/>
              </w:rPr>
              <w:t>1.16水果类</w:t>
            </w:r>
          </w:p>
          <w:p>
            <w:pPr>
              <w:pStyle w:val="null3"/>
              <w:ind w:firstLine="400"/>
              <w:jc w:val="both"/>
            </w:pPr>
            <w:r>
              <w:rPr>
                <w:rFonts w:ascii="仿宋_GB2312" w:hAnsi="仿宋_GB2312" w:cs="仿宋_GB2312" w:eastAsia="仿宋_GB2312"/>
                <w:sz w:val="21"/>
              </w:rPr>
              <w:t>产品新鲜，有水果应有的颜色；发育充分，无刀伤，无腐烂部位，无农药气味，无臭味；农药残留不超标；成箱包装的品相大小保持一致。</w:t>
            </w:r>
          </w:p>
          <w:p>
            <w:pPr>
              <w:pStyle w:val="null3"/>
              <w:ind w:firstLine="400"/>
              <w:jc w:val="both"/>
            </w:pPr>
            <w:r>
              <w:rPr>
                <w:rFonts w:ascii="仿宋_GB2312" w:hAnsi="仿宋_GB2312" w:cs="仿宋_GB2312" w:eastAsia="仿宋_GB2312"/>
                <w:sz w:val="21"/>
              </w:rPr>
              <w:t>1.17副食类</w:t>
            </w:r>
          </w:p>
          <w:p>
            <w:pPr>
              <w:pStyle w:val="null3"/>
              <w:ind w:firstLine="400"/>
              <w:jc w:val="both"/>
            </w:pPr>
            <w:r>
              <w:rPr>
                <w:rFonts w:ascii="仿宋_GB2312" w:hAnsi="仿宋_GB2312" w:cs="仿宋_GB2312" w:eastAsia="仿宋_GB2312"/>
                <w:sz w:val="21"/>
              </w:rPr>
              <w:t>①无霉变和虫蛀鼠咬现象；②无臭味，货品新鲜，色泽正常；③无“三无”产品，货品在保质期以内，外包装清洁卫生、无破损，包装上的商品名称、厂址、规格、生产日期、质保期等信息与内容物相符，标示清晰，批次号清楚等；④经食品检验检疫合格，调料成分符合国家卫生标准。</w:t>
            </w:r>
          </w:p>
          <w:p>
            <w:pPr>
              <w:pStyle w:val="null3"/>
              <w:ind w:firstLine="400"/>
              <w:jc w:val="both"/>
            </w:pPr>
            <w:r>
              <w:rPr>
                <w:rFonts w:ascii="仿宋_GB2312" w:hAnsi="仿宋_GB2312" w:cs="仿宋_GB2312" w:eastAsia="仿宋_GB2312"/>
                <w:sz w:val="21"/>
              </w:rPr>
              <w:t>1.18酱菜类</w:t>
            </w:r>
          </w:p>
          <w:p>
            <w:pPr>
              <w:pStyle w:val="null3"/>
              <w:ind w:firstLine="400"/>
              <w:jc w:val="both"/>
            </w:pPr>
            <w:r>
              <w:rPr>
                <w:rFonts w:ascii="仿宋_GB2312" w:hAnsi="仿宋_GB2312" w:cs="仿宋_GB2312" w:eastAsia="仿宋_GB2312"/>
                <w:sz w:val="21"/>
              </w:rPr>
              <w:t>肉质嫩，成熟度适中，无腐烂、异味，无明显机械伤，不带泥土和杂质，不干瘪，不黑心。</w:t>
            </w:r>
          </w:p>
          <w:p>
            <w:pPr>
              <w:pStyle w:val="null3"/>
              <w:ind w:firstLine="400"/>
              <w:jc w:val="both"/>
            </w:pPr>
            <w:r>
              <w:rPr>
                <w:rFonts w:ascii="仿宋_GB2312" w:hAnsi="仿宋_GB2312" w:cs="仿宋_GB2312" w:eastAsia="仿宋_GB2312"/>
                <w:sz w:val="21"/>
              </w:rPr>
              <w:t>1.19调味类</w:t>
            </w:r>
          </w:p>
          <w:p>
            <w:pPr>
              <w:pStyle w:val="null3"/>
              <w:ind w:firstLine="400"/>
              <w:jc w:val="both"/>
            </w:pPr>
            <w:r>
              <w:rPr>
                <w:rFonts w:ascii="仿宋_GB2312" w:hAnsi="仿宋_GB2312" w:cs="仿宋_GB2312" w:eastAsia="仿宋_GB2312"/>
                <w:sz w:val="21"/>
              </w:rPr>
              <w:t>①无霉变和虫蛀鼠咬现象；②无臭味，货品新鲜，色泽正常；③无“三无”产品，货品在保质期以内，外包装清洁卫生、无破损，包装上的商品名称、厂址、规格、生产日期、质保期等信息与内容物相符，标示清晰，批次号清楚等；④经食品检验检疫合格，调料成分符合国家卫生标准。</w:t>
            </w:r>
          </w:p>
          <w:p>
            <w:pPr>
              <w:pStyle w:val="null3"/>
              <w:ind w:firstLine="400"/>
              <w:jc w:val="both"/>
            </w:pPr>
            <w:r>
              <w:rPr>
                <w:rFonts w:ascii="仿宋_GB2312" w:hAnsi="仿宋_GB2312" w:cs="仿宋_GB2312" w:eastAsia="仿宋_GB2312"/>
                <w:sz w:val="21"/>
              </w:rPr>
              <w:t>1.20干货干果类</w:t>
            </w:r>
          </w:p>
          <w:p>
            <w:pPr>
              <w:pStyle w:val="null3"/>
              <w:ind w:firstLine="400"/>
              <w:jc w:val="both"/>
            </w:pPr>
            <w:r>
              <w:rPr>
                <w:rFonts w:ascii="仿宋_GB2312" w:hAnsi="仿宋_GB2312" w:cs="仿宋_GB2312" w:eastAsia="仿宋_GB2312"/>
                <w:sz w:val="21"/>
              </w:rPr>
              <w:t>保证新鲜，果实要整洁，成熟度良好，无裂果及空洞现象，茄果不能有裂蒂及果皮变硬现象，无虫害，无疤点，无断裂，无腐烂、异味，不带泥土，无明显机械伤，农药残留不超标。</w:t>
            </w:r>
          </w:p>
          <w:p>
            <w:pPr>
              <w:pStyle w:val="null3"/>
              <w:ind w:firstLine="400"/>
              <w:jc w:val="both"/>
            </w:pPr>
            <w:r>
              <w:rPr>
                <w:rFonts w:ascii="仿宋_GB2312" w:hAnsi="仿宋_GB2312" w:cs="仿宋_GB2312" w:eastAsia="仿宋_GB2312"/>
                <w:sz w:val="21"/>
              </w:rPr>
              <w:t>1.21其他产品类</w:t>
            </w:r>
          </w:p>
          <w:p>
            <w:pPr>
              <w:pStyle w:val="null3"/>
              <w:ind w:firstLine="400"/>
              <w:jc w:val="both"/>
            </w:pPr>
            <w:r>
              <w:rPr>
                <w:rFonts w:ascii="仿宋_GB2312" w:hAnsi="仿宋_GB2312" w:cs="仿宋_GB2312" w:eastAsia="仿宋_GB2312"/>
                <w:sz w:val="21"/>
              </w:rPr>
              <w:t>无虫咬、发芽、发霉现象，表皮细致光滑，肉质脆嫩致密新鲜，无腐烂、裂痕、糠心、异味，不带泥沙，不带茎叶和须根。盆、盘、碗、筷、抹布、餐巾纸、快餐盒等其它就餐用品须符合国家及铁路对相关物品的质量、环保、技术和卫生要求。不得供应“三无”产品、残次品。</w:t>
            </w:r>
          </w:p>
          <w:p>
            <w:pPr>
              <w:pStyle w:val="null3"/>
              <w:ind w:firstLine="402"/>
              <w:jc w:val="both"/>
            </w:pPr>
            <w:r>
              <w:rPr>
                <w:rFonts w:ascii="仿宋_GB2312" w:hAnsi="仿宋_GB2312" w:cs="仿宋_GB2312" w:eastAsia="仿宋_GB2312"/>
                <w:sz w:val="21"/>
                <w:b/>
              </w:rPr>
              <w:t>（三）服务要求：</w:t>
            </w:r>
          </w:p>
          <w:p>
            <w:pPr>
              <w:pStyle w:val="null3"/>
              <w:ind w:firstLine="400"/>
              <w:jc w:val="both"/>
            </w:pPr>
            <w:r>
              <w:rPr>
                <w:rFonts w:ascii="仿宋_GB2312" w:hAnsi="仿宋_GB2312" w:cs="仿宋_GB2312" w:eastAsia="仿宋_GB2312"/>
                <w:sz w:val="21"/>
              </w:rPr>
              <w:t>1.除不可抗力因素外，所有餐料，供应商必须确保按时、按质、足额供应到采购人指定的地点，同时不得出现断供、晚供等现象，确保现场生产需要。</w:t>
            </w:r>
          </w:p>
          <w:p>
            <w:pPr>
              <w:pStyle w:val="null3"/>
              <w:ind w:firstLine="400"/>
              <w:jc w:val="both"/>
            </w:pPr>
            <w:r>
              <w:rPr>
                <w:rFonts w:ascii="仿宋_GB2312" w:hAnsi="仿宋_GB2312" w:cs="仿宋_GB2312" w:eastAsia="仿宋_GB2312"/>
                <w:sz w:val="21"/>
              </w:rPr>
              <w:t>2.供应商供应的各种常规蔬菜品种不得低于100种。供应的各种常规蔬菜质量要求确保新鲜、干净，无霉、黄、烂等现象。</w:t>
            </w:r>
          </w:p>
          <w:p>
            <w:pPr>
              <w:pStyle w:val="null3"/>
              <w:ind w:firstLine="400"/>
              <w:jc w:val="both"/>
            </w:pPr>
            <w:r>
              <w:rPr>
                <w:rFonts w:ascii="仿宋_GB2312" w:hAnsi="仿宋_GB2312" w:cs="仿宋_GB2312" w:eastAsia="仿宋_GB2312"/>
                <w:sz w:val="21"/>
              </w:rPr>
              <w:t>3.供应商必须认真执行国家《食品安全法》和卫生部门的有关规定，严格执行各项政策、经营法规，自觉接受甲方的指导、管理与考核。采购、加工、配送等经营活动要保证食品卫生安全，符合食品卫生规定，配送的蔬菜必须保证净菜送达，严禁配送有腐烂变质的菜蔬。</w:t>
            </w:r>
          </w:p>
          <w:p>
            <w:pPr>
              <w:pStyle w:val="null3"/>
              <w:ind w:firstLine="400"/>
              <w:jc w:val="both"/>
            </w:pPr>
            <w:r>
              <w:rPr>
                <w:rFonts w:ascii="仿宋_GB2312" w:hAnsi="仿宋_GB2312" w:cs="仿宋_GB2312" w:eastAsia="仿宋_GB2312"/>
                <w:sz w:val="21"/>
              </w:rPr>
              <w:t>4.供应商负责其生产、经营人员的招录、调配和管理，执行国家《劳动合同法》并与之签订劳动合同协议。其生产经营人员、用工关系与甲方无关。</w:t>
            </w:r>
          </w:p>
          <w:p>
            <w:pPr>
              <w:pStyle w:val="null3"/>
              <w:ind w:firstLine="400"/>
              <w:jc w:val="both"/>
            </w:pPr>
            <w:r>
              <w:rPr>
                <w:rFonts w:ascii="仿宋_GB2312" w:hAnsi="仿宋_GB2312" w:cs="仿宋_GB2312" w:eastAsia="仿宋_GB2312"/>
                <w:sz w:val="21"/>
              </w:rPr>
              <w:t>5.配送服务要求：</w:t>
            </w:r>
          </w:p>
          <w:p>
            <w:pPr>
              <w:pStyle w:val="null3"/>
              <w:ind w:firstLine="400"/>
              <w:jc w:val="both"/>
            </w:pPr>
            <w:r>
              <w:rPr>
                <w:rFonts w:ascii="仿宋_GB2312" w:hAnsi="仿宋_GB2312" w:cs="仿宋_GB2312" w:eastAsia="仿宋_GB2312"/>
                <w:sz w:val="21"/>
              </w:rPr>
              <w:t>①供应商需具备24小时补货及供货能力。如遇特殊情况或有应急抢险任务时，需多次供货的，应按照要求及时将所需餐料配送到位。日常配送要求，下单时间：前一天17：00之前，配送时间：下单后次日早8:00前。</w:t>
            </w:r>
          </w:p>
          <w:p>
            <w:pPr>
              <w:pStyle w:val="null3"/>
              <w:ind w:firstLine="400"/>
              <w:jc w:val="both"/>
            </w:pPr>
            <w:r>
              <w:rPr>
                <w:rFonts w:ascii="仿宋_GB2312" w:hAnsi="仿宋_GB2312" w:cs="仿宋_GB2312" w:eastAsia="仿宋_GB2312"/>
                <w:sz w:val="21"/>
              </w:rPr>
              <w:t>②配送地址：供应商应根据采购人要求，分别配送至西安市长安区市场监督管理局（西安市长安区樊川路7号）食堂、韦曲市场监管所（新华街106号）食堂、郭杜市场监管所（郭杜北街12号）食堂、滦镇市场监管所（滦镇东街20号）食堂、鸣犊市场监管所（鸣犊街道92号）、杜曲市场监管所（杜曲东街179号）食堂、引镇市场监管所（鸿翔西街36号）食堂、子午市场监管所（子午北街9号）食堂、大兆市场监管所（大兆东街15号）食堂、太乙宫市场监管所（太乙正街55号）食堂、王曲市场监管所（王曲村军警路甲子18号东南方向100米）食堂、五台市场监管所（五台街道步行街中段）食堂。</w:t>
            </w:r>
          </w:p>
          <w:p>
            <w:pPr>
              <w:pStyle w:val="null3"/>
              <w:ind w:firstLine="400"/>
              <w:jc w:val="both"/>
            </w:pPr>
            <w:r>
              <w:rPr>
                <w:rFonts w:ascii="仿宋_GB2312" w:hAnsi="仿宋_GB2312" w:cs="仿宋_GB2312" w:eastAsia="仿宋_GB2312"/>
                <w:sz w:val="21"/>
              </w:rPr>
              <w:t>③配送方式：由中标企业负责实施统一配送。</w:t>
            </w:r>
          </w:p>
          <w:p>
            <w:pPr>
              <w:pStyle w:val="null3"/>
              <w:ind w:firstLine="400"/>
              <w:jc w:val="both"/>
            </w:pPr>
            <w:r>
              <w:rPr>
                <w:rFonts w:ascii="仿宋_GB2312" w:hAnsi="仿宋_GB2312" w:cs="仿宋_GB2312" w:eastAsia="仿宋_GB2312"/>
                <w:sz w:val="21"/>
              </w:rPr>
              <w:t>④配送要求：</w:t>
            </w:r>
          </w:p>
          <w:p>
            <w:pPr>
              <w:pStyle w:val="null3"/>
              <w:ind w:firstLine="400"/>
              <w:jc w:val="both"/>
            </w:pPr>
            <w:r>
              <w:rPr>
                <w:rFonts w:ascii="仿宋_GB2312" w:hAnsi="仿宋_GB2312" w:cs="仿宋_GB2312" w:eastAsia="仿宋_GB2312"/>
                <w:sz w:val="21"/>
              </w:rPr>
              <w:t>1）供应商必须具备符合食品安全要求及满足配送需要的仓储、交通运输等设施设备，确保食品原料的安全储存和安全运输。</w:t>
            </w:r>
          </w:p>
          <w:p>
            <w:pPr>
              <w:pStyle w:val="null3"/>
              <w:ind w:firstLine="400"/>
              <w:jc w:val="both"/>
            </w:pPr>
            <w:r>
              <w:rPr>
                <w:rFonts w:ascii="仿宋_GB2312" w:hAnsi="仿宋_GB2312" w:cs="仿宋_GB2312" w:eastAsia="仿宋_GB2312"/>
                <w:sz w:val="21"/>
              </w:rPr>
              <w:t>2）供应商提供的食品原料必须是符合国家或行业食品质量安全标准的食品，配送价格不高于当地市场价。</w:t>
            </w:r>
          </w:p>
          <w:p>
            <w:pPr>
              <w:pStyle w:val="null3"/>
              <w:ind w:firstLine="400"/>
              <w:jc w:val="both"/>
            </w:pPr>
            <w:r>
              <w:rPr>
                <w:rFonts w:ascii="仿宋_GB2312" w:hAnsi="仿宋_GB2312" w:cs="仿宋_GB2312" w:eastAsia="仿宋_GB2312"/>
                <w:sz w:val="21"/>
              </w:rPr>
              <w:t>3）供应商运送产品的车辆应为专用封闭式，车辆内部结构应平整、便于清洁，配送冷冻、冷藏食品的车辆应有必要的储存设备（保温盒加冰块，冰块用食品级保鲜膜与食品隔开）。</w:t>
            </w:r>
          </w:p>
          <w:p>
            <w:pPr>
              <w:pStyle w:val="null3"/>
              <w:ind w:firstLine="400"/>
              <w:jc w:val="both"/>
            </w:pPr>
            <w:r>
              <w:rPr>
                <w:rFonts w:ascii="仿宋_GB2312" w:hAnsi="仿宋_GB2312" w:cs="仿宋_GB2312" w:eastAsia="仿宋_GB2312"/>
                <w:sz w:val="21"/>
              </w:rPr>
              <w:t>4）肉、禽、蔬菜、水果等食品必须当日配送，其余食品原料可视实际需求酌情配送，但必须确保食品新鲜、优质、安全可靠。</w:t>
            </w:r>
          </w:p>
          <w:p>
            <w:pPr>
              <w:pStyle w:val="null3"/>
              <w:ind w:firstLine="400"/>
              <w:jc w:val="both"/>
            </w:pPr>
            <w:r>
              <w:rPr>
                <w:rFonts w:ascii="仿宋_GB2312" w:hAnsi="仿宋_GB2312" w:cs="仿宋_GB2312" w:eastAsia="仿宋_GB2312"/>
                <w:sz w:val="21"/>
              </w:rPr>
              <w:t>6.供应商应结合自身地域情况做好供应规划，不得因各种因素造成断供。造成断供影响甲方正常供餐的，责任由中标人承担。</w:t>
            </w:r>
          </w:p>
          <w:p>
            <w:pPr>
              <w:pStyle w:val="null3"/>
              <w:ind w:firstLine="400"/>
              <w:jc w:val="both"/>
            </w:pPr>
            <w:r>
              <w:rPr>
                <w:rFonts w:ascii="仿宋_GB2312" w:hAnsi="仿宋_GB2312" w:cs="仿宋_GB2312" w:eastAsia="仿宋_GB2312"/>
                <w:sz w:val="21"/>
              </w:rPr>
              <w:t>7.供应商根据采购人要求将采购的主副食材定时送至指定地点。</w:t>
            </w:r>
          </w:p>
          <w:p>
            <w:pPr>
              <w:pStyle w:val="null3"/>
              <w:ind w:firstLine="400"/>
              <w:jc w:val="both"/>
            </w:pPr>
            <w:r>
              <w:rPr>
                <w:rFonts w:ascii="仿宋_GB2312" w:hAnsi="仿宋_GB2312" w:cs="仿宋_GB2312" w:eastAsia="仿宋_GB2312"/>
                <w:sz w:val="21"/>
              </w:rPr>
              <w:t>8.供应商配送的主副食材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食品。</w:t>
            </w:r>
          </w:p>
          <w:p>
            <w:pPr>
              <w:pStyle w:val="null3"/>
              <w:ind w:firstLine="400"/>
              <w:jc w:val="both"/>
            </w:pPr>
            <w:r>
              <w:rPr>
                <w:rFonts w:ascii="仿宋_GB2312" w:hAnsi="仿宋_GB2312" w:cs="仿宋_GB2312" w:eastAsia="仿宋_GB2312"/>
                <w:sz w:val="21"/>
              </w:rPr>
              <w:t>9.不得提供假冒、伪劣、过期或者不符合规定包装、卫生标准的食品。</w:t>
            </w:r>
          </w:p>
          <w:p>
            <w:pPr>
              <w:pStyle w:val="null3"/>
              <w:ind w:firstLine="400"/>
              <w:jc w:val="both"/>
            </w:pPr>
            <w:r>
              <w:rPr>
                <w:rFonts w:ascii="仿宋_GB2312" w:hAnsi="仿宋_GB2312" w:cs="仿宋_GB2312" w:eastAsia="仿宋_GB2312"/>
                <w:sz w:val="21"/>
              </w:rPr>
              <w:t>10.不得提供来历不明、不能提供相应产品标签的散装食品。</w:t>
            </w:r>
          </w:p>
          <w:p>
            <w:pPr>
              <w:pStyle w:val="null3"/>
              <w:ind w:firstLine="400"/>
              <w:jc w:val="both"/>
            </w:pPr>
            <w:r>
              <w:rPr>
                <w:rFonts w:ascii="仿宋_GB2312" w:hAnsi="仿宋_GB2312" w:cs="仿宋_GB2312" w:eastAsia="仿宋_GB2312"/>
                <w:sz w:val="21"/>
              </w:rPr>
              <w:t>11.当天送达的主副食材，在检查过程中发现存在变质腐败、油脂酸败、霉变、生虫、污秽不洁、混有异物或者其他感官性状异常、含有毒有害物质或者被有毒有害物质污染，可能对人体健康有害的物品，供应商必须在当天及时更换，如有造成的损失由供应商承担。</w:t>
            </w:r>
          </w:p>
          <w:p>
            <w:pPr>
              <w:pStyle w:val="null3"/>
              <w:ind w:firstLine="400"/>
              <w:jc w:val="both"/>
            </w:pPr>
            <w:r>
              <w:rPr>
                <w:rFonts w:ascii="仿宋_GB2312" w:hAnsi="仿宋_GB2312" w:cs="仿宋_GB2312" w:eastAsia="仿宋_GB2312"/>
                <w:sz w:val="21"/>
              </w:rPr>
              <w:t>12.供应商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w:t>
            </w:r>
          </w:p>
          <w:p>
            <w:pPr>
              <w:pStyle w:val="null3"/>
              <w:ind w:firstLine="400"/>
              <w:jc w:val="both"/>
            </w:pPr>
            <w:r>
              <w:rPr>
                <w:rFonts w:ascii="仿宋_GB2312" w:hAnsi="仿宋_GB2312" w:cs="仿宋_GB2312" w:eastAsia="仿宋_GB2312"/>
                <w:sz w:val="21"/>
              </w:rPr>
              <w:t>13.物资产品在送达采购人指定地点时保质期剩余时间应在三分之二以上。</w:t>
            </w:r>
          </w:p>
          <w:p>
            <w:pPr>
              <w:pStyle w:val="null3"/>
              <w:ind w:firstLine="400"/>
              <w:jc w:val="both"/>
            </w:pPr>
            <w:r>
              <w:rPr>
                <w:rFonts w:ascii="仿宋_GB2312" w:hAnsi="仿宋_GB2312" w:cs="仿宋_GB2312" w:eastAsia="仿宋_GB2312"/>
                <w:sz w:val="21"/>
              </w:rPr>
              <w:t>14.如因供应商提供的物资，因质量等问题而使采购人人员发生食物中毒事件的，供应商将承担相应的法律责任。</w:t>
            </w:r>
          </w:p>
          <w:p>
            <w:pPr>
              <w:pStyle w:val="null3"/>
              <w:ind w:firstLine="400"/>
              <w:jc w:val="both"/>
            </w:pPr>
            <w:r>
              <w:rPr>
                <w:rFonts w:ascii="仿宋_GB2312" w:hAnsi="仿宋_GB2312" w:cs="仿宋_GB2312" w:eastAsia="仿宋_GB2312"/>
                <w:sz w:val="21"/>
              </w:rPr>
              <w:t>（四）工作要求</w:t>
            </w:r>
          </w:p>
          <w:p>
            <w:pPr>
              <w:pStyle w:val="null3"/>
              <w:ind w:firstLine="400"/>
              <w:jc w:val="both"/>
            </w:pPr>
            <w:r>
              <w:rPr>
                <w:rFonts w:ascii="仿宋_GB2312" w:hAnsi="仿宋_GB2312" w:cs="仿宋_GB2312" w:eastAsia="仿宋_GB2312"/>
                <w:sz w:val="21"/>
              </w:rPr>
              <w:t>1.中标企业配送的食品原料，需提供相关产品合格证和检验、检疫报告书等材料。采购人将指派专人负责对食品原料的检查验收，对不符合食品安全要求的要坚决拒收。</w:t>
            </w:r>
          </w:p>
          <w:p>
            <w:pPr>
              <w:pStyle w:val="null3"/>
              <w:ind w:firstLine="400"/>
              <w:jc w:val="both"/>
            </w:pPr>
            <w:r>
              <w:rPr>
                <w:rFonts w:ascii="仿宋_GB2312" w:hAnsi="仿宋_GB2312" w:cs="仿宋_GB2312" w:eastAsia="仿宋_GB2312"/>
                <w:sz w:val="21"/>
              </w:rPr>
              <w:t>2.采购人须严格执行采购验收制度，确保验收食材、物料质量符合食品安全要求，杜绝不符合食品安全要求的食材、物料进入食堂。按照现行法律法规，对配送企业提供不合格产品或不按要求配送，影响正常供餐的，或因食品质量引发食品安全事故的、企业存在严重安全隐患整改不到位等情况的，终止配送合同，取消该企业的配送资格。同时如因供应商的原因，出现采购的食材引发安全事故，中标企业应当承担全部责任，并赔偿受害人因此造成的一切损失。</w:t>
            </w:r>
          </w:p>
          <w:p>
            <w:pPr>
              <w:pStyle w:val="null3"/>
              <w:ind w:firstLine="400"/>
              <w:jc w:val="both"/>
            </w:pPr>
            <w:r>
              <w:rPr>
                <w:rFonts w:ascii="仿宋_GB2312" w:hAnsi="仿宋_GB2312" w:cs="仿宋_GB2312" w:eastAsia="仿宋_GB2312"/>
                <w:sz w:val="21"/>
              </w:rPr>
              <w:t>3.采购人定期将食品质量、食品价格、服务质量、合同执行情况、承诺兑现等情况纳入评议范围，每年对配送企业进行综合评议，作为续签合同和退出配送的重要依据。</w:t>
            </w:r>
          </w:p>
          <w:p>
            <w:pPr>
              <w:pStyle w:val="null3"/>
              <w:ind w:firstLine="402"/>
              <w:jc w:val="both"/>
            </w:pPr>
            <w:r>
              <w:rPr>
                <w:rFonts w:ascii="仿宋_GB2312" w:hAnsi="仿宋_GB2312" w:cs="仿宋_GB2312" w:eastAsia="仿宋_GB2312"/>
                <w:sz w:val="21"/>
                <w:b/>
              </w:rPr>
              <w:t>七、商务要求</w:t>
            </w:r>
          </w:p>
          <w:p>
            <w:pPr>
              <w:pStyle w:val="null3"/>
              <w:ind w:firstLine="400"/>
              <w:jc w:val="both"/>
            </w:pPr>
            <w:r>
              <w:rPr>
                <w:rFonts w:ascii="仿宋_GB2312" w:hAnsi="仿宋_GB2312" w:cs="仿宋_GB2312" w:eastAsia="仿宋_GB2312"/>
                <w:sz w:val="21"/>
              </w:rPr>
              <w:t>（1）供应商供应价格不得高于长安区大型市场供货价，采购人每月不定期不限次赴长安区大型市场（华润万家超市、永辉超市、惠欧超市等、大、中型批发市场）考察供货价格，如果一次发现超实际供应价格供货将处以当月货款的10%罚款，二次发现将处以当月货款20%罚款，三次发现将终止合同。</w:t>
            </w:r>
          </w:p>
          <w:p>
            <w:pPr>
              <w:pStyle w:val="null3"/>
            </w:pPr>
            <w:r>
              <w:rPr>
                <w:rFonts w:ascii="仿宋_GB2312" w:hAnsi="仿宋_GB2312" w:cs="仿宋_GB2312" w:eastAsia="仿宋_GB2312"/>
                <w:sz w:val="21"/>
              </w:rPr>
              <w:t>（2）供应商应充分考虑物资实际生产成本，不得以低于成本价竞标。供应商不得以降低材料等级、简化工艺流程、降低制造标准为代价，任意压低投标报价。如果供应商的报价明显低于其他供应商报价，且供应商不能合理解释或者不能提供相关材料予以证明的，其投标将被否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每次随货送上一式三份的供货清单及相关食材检验报告，甲方派专人接收、称重并验收食材质量后由甲方验收员签字确认，作为结算凭证。对不符合质量的品种，甲方有权退、换货。货品验收合格签收，对价格虚高的食材，甲方有权让乙方调整价格。 （2）验收标准如下： ①定型包装食品，应检验包装标识或者产品说明书是否标出品名、产地、厂名、生产日期、批号或者代号、规格、配方或者主要成份、保质期限、食用或者使用方法等，防止购进假冒伪劣产品，禁止“三无”产品进入食堂； ②主要食材中的定型包装食品，如米面油类，供应商需要提供三证，即生产厂家的卫生许可证（若非从厂家直接采购的还需同时提供供货单位的卫生许可证）复印件；批次产品卫生主管部门的检验报告；送货人员的健康证明； ③包装污秽不洁、严重破损、运输工具不洁等造成污染的产品不得验收通过； ④非定型包装的食材（或原材料）需进行感官检查：若发现腐败变质、油脂酸度、霉变、生虫、不洁，混有异物或者其他感官性状异常现象，不得验收通过；未经卫生检验部门或者检验不合格的肉类及其制品不得验收通过；掺假、掺杂、伪造的食品不得验收通过。 验收不合格食材，乙方必须在接到通知后当日内提供新的食材。若更换后食材仍验收仍不合格，甲方可提出索赔或取消与其签署的成交合同。采购代理机构将把成交资格授予评审排序下一名的成交供应商。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“一次付清”为系统固定描述，实际付款方式以下列描述为准：合同签订后，按月度支付，据实结算。结算价格：每月度采购人签字确认的供货单×（1-下浮率）， 甲方付款前，乙方需提供等额的正规发票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（1）乙方送货质量问题给甲方造成损失的，由乙方承担全部责任。由于甲方保管原因造成的食品安全问题由甲方承担全部责任。 （2）乙方违反合同职责约定，甲方有权要求乙方及时整改，如乙方整改后仍不能达到甲方要求，甲方有权终止合同。 （3）任何一方要终止合同都应提前一月(即：30天)以书面方式通知对方。 （4）乙方严格按照甲方订单指定采购食材，如因甲方订单失误造成乙方采购货品错误，乙方不承担责任。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 （3）响应文件中凡是需要法定代表人盖章之处，由分支机构参与投标时，单位负责人均参照执行（法定代表人授权书由单位负责人签授）。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商务条款响应偏差表 服务内容响应偏差表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供应商对响应文件质量保证、服务期限、合同条款等商务要求进行响应，完全满足采购需求得2分，不满足或存在负偏离不得分。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商务条款响应偏差表</w:t>
            </w:r>
          </w:p>
          <w:p>
            <w:pPr>
              <w:pStyle w:val="null3"/>
            </w:pPr>
            <w:r>
              <w:rPr>
                <w:rFonts w:ascii="仿宋_GB2312" w:hAnsi="仿宋_GB2312" w:cs="仿宋_GB2312" w:eastAsia="仿宋_GB2312"/>
              </w:rPr>
              <w:t>服务内容响应偏差表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针对本项目提供详细的项目服务方案包括但不限于： ①针对本项目采购需求提供具体可行的服务实施方案； ②食材配送方案及运输车辆配备； ③应急配送方案； ④安全事故应急方案； ⑤食品和原材料各项指标； ⑥供货响应时间； ⑦仓储能力与仓储管理制度。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针对本项目提供详细完善的服务计划及保障措施，包括但不限于： ①计划进度安排及保障措施； ②产品货源渠道正常，所投产品来源渠道合法； ③针对本项目的质量保障措施方案。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服务人员安排</w:t>
            </w:r>
          </w:p>
        </w:tc>
        <w:tc>
          <w:tcPr>
            <w:tcW w:type="dxa" w:w="2492"/>
          </w:tcPr>
          <w:p>
            <w:pPr>
              <w:pStyle w:val="null3"/>
            </w:pPr>
            <w:r>
              <w:rPr>
                <w:rFonts w:ascii="仿宋_GB2312" w:hAnsi="仿宋_GB2312" w:cs="仿宋_GB2312" w:eastAsia="仿宋_GB2312"/>
              </w:rPr>
              <w:t>一、评审内容 针对本项目提供详细的服务人员安排，方案包括但不限于： ①针对被项目有专业的配送团队，团队人员安排合理； ②有完善的人员管理方案，配送管理制度等内容。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①在产品配送、检验等方面，具有明确的承诺。针对采购实际需求提供详细具体可行的售后服务措施承诺； ②针对本项目及采购人实际需求提供详细具体可行的售后服务措施及承诺； ③合理化建议。 二、评审标准 1、完善性：方案必须全面，对评审内容中的各项要求有详细阐述； 2、可实施性：切合本项目实际情况，提出步骤清晰、合理的方案； 3、针对性：方案能够紧扣项目实际情况，内容科学合理。 上述1-2项评审内容全部满足评审标准得10分，每有一个评审内容缺项扣5分，每有一项评审内容存在缺陷，扣（0-5）分， 上述第3项评审内容缺项扣3分，评审内容存在缺陷，扣（0-3）分，扣完为止。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以下浮率最高的为基准价，其价格分为满分。报价得分=（投标报价／基准价）×10%×100。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详见附件：商务条款响应偏差表</w:t>
      </w:r>
    </w:p>
    <w:p>
      <w:pPr>
        <w:pStyle w:val="null3"/>
        <w:ind w:firstLine="960"/>
      </w:pPr>
      <w:r>
        <w:rPr>
          <w:rFonts w:ascii="仿宋_GB2312" w:hAnsi="仿宋_GB2312" w:cs="仿宋_GB2312" w:eastAsia="仿宋_GB2312"/>
        </w:rPr>
        <w:t>详见附件：服务内容响应偏差表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