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版本号：SXZH-2025-152-220251229001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广告宣传服务(二次)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SXZH-2025-152-2</w:t>
      </w:r>
      <w:r>
        <w:br/>
      </w:r>
      <w:r>
        <w:br/>
      </w:r>
      <w:r>
        <w:br/>
      </w:r>
    </w:p>
    <w:p>
      <w:pPr>
        <w:pStyle w:val="null3"/>
        <w:jc w:val="center"/>
        <w:outlineLvl w:val="2"/>
      </w:pPr>
      <w:r>
        <w:rPr>
          <w:rFonts w:ascii="仿宋_GB2312" w:hAnsi="仿宋_GB2312" w:cs="仿宋_GB2312" w:eastAsia="仿宋_GB2312"/>
          <w:sz w:val="28"/>
          <w:b/>
        </w:rPr>
        <w:t>西安市公安局长安分局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西安市公安局长安分局</w:t>
      </w:r>
      <w:r>
        <w:rPr>
          <w:rFonts w:ascii="仿宋_GB2312" w:hAnsi="仿宋_GB2312" w:cs="仿宋_GB2312" w:eastAsia="仿宋_GB2312"/>
        </w:rPr>
        <w:t>委托，拟对</w:t>
      </w:r>
      <w:r>
        <w:rPr>
          <w:rFonts w:ascii="仿宋_GB2312" w:hAnsi="仿宋_GB2312" w:cs="仿宋_GB2312" w:eastAsia="仿宋_GB2312"/>
        </w:rPr>
        <w:t>广告宣传服务(二次)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SXZH-2025-152-2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广告宣传服务(二次)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本项目为西安市公安局长安分局广告宣传服务项目，主要根据采购人业务需求提供设计、制作宣传物料、安装服务等。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采购包1（广告宣传服务）：属于专门面向中小企业采购。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1、法定代表人身份证明或法定代表人授权委托书：法定代表人直接参加磋商的，须出具法定代表人身份证明；法定代表人授权代表参加磋商的，须出具法定代表人授权委托书；</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西安市长安区韦曲街道西长安街2366号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02986750668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梁婉婉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部分建设项目收费标准规范收费行为等有关问题的通知》（发改价格[2011]534号）规定按标准收取,具体金额将在结果公告中公布。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西安市公安局长安分局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联系人：梁婉婉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本项目为西安市公安局长安分局广告宣传服务项目，主要根据采购人业务需求提供设计、制作宣传物料、安装服务等。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广告宣传服务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标的名称：广告宣传服务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5"/>
              <w:tblBorders>
                <w:top w:val="none" w:color="000000" w:sz="4"/>
                <w:left w:val="none" w:color="000000" w:sz="4"/>
                <w:bottom w:val="none" w:color="000000" w:sz="4"/>
                <w:right w:val="none" w:color="000000" w:sz="4"/>
                <w:insideH w:val="none"/>
                <w:insideV w:val="none"/>
              </w:tblBorders>
            </w:tblPr>
            <w:tblGrid>
              <w:gridCol w:w="256"/>
              <w:gridCol w:w="357"/>
              <w:gridCol w:w="691"/>
              <w:gridCol w:w="274"/>
              <w:gridCol w:w="751"/>
              <w:gridCol w:w="202"/>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规格参数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要求</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KT板裱户外背胶/写真、覆膜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宣传丽屏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800*2000mm、户外，含内容户外背胶背8mmPVC覆膜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横幅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700*8000mm、扎简带杆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横幅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700*8000mm、贡缎四色打印，扎筒带杆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手提海报展架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900*1400mm铝合金型材架子+5mm 雪弗板裱户外背胶/写真、覆膜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7"/>
                  <w:vMerge/>
                  <w:tcBorders>
                    <w:top w:val="none" w:color="000000" w:sz="4"/>
                    <w:left w:val="none" w:color="000000" w:sz="4"/>
                    <w:bottom w:val="single" w:color="000000" w:sz="4"/>
                    <w:right w:val="single" w:color="000000" w:sz="4"/>
                  </w:tcBorders>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800*1200mm铝合金型材架子下30cm，上10cm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锦旗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800*1200mm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袖章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460*270mm 斜纹布扎边，魔术贴+热转印，三角型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强磁亚克力双夹</w:t>
                  </w:r>
                  <w:r>
                    <w:rPr>
                      <w:rFonts w:ascii="仿宋_GB2312" w:hAnsi="仿宋_GB2312" w:cs="仿宋_GB2312" w:eastAsia="仿宋_GB2312"/>
                      <w:sz w:val="20"/>
                      <w:color w:val="000000"/>
                    </w:rPr>
                    <w:t>130*250mm，底座厚度不低于 9mm，含内容:200g铜板纸四色印刷覆膜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塑封</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 文件塑封</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荣誉证书</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三折荣誉证书展开</w:t>
                  </w:r>
                  <w:r>
                    <w:rPr>
                      <w:rFonts w:ascii="仿宋_GB2312" w:hAnsi="仿宋_GB2312" w:cs="仿宋_GB2312" w:eastAsia="仿宋_GB2312"/>
                      <w:sz w:val="20"/>
                      <w:color w:val="000000"/>
                    </w:rPr>
                    <w:t>:455*306mm,成品尺寸:306*226mm，封面浮雕烫金，特种纸面，带印章扣，加厚面板独立包装，内容特种纸四色印刷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荣誉奖状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600mm*400mm，优质木托做防腐英防水处理+金、银箔，内容 UV,透明贴</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黑胶车贴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600*250mm异型巡刻</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卡片印制</w:t>
                  </w:r>
                  <w:r>
                    <w:rPr>
                      <w:rFonts w:ascii="仿宋_GB2312" w:hAnsi="仿宋_GB2312" w:cs="仿宋_GB2312" w:eastAsia="仿宋_GB2312"/>
                      <w:sz w:val="20"/>
                      <w:color w:val="000000"/>
                    </w:rPr>
                    <w:t>+塑封</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210*300mm 200g卡片彩印+塑封</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制度牌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600*900mm 5mm亚克力UV打白倒边、背膜，内容黑胶车贴，镜钉固定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双夹制度牌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650*950mm 5mm+5mm亚克力双夹，正面倒边、户外相纸覆膜,广告钉固定。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宣传海报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840*570mm，200g铜版纸，四色印刷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背胶海报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650*950mm覆膜彩印刷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易拉宝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加强型塑钢户外双面豪华型易拉宝</w:t>
                  </w:r>
                  <w:r>
                    <w:rPr>
                      <w:rFonts w:ascii="仿宋_GB2312" w:hAnsi="仿宋_GB2312" w:cs="仿宋_GB2312" w:eastAsia="仿宋_GB2312"/>
                      <w:sz w:val="20"/>
                      <w:color w:val="000000"/>
                    </w:rPr>
                    <w:t>+户外相纸覆膜2000mm*800mm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X展架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加强型户外</w:t>
                  </w:r>
                  <w:r>
                    <w:rPr>
                      <w:rFonts w:ascii="仿宋_GB2312" w:hAnsi="仿宋_GB2312" w:cs="仿宋_GB2312" w:eastAsia="仿宋_GB2312"/>
                      <w:sz w:val="20"/>
                      <w:color w:val="000000"/>
                    </w:rPr>
                    <w:t>X展架</w:t>
                  </w:r>
                  <w:r>
                    <w:br/>
                  </w:r>
                  <w:r>
                    <w:rPr>
                      <w:rFonts w:ascii="仿宋_GB2312" w:hAnsi="仿宋_GB2312" w:cs="仿宋_GB2312" w:eastAsia="仿宋_GB2312"/>
                      <w:sz w:val="20"/>
                      <w:color w:val="000000"/>
                    </w:rPr>
                    <w:t>1800mm*800mm内容户外相纸覆膜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水晶字雕刻及亚克力文化墙等</w:t>
                  </w:r>
                  <w:r>
                    <w:rPr>
                      <w:rFonts w:ascii="仿宋_GB2312" w:hAnsi="仿宋_GB2312" w:cs="仿宋_GB2312" w:eastAsia="仿宋_GB2312"/>
                      <w:sz w:val="20"/>
                      <w:color w:val="000000"/>
                    </w:rPr>
                    <w:t>,2+10mm 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水晶字雕刻及亚克力文化墙等</w:t>
                  </w:r>
                  <w:r>
                    <w:rPr>
                      <w:rFonts w:ascii="仿宋_GB2312" w:hAnsi="仿宋_GB2312" w:cs="仿宋_GB2312" w:eastAsia="仿宋_GB2312"/>
                      <w:sz w:val="20"/>
                      <w:color w:val="000000"/>
                    </w:rPr>
                    <w:t>,2+5mm 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雪弗板雕刻字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雪弗板雕刻字及雪弗板文化墙等</w:t>
                  </w:r>
                  <w:r>
                    <w:rPr>
                      <w:rFonts w:ascii="仿宋_GB2312" w:hAnsi="仿宋_GB2312" w:cs="仿宋_GB2312" w:eastAsia="仿宋_GB2312"/>
                      <w:sz w:val="20"/>
                      <w:color w:val="000000"/>
                    </w:rPr>
                    <w:t>,10mm+5mm 厚覆水晶膜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标语、宜传等精工字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镜面黄钛金精工字</w:t>
                  </w:r>
                  <w:r>
                    <w:rPr>
                      <w:rFonts w:ascii="仿宋_GB2312" w:hAnsi="仿宋_GB2312" w:cs="仿宋_GB2312" w:eastAsia="仿宋_GB2312"/>
                      <w:sz w:val="20"/>
                      <w:color w:val="000000"/>
                    </w:rPr>
                    <w:t>1 米-1.5 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标语、宜传等精工字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镜面黄钛金精工字</w:t>
                  </w:r>
                  <w:r>
                    <w:rPr>
                      <w:rFonts w:ascii="仿宋_GB2312" w:hAnsi="仿宋_GB2312" w:cs="仿宋_GB2312" w:eastAsia="仿宋_GB2312"/>
                      <w:sz w:val="20"/>
                      <w:color w:val="000000"/>
                    </w:rPr>
                    <w:t>0.61米-1米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标语、宜传等精工字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镜面黄钛金精工字</w:t>
                  </w:r>
                  <w:r>
                    <w:rPr>
                      <w:rFonts w:ascii="仿宋_GB2312" w:hAnsi="仿宋_GB2312" w:cs="仿宋_GB2312" w:eastAsia="仿宋_GB2312"/>
                      <w:sz w:val="20"/>
                      <w:color w:val="000000"/>
                    </w:rPr>
                    <w:t>0.6米以下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科室门牌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150mm*300mm，3+12mm铝合金，画面UV(可拆卸替换内容)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科室门牌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150mm*300mm，3+9+3mm铝合金、亮光、烤漆、丝网印(可拆卸替换内容)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科室门牌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150mm*300mm，5mm亚克力、倒边、内容黑胶车贴</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科室门牌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150mm*300mm，6mm木质、倒边、内容黑胶车贴</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警示标贴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警示标识等，</w:t>
                  </w:r>
                  <w:r>
                    <w:rPr>
                      <w:rFonts w:ascii="仿宋_GB2312" w:hAnsi="仿宋_GB2312" w:cs="仿宋_GB2312" w:eastAsia="仿宋_GB2312"/>
                      <w:sz w:val="20"/>
                      <w:color w:val="000000"/>
                    </w:rPr>
                    <w:t>130mm高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有机盒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A5:亚克力透明卡槽</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有机盒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A4:亚克力透明卡槽</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不锈钢方牌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700mm*550mm，不锈钢折三折二，画面 UV、黑胶车贴，无侧边留白</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楼层索引牌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850mm*1385mm，铝型材、内容可替换、烤漆、亮光、丝网印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不锈钢落地展架</w:t>
                  </w:r>
                  <w:r>
                    <w:rPr>
                      <w:rFonts w:ascii="仿宋_GB2312" w:hAnsi="仿宋_GB2312" w:cs="仿宋_GB2312" w:eastAsia="仿宋_GB2312"/>
                      <w:sz w:val="20"/>
                      <w:color w:val="000000"/>
                    </w:rPr>
                    <w:t>(宣传栏)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不锈钢焊接，展示箱体尺寸</w:t>
                  </w:r>
                  <w:r>
                    <w:rPr>
                      <w:rFonts w:ascii="仿宋_GB2312" w:hAnsi="仿宋_GB2312" w:cs="仿宋_GB2312" w:eastAsia="仿宋_GB2312"/>
                      <w:sz w:val="20"/>
                      <w:color w:val="000000"/>
                    </w:rPr>
                    <w:t>1200mm*2400mm、箱体背铅锌板、正面亚克力板、带锁扣，带万向轮</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上墙宣传栏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1200mm*2400mm液压开启式上墙报栏侧厚7cm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300mm*400mm*100mm，110g无纺布袋，四色印刷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警徽</w:t>
                  </w:r>
                  <w:r>
                    <w:rPr>
                      <w:rFonts w:ascii="仿宋_GB2312" w:hAnsi="仿宋_GB2312" w:cs="仿宋_GB2312" w:eastAsia="仿宋_GB2312"/>
                      <w:sz w:val="20"/>
                      <w:color w:val="000000"/>
                    </w:rPr>
                    <w:t>800mm,ZL102铸造铝合金高光静电喷漆、表面加盖国产专用上光防蚀漆透明保护层、徽中金色部分专用油漆上色、金色裱帖</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枚</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警徽</w:t>
                  </w:r>
                  <w:r>
                    <w:rPr>
                      <w:rFonts w:ascii="仿宋_GB2312" w:hAnsi="仿宋_GB2312" w:cs="仿宋_GB2312" w:eastAsia="仿宋_GB2312"/>
                      <w:sz w:val="20"/>
                      <w:color w:val="000000"/>
                    </w:rPr>
                    <w:t>1000mm,ZL102铸造铝合金高光静电喷漆、表面加盖国产专用上光防蚀漆透明保护层、徽中金色部分专用油漆上色、金色裱帖</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枚</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宣传纸杯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9盎司，320g，四色印刷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单位挂牌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310mm*1650mm，不锈钢折四折二，底色烤漆，文字及形状元10mmPVC雕刻带200mm警徽(警徽工艺同43项)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 透明夹板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用于书写</w:t>
                  </w:r>
                  <w:r>
                    <w:rPr>
                      <w:rFonts w:ascii="仿宋_GB2312" w:hAnsi="仿宋_GB2312" w:cs="仿宋_GB2312" w:eastAsia="仿宋_GB2312"/>
                      <w:sz w:val="20"/>
                      <w:color w:val="000000"/>
                    </w:rPr>
                    <w:t>A4 纸展示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禁毒宣传专用</w:t>
                  </w:r>
                  <w:r>
                    <w:rPr>
                      <w:rFonts w:ascii="仿宋_GB2312" w:hAnsi="仿宋_GB2312" w:cs="仿宋_GB2312" w:eastAsia="仿宋_GB2312"/>
                      <w:sz w:val="20"/>
                      <w:color w:val="000000"/>
                    </w:rPr>
                    <w:t>AI智能语音展板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全套含</w:t>
                  </w:r>
                  <w:r>
                    <w:rPr>
                      <w:rFonts w:ascii="仿宋_GB2312" w:hAnsi="仿宋_GB2312" w:cs="仿宋_GB2312" w:eastAsia="仿宋_GB2312"/>
                      <w:sz w:val="20"/>
                      <w:color w:val="000000"/>
                    </w:rPr>
                    <w:t>5块展板，54种仿真毒品模型(独立包装可拆卸)，AI互动语音、可显示电量与待机时长、有可展示二维码观看相关科普视频、付防风水袋、S挂钩，可重复充电使用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禁毒宣传专用便携仿真模型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每套含</w:t>
                  </w:r>
                  <w:r>
                    <w:rPr>
                      <w:rFonts w:ascii="仿宋_GB2312" w:hAnsi="仿宋_GB2312" w:cs="仿宋_GB2312" w:eastAsia="仿宋_GB2312"/>
                      <w:sz w:val="20"/>
                      <w:color w:val="000000"/>
                    </w:rPr>
                    <w:t>20种仿真毒品模型，有专用独立包装可拆卸，付对应亚克力铭牌(可替换内容)配套专用铝制箱带密码锁</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警务专用灯箱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600*900mm 铝材双面吸塑 UV,长边装方形脚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警风意见箱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330*250*130mm，内容150*150mm 尺寸2mm亚克力UV</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智能电动升降会议蕃布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2450*3000mm 遥控电动升降，电机需静音环保、扭力强。幕布内容:双喷布画面 UV，做遮光层</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宣传扇子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铆钉芭蕉扇</w:t>
                  </w:r>
                  <w:r>
                    <w:rPr>
                      <w:rFonts w:ascii="仿宋_GB2312" w:hAnsi="仿宋_GB2312" w:cs="仿宋_GB2312" w:eastAsia="仿宋_GB2312"/>
                      <w:sz w:val="20"/>
                      <w:color w:val="000000"/>
                    </w:rPr>
                    <w:t>17*18CM短铆钉，四色内容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金属水晶奖杯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金银铜三色</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28CM*28CM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枚</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从警纪念礼品</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荣誉荣誉牌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创意水晶</w:t>
                  </w:r>
                  <w:r>
                    <w:rPr>
                      <w:rFonts w:ascii="仿宋_GB2312" w:hAnsi="仿宋_GB2312" w:cs="仿宋_GB2312" w:eastAsia="仿宋_GB2312"/>
                      <w:sz w:val="20"/>
                      <w:color w:val="000000"/>
                    </w:rPr>
                    <w:t>22cm*20cm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警务防身雨伞</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合金破窗头，不锈钢棍长</w:t>
                  </w:r>
                  <w:r>
                    <w:rPr>
                      <w:rFonts w:ascii="仿宋_GB2312" w:hAnsi="仿宋_GB2312" w:cs="仿宋_GB2312" w:eastAsia="仿宋_GB2312"/>
                      <w:sz w:val="20"/>
                      <w:color w:val="000000"/>
                    </w:rPr>
                    <w:t>85cm，</w:t>
                  </w:r>
                  <w:r>
                    <w:br/>
                  </w:r>
                  <w:r>
                    <w:rPr>
                      <w:rFonts w:ascii="仿宋_GB2312" w:hAnsi="仿宋_GB2312" w:cs="仿宋_GB2312" w:eastAsia="仿宋_GB2312"/>
                      <w:sz w:val="20"/>
                      <w:color w:val="000000"/>
                    </w:rPr>
                    <w:t>硬度</w:t>
                  </w:r>
                  <w:r>
                    <w:rPr>
                      <w:rFonts w:ascii="仿宋_GB2312" w:hAnsi="仿宋_GB2312" w:cs="仿宋_GB2312" w:eastAsia="仿宋_GB2312"/>
                      <w:sz w:val="20"/>
                      <w:color w:val="000000"/>
                    </w:rPr>
                    <w:t>60HRC，重590g</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警察纪念本</w:t>
                  </w:r>
                  <w:r>
                    <w:br/>
                  </w:r>
                  <w:r>
                    <w:rPr>
                      <w:rFonts w:ascii="仿宋_GB2312" w:hAnsi="仿宋_GB2312" w:cs="仿宋_GB2312" w:eastAsia="仿宋_GB2312"/>
                      <w:sz w:val="20"/>
                      <w:color w:val="000000"/>
                    </w:rPr>
                    <w:t>/日用笔记本</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羊皮蓝色</w:t>
                  </w:r>
                  <w:r>
                    <w:rPr>
                      <w:rFonts w:ascii="仿宋_GB2312" w:hAnsi="仿宋_GB2312" w:cs="仿宋_GB2312" w:eastAsia="仿宋_GB2312"/>
                      <w:sz w:val="20"/>
                      <w:color w:val="000000"/>
                    </w:rPr>
                    <w:t>+礼盒（本、杯子、伞、笔）</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禁毒、反诈骗</w:t>
                  </w:r>
                  <w:r>
                    <w:rPr>
                      <w:rFonts w:ascii="仿宋_GB2312" w:hAnsi="仿宋_GB2312" w:cs="仿宋_GB2312" w:eastAsia="仿宋_GB2312"/>
                      <w:sz w:val="20"/>
                      <w:color w:val="000000"/>
                    </w:rPr>
                    <w:t>AI虚拟人交互一体机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采用与真人身高一致的</w:t>
                  </w:r>
                  <w:r>
                    <w:rPr>
                      <w:rFonts w:ascii="仿宋_GB2312" w:hAnsi="仿宋_GB2312" w:cs="仿宋_GB2312" w:eastAsia="仿宋_GB2312"/>
                      <w:sz w:val="20"/>
                      <w:color w:val="000000"/>
                    </w:rPr>
                    <w:t>71英寸4K显示屏，物理分辨率1620*3840，显示比例1:2.37；500万像素宽动态摄像头，8麦线性阵列麦克风；中英文多语言交流、公安业务智能问答咨询、禁毒、反诈骗知识问答、宣传等知识库内容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资讯单页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210*285mm，157g铜板彩印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资讯折页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210mm*520mm,</w:t>
                  </w:r>
                  <w:r>
                    <w:br/>
                  </w:r>
                  <w:r>
                    <w:rPr>
                      <w:rFonts w:ascii="仿宋_GB2312" w:hAnsi="仿宋_GB2312" w:cs="仿宋_GB2312" w:eastAsia="仿宋_GB2312"/>
                      <w:sz w:val="20"/>
                      <w:color w:val="000000"/>
                    </w:rPr>
                    <w:t>157g铜板彩印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宣传手册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210*140mm,铜板四色</w:t>
                  </w:r>
                  <w:r>
                    <w:br/>
                  </w:r>
                  <w:r>
                    <w:rPr>
                      <w:rFonts w:ascii="仿宋_GB2312" w:hAnsi="仿宋_GB2312" w:cs="仿宋_GB2312" w:eastAsia="仿宋_GB2312"/>
                      <w:sz w:val="20"/>
                      <w:color w:val="000000"/>
                    </w:rPr>
                    <w:t>彩印，骑马钉</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广告布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加厚喷绘布</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UV转印贴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8cm*3cm,</w:t>
                  </w:r>
                  <w:r>
                    <w:br/>
                  </w:r>
                  <w:r>
                    <w:rPr>
                      <w:rFonts w:ascii="仿宋_GB2312" w:hAnsi="仿宋_GB2312" w:cs="仿宋_GB2312" w:eastAsia="仿宋_GB2312"/>
                      <w:sz w:val="20"/>
                      <w:color w:val="000000"/>
                    </w:rPr>
                    <w:t>物品热转印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PU转印贴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8cm*3cm,</w:t>
                  </w:r>
                  <w:r>
                    <w:br/>
                  </w:r>
                  <w:r>
                    <w:rPr>
                      <w:rFonts w:ascii="仿宋_GB2312" w:hAnsi="仿宋_GB2312" w:cs="仿宋_GB2312" w:eastAsia="仿宋_GB2312"/>
                      <w:sz w:val="20"/>
                      <w:color w:val="000000"/>
                    </w:rPr>
                    <w:t>服装贴冷转印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横幅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70cm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袖章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14*21cm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含设计、运输、安装等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民警手册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16K</w:t>
                  </w:r>
                  <w:r>
                    <w:rPr>
                      <w:rFonts w:ascii="仿宋_GB2312" w:hAnsi="仿宋_GB2312" w:cs="仿宋_GB2312" w:eastAsia="仿宋_GB2312"/>
                      <w:sz w:val="20"/>
                      <w:color w:val="000000"/>
                    </w:rPr>
                    <w:t>软皮警用工作手册</w:t>
                  </w:r>
                  <w:r>
                    <w:rPr>
                      <w:rFonts w:ascii="仿宋_GB2312" w:hAnsi="仿宋_GB2312" w:cs="仿宋_GB2312" w:eastAsia="仿宋_GB2312"/>
                      <w:sz w:val="20"/>
                      <w:color w:val="000000"/>
                    </w:rPr>
                    <w:t>100</w:t>
                  </w:r>
                  <w:r>
                    <w:rPr>
                      <w:rFonts w:ascii="仿宋_GB2312" w:hAnsi="仿宋_GB2312" w:cs="仿宋_GB2312" w:eastAsia="仿宋_GB2312"/>
                      <w:sz w:val="20"/>
                      <w:color w:val="000000"/>
                    </w:rPr>
                    <w:t>页</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队旗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240*160cm</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(运输含辖区内各下属单位)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三年，合同一年一签（甲方根据乙方的服务情况考虑是否续签下一年合同）。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根据每月的广告制作服务情况按月据实结算，具体支付以财政拨款时间为准，乙方在接受付款前，提供等额增值税普通发票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双方本着友好合作的态度,对合同履行过程中发生的纠纷应及时协商解决,协商不成，向甲方所在地人民法院诉讼解决。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响应文件按照磋商文件的要求签字或盖章</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供应商认为需补充的其他内容.docx 标的清单 供应商拒绝政府采购领域商业贿赂承诺书.docx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针对本项目制定详细的技术方案(包括但不限于①项目实施内容（设计、制作、配送及安装）、②实施计划、③安装方案方面进行综合打分。 单项方案内容全面、合理、规范，可操作性强得6分； 单项方案内容相对全面、合理、规范，可操作性较强得5分； 单项方案内容比较全面、合理、规范，有一定的可操作性得4分； 单项方案内容不够全面、合理、规范，可操作性一般得3分； 单项方案内容不够全面、合理、规范，可操作性不强得2分； 单项方案内容简单，可操作性差得1分；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拟投入的人员配备情况</w:t>
            </w:r>
          </w:p>
        </w:tc>
        <w:tc>
          <w:tcPr>
            <w:tcW w:type="dxa" w:w="2492"/>
          </w:tcPr>
          <w:p>
            <w:pPr>
              <w:pStyle w:val="null3"/>
            </w:pPr>
            <w:r>
              <w:rPr>
                <w:rFonts w:ascii="仿宋_GB2312" w:hAnsi="仿宋_GB2312" w:cs="仿宋_GB2312" w:eastAsia="仿宋_GB2312"/>
              </w:rPr>
              <w:t>针对本项目有专项服务小组，包含设计、安装、售后人员，配置齐全，组织机构设置科学。 人员分工明确得当、职责划分均阐述全面详细，且组织机构设置科学、岗位配备齐全，证明材料齐全得8分； 人员分工相对明确得当、职责划分阐述全面，且组织机构设置相对科学、岗位配备相对齐全，证明材料相对齐全得7分； 人员分工较明确、职责划分均阐述较完整，组织机构设置、岗位配备、职责划分较为合理，得6分； 人员分工基本明确、职责划分均阐述完整，组织机构设置、岗位配备、职责划分基本合理，得5分； 人员分工基本明确、职责划分均阐述简短，组织机构设置、岗位配备、职责划分不够合理，得4分； 人员分工不够明确、职责划分阐述简短，组织机构设置、岗位配备不合理，得3分； 人员分工不够明确、无职责划分，组织机构设置、岗位配备不合理，得2分； 人员分工不明确、内容笼统，无可操作性得1分；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拟投入的设备配备情况</w:t>
            </w:r>
          </w:p>
        </w:tc>
        <w:tc>
          <w:tcPr>
            <w:tcW w:type="dxa" w:w="2492"/>
          </w:tcPr>
          <w:p>
            <w:pPr>
              <w:pStyle w:val="null3"/>
            </w:pPr>
            <w:r>
              <w:rPr>
                <w:rFonts w:ascii="仿宋_GB2312" w:hAnsi="仿宋_GB2312" w:cs="仿宋_GB2312" w:eastAsia="仿宋_GB2312"/>
              </w:rPr>
              <w:t>拟投入设备、工具等分类完善、合理，耗材种类齐全、数量充足，能够满足要求。 拟投入设备配备先进，合理，能满足项目需求得6分； 拟投入设备配备比较先进，合理，较能满足项目需求得5分； 拟投入设备配备相对合理，相对能满足项目需求得4分； 拟投入设备配备基本合理，基本能满足项目需求得3分； 拟投入设备配备不太合理，需要调整后才能满足项目需求得2分； 拟投入设备配备有缺漏，不能满足项目需求得1分；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供应商针对采购需求有明确的进度安排和合理的服务计划保证措施: 具有科学的进度安排，合理明确的保证措施，对工作推进指导性强，得7分； 具有比较科学的进度安排，比较合理明确的保证措施，对工作推进指导性较强，得6分； 具有相对科学的进度安排，相对合理明确的保证措施，对工作推进指导性相对较强，得5分；具有基本科学的进度安排，基本明确的保证措施，有一定的指导性，得4分； 进度安排略有缺陷，保证措施简单，对工作推进指导性一般，得3分；进度安排存在明显缺陷，保证措施笼统，对工作推进指导性不强，得2分；进度安排不合理，保证措施不明确，指导性差，得1分；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结合本项目实际情况，有详细完整的服务质量保证措施。 措施全面、具体、可行、科学合理，得7分； 措施比较全面、具体、可行、科学合理，得6分； 措施相对全面、具体、合理，得5分； 措施基本全面、具体、合理，得4分； 措施较为笼统，合理性差，得3分； 措施存在较多缺漏，合理性较差，得2分； 措施存在严重缺漏，不具备合理性，得1分；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供应商提供针对本项目能够保障服务质量的相关举措：承诺原材料采购、生产制造、成品质量符合采购要求；承诺详细、具体，可行性强得6分； 承诺较为详细，可行性较强得5分； 承诺基本详细，有一定可行性得4分； 承诺基本详细，有可行性得3分； 承诺较简单，可行性较差得2分； 承诺有缺漏，无可行性，得1分；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供应商提供针对本项目服务工作重点、难点分析及解决方案， 对重点、难点分析准确，解决方案针对性强的得4分； 对重点、难点分析准确度较高，解决方案针对性较强的得3分； 对重点、难点分析基本准确，解决方案有一定的针对性和可行性得2分； 对重点、难点分析与项目实际情况存在偏离，部分解决方案不够合理得1分；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供应商具有良好的内控管理制度：制度全面、合理、规范，可操作性强得6分；制度比较合理，可操作性较强得5分；制度相对合理，可操作性相对较强得4分；制度基本合理，有一定的可操作性得3分； 制度简单笼统得2分；制度存在缺漏，可操作性差得1分；未提供相关内容不得分。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供应商提供本项目应急预案，确保项目顺利实施及项目期间对突发情况的解决方案：方案完善、合理，可行性强得6分； 方案比较完善、合理，可行性较强得5分；方案相对完善、合理，可行性相对较强得4分；方案基本完善、合理，有一定的可行性得3分；方案内容简单，基本满足项目需求得2分；方案存在缺漏，可行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切实可行的售后服务方案，包括但不限于①本地化服务能力、②处理的响应时间和解决时间、③对因质次、残损等情况，④产品使用过程中出现质量问题有解决问题等内容。每个单项内容思路明晰合理、完整、科学、实用、针对性强得3分；每个单项内容思路相对明晰合理、相对完整、科学、实用、针对性相对合理得2分；每个单项内容思路欠明晰欠合理、内容不完整、实用性及针对性不强得1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供应商认为需补充的其他内容.docx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提供2022年1月1日以来类似项目的业绩证明文件（提供合同扫描件），每出具一份业绩证明文件得2分，满分10分。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 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