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版本号：SXZM-CS-202505720251205001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水电设备设施运行运维服务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SXZM-CS-2025057</w:t>
      </w:r>
      <w:r>
        <w:br/>
      </w:r>
      <w:r>
        <w:br/>
      </w:r>
      <w:r>
        <w:br/>
      </w:r>
    </w:p>
    <w:p>
      <w:pPr>
        <w:pStyle w:val="null3"/>
        <w:jc w:val="center"/>
        <w:outlineLvl w:val="2"/>
      </w:pPr>
      <w:r>
        <w:rPr>
          <w:rFonts w:ascii="仿宋_GB2312" w:hAnsi="仿宋_GB2312" w:cs="仿宋_GB2312" w:eastAsia="仿宋_GB2312"/>
          <w:sz w:val="28"/>
          <w:b/>
        </w:rPr>
        <w:t>西安市长安区医院</w:t>
      </w:r>
    </w:p>
    <w:p>
      <w:pPr>
        <w:pStyle w:val="null3"/>
        <w:jc w:val="center"/>
        <w:outlineLvl w:val="2"/>
      </w:pPr>
      <w:r>
        <w:rPr>
          <w:rFonts w:ascii="仿宋_GB2312" w:hAnsi="仿宋_GB2312" w:cs="仿宋_GB2312" w:eastAsia="仿宋_GB2312"/>
          <w:sz w:val="28"/>
          <w:b/>
        </w:rPr>
        <w:t>陕西正明项目管理有限公司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西安市长安区医院</w:t>
      </w:r>
      <w:r>
        <w:rPr>
          <w:rFonts w:ascii="仿宋_GB2312" w:hAnsi="仿宋_GB2312" w:cs="仿宋_GB2312" w:eastAsia="仿宋_GB2312"/>
        </w:rPr>
        <w:t>委托，拟对</w:t>
      </w:r>
      <w:r>
        <w:rPr>
          <w:rFonts w:ascii="仿宋_GB2312" w:hAnsi="仿宋_GB2312" w:cs="仿宋_GB2312" w:eastAsia="仿宋_GB2312"/>
        </w:rPr>
        <w:t>水电设备设施运行运维服务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SXZM-CS-2025057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水电设备设施运行运维服务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水电设备设施运行运维服务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采购包1（水电设备设施运行运维服务）：属于专门面向中小企业采购。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1、营业执照等主体资格证明文件：提供有效存续的企业营业执照（副本）/事业单位法人证书/专业服务机构执业许可证/民办非企业单位登记证书/自然人身份证明；</w:t>
      </w:r>
    </w:p>
    <w:p>
      <w:pPr>
        <w:pStyle w:val="null3"/>
      </w:pPr>
      <w:r>
        <w:rPr>
          <w:rFonts w:ascii="仿宋_GB2312" w:hAnsi="仿宋_GB2312" w:cs="仿宋_GB2312" w:eastAsia="仿宋_GB2312"/>
        </w:rPr>
        <w:t>2、财务状况报告：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4、社保缴纳证明：提供首次磋商响应文件递交截止时间前1年内任意时段的社会保障资金缴存单据或社保机构开具的社会保险参保缴费情况证明，依法不需要缴纳社会保障资金的单位应提供相关证明材料；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5、履行合同承诺函：提供具有履行合同所必需的设备和专业技术能力的承诺；</w:t>
      </w:r>
    </w:p>
    <w:p>
      <w:pPr>
        <w:pStyle w:val="null3"/>
      </w:pPr>
      <w:r>
        <w:rPr>
          <w:rFonts w:ascii="仿宋_GB2312" w:hAnsi="仿宋_GB2312" w:cs="仿宋_GB2312" w:eastAsia="仿宋_GB2312"/>
        </w:rPr>
        <w:t>6、无重大违法记录书面声明：参加政府采购活动前3年内，在经营活动中没有重大违法记录的书面声明。</w:t>
      </w:r>
    </w:p>
    <w:p>
      <w:pPr>
        <w:pStyle w:val="null3"/>
      </w:pPr>
      <w:r>
        <w:rPr>
          <w:rFonts w:ascii="仿宋_GB2312" w:hAnsi="仿宋_GB2312" w:cs="仿宋_GB2312" w:eastAsia="仿宋_GB2312"/>
        </w:rPr>
        <w:t>7、落实政府采购政策需满足的资格要求：本项目专门面向中小企业采购，供应商应为中小微企业或监狱企业或残疾人福利性单位。 评审依据：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8、法定代表人（或负责人）身份证明/法定代表人（或负责人）授权委托书：法定代表人（或负责人）身份证明/法定代表人（或负责人）授权委托书：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p>
      <w:pPr>
        <w:pStyle w:val="null3"/>
      </w:pPr>
      <w:r>
        <w:rPr>
          <w:rFonts w:ascii="仿宋_GB2312" w:hAnsi="仿宋_GB2312" w:cs="仿宋_GB2312" w:eastAsia="仿宋_GB2312"/>
        </w:rPr>
        <w:t>9、企业资质要求：供应商须具备建筑机电安装工程专业承包三级（含三级）及以上资质，具备有效的安全生产许可证。</w:t>
      </w:r>
    </w:p>
    <w:p>
      <w:pPr>
        <w:pStyle w:val="null3"/>
      </w:pPr>
      <w:r>
        <w:rPr>
          <w:rFonts w:ascii="仿宋_GB2312" w:hAnsi="仿宋_GB2312" w:cs="仿宋_GB2312" w:eastAsia="仿宋_GB2312"/>
        </w:rPr>
        <w:t>10、拟派项目经理资质要求：供应商拟派项目经理须具备机电工程专业二级及以上注册建造师执业资格及安全生产考核合格证（B证），且未担任其他在建工程项目的项目经理。</w:t>
      </w:r>
    </w:p>
    <w:p>
      <w:pPr>
        <w:pStyle w:val="null3"/>
      </w:pPr>
      <w:r>
        <w:rPr>
          <w:rFonts w:ascii="仿宋_GB2312" w:hAnsi="仿宋_GB2312" w:cs="仿宋_GB2312" w:eastAsia="仿宋_GB2312"/>
        </w:rPr>
        <w:t>11、信用记录：供应商不得为“信用中国”网站（www.creditchina.gov.cn）中列入失信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w:t>
      </w:r>
    </w:p>
    <w:p>
      <w:pPr>
        <w:pStyle w:val="null3"/>
      </w:pPr>
      <w:r>
        <w:rPr>
          <w:rFonts w:ascii="仿宋_GB2312" w:hAnsi="仿宋_GB2312" w:cs="仿宋_GB2312" w:eastAsia="仿宋_GB2312"/>
        </w:rPr>
        <w:t>12、控股管理关系：单位负责人为同一人或者存在直接控股、管理关系的供应商，不得参加同一合同下的政府采购活动。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13、供应商书面声明：供应商未为本项目提供整体设计、规范编制或者项目管理、监理、检测等服务的书面声明。</w:t>
      </w:r>
    </w:p>
    <w:p>
      <w:pPr>
        <w:pStyle w:val="null3"/>
      </w:pPr>
      <w:r>
        <w:rPr>
          <w:rFonts w:ascii="仿宋_GB2312" w:hAnsi="仿宋_GB2312" w:cs="仿宋_GB2312" w:eastAsia="仿宋_GB2312"/>
        </w:rPr>
        <w:t>14、供应商参与磋商的承诺函：符合竞争性磋商文件要求。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西安市长安区郭杜街道文苑中路120号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陕西省西安市雁塔区科技二路71号竹园天寰国际1807室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樊睿、刘晨星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029-88855325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收取标准：参照国家计委颁发的《招标代理服务收费管理暂行办法》（计价格[2002]1980号）和国家发展和改革委员会办公厅颁发的《关于招标代理服务收费有关问题的通知》（发改办价格[2003]857号）的有关规定标准收取。 招标代理服务费公布方式：代理服务费金额将在成交公告中明确，成交单位在领取成交通知书前，须向采购代理机构一次性支付招标代理服务费。 代理服务费账户信息： 户 名：陕西正明项目管理有限公司 开户行：中国民生银行股份有限公司西安枫林绿洲支行 账 号：170455461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西安市长安区医院</w:t>
      </w:r>
      <w:r>
        <w:rPr>
          <w:rFonts w:ascii="仿宋_GB2312" w:hAnsi="仿宋_GB2312" w:cs="仿宋_GB2312" w:eastAsia="仿宋_GB2312"/>
        </w:rPr>
        <w:t>和</w:t>
      </w:r>
      <w:r>
        <w:rPr>
          <w:rFonts w:ascii="仿宋_GB2312" w:hAnsi="仿宋_GB2312" w:cs="仿宋_GB2312" w:eastAsia="仿宋_GB2312"/>
        </w:rPr>
        <w:t>陕西正明项目管理有限公司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联系人：樊睿、刘晨星、寻宇超</w:t>
      </w:r>
    </w:p>
    <w:p>
      <w:pPr>
        <w:pStyle w:val="null3"/>
      </w:pPr>
      <w:r>
        <w:rPr>
          <w:rFonts w:ascii="仿宋_GB2312" w:hAnsi="仿宋_GB2312" w:cs="仿宋_GB2312" w:eastAsia="仿宋_GB2312"/>
        </w:rPr>
        <w:t>联系电话：029-88855325</w:t>
      </w:r>
    </w:p>
    <w:p>
      <w:pPr>
        <w:pStyle w:val="null3"/>
      </w:pPr>
      <w:r>
        <w:rPr>
          <w:rFonts w:ascii="仿宋_GB2312" w:hAnsi="仿宋_GB2312" w:cs="仿宋_GB2312" w:eastAsia="仿宋_GB2312"/>
        </w:rPr>
        <w:t>地址：陕西省西安市雁塔区科技二路71号竹园天寰国际1807室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水电设备设施运行运维服务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水电设备设施运行运维服务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标的名称：水电设备设施运行运维服务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采购包1：</w:t>
            </w:r>
          </w:p>
          <w:p>
            <w:pPr>
              <w:pStyle w:val="null3"/>
            </w:pPr>
            <w:r>
              <w:rPr>
                <w:rFonts w:ascii="仿宋_GB2312" w:hAnsi="仿宋_GB2312" w:cs="仿宋_GB2312" w:eastAsia="仿宋_GB2312"/>
                <w:sz w:val="18"/>
              </w:rPr>
              <w:t>标的名称：水电设备设施运行运维服务</w:t>
            </w:r>
          </w:p>
          <w:tbl>
            <w:tblPr>
              <w:tblBorders>
                <w:top w:val="none" w:color="000000" w:sz="4"/>
                <w:left w:val="none" w:color="000000" w:sz="4"/>
                <w:bottom w:val="none" w:color="000000" w:sz="4"/>
                <w:right w:val="none" w:color="000000" w:sz="4"/>
                <w:insideH w:val="none"/>
                <w:insideV w:val="none"/>
              </w:tblBorders>
            </w:tblPr>
            <w:tblGrid>
              <w:gridCol w:w="188"/>
              <w:gridCol w:w="175"/>
              <w:gridCol w:w="2189"/>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参数性质</w:t>
                  </w:r>
                </w:p>
              </w:tc>
              <w:tc>
                <w:tcPr>
                  <w:tcW w:type="dxa" w:w="2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技术参数与性能指标</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一、项目概况</w:t>
                  </w:r>
                </w:p>
                <w:p>
                  <w:pPr>
                    <w:pStyle w:val="null3"/>
                    <w:ind w:firstLine="420"/>
                    <w:jc w:val="left"/>
                  </w:pPr>
                  <w:r>
                    <w:rPr>
                      <w:rFonts w:ascii="仿宋_GB2312" w:hAnsi="仿宋_GB2312" w:cs="仿宋_GB2312" w:eastAsia="仿宋_GB2312"/>
                      <w:sz w:val="18"/>
                    </w:rPr>
                    <w:t>1.西安市长安区医院的水电设施的日常运行维保、维修和管理（除特殊情况 365天24小时方式运行），包括全院建筑内外的水电设施、全院所有科室中心建筑内外的水电设施。具体如下：电力系统，高压、低压、强电系统的维保；配电室的维保；发电机维护保养；紧急停电时保证重点科室正常用电，全院给排水系统维修保养，突发故障维修处理，零星改造工程，资料整理建档，按规范要求做好水电设施月度、季度、年度的维护保养工作。</w:t>
                  </w:r>
                </w:p>
                <w:p>
                  <w:pPr>
                    <w:pStyle w:val="null3"/>
                    <w:ind w:firstLine="420"/>
                    <w:jc w:val="left"/>
                  </w:pPr>
                  <w:r>
                    <w:rPr>
                      <w:rFonts w:ascii="仿宋_GB2312" w:hAnsi="仿宋_GB2312" w:cs="仿宋_GB2312" w:eastAsia="仿宋_GB2312"/>
                      <w:sz w:val="18"/>
                    </w:rPr>
                    <w:t>2.维保建筑范围包括:（1）门、急诊综合楼，综合住院楼（A座、B座）；（2）感染楼；（3）合疗楼；（4）监督所楼；（5）地库（负一层包括各个库房、洗衣房、泵房、餐厅、厨房、停车场等所有场所的水电设施维修保养）</w:t>
                  </w:r>
                </w:p>
                <w:p>
                  <w:pPr>
                    <w:pStyle w:val="null3"/>
                    <w:ind w:firstLine="420"/>
                    <w:jc w:val="left"/>
                  </w:pPr>
                  <w:r>
                    <w:rPr>
                      <w:rFonts w:ascii="仿宋_GB2312" w:hAnsi="仿宋_GB2312" w:cs="仿宋_GB2312" w:eastAsia="仿宋_GB2312"/>
                      <w:sz w:val="18"/>
                    </w:rPr>
                    <w:t>3.水电设施指包含但不限于供配电系统、照明系统（含室外）、给排水系统及采购方指定的工作范围。包括但不限于如下工作：系统总体运行维修及管理服务；处理异常及突发应急的服务；负责建立水电系统相关运行管理制度、操作规程、工作流程等；负责完成相应水电系统设备的技术、管理档案的建 立和更新；加强水电系统设施设备维保的服务技术和处理速度。采购方交办的各项工作任务。</w:t>
                  </w:r>
                </w:p>
                <w:p>
                  <w:pPr>
                    <w:pStyle w:val="null3"/>
                    <w:ind w:firstLine="420"/>
                    <w:jc w:val="left"/>
                  </w:pPr>
                  <w:r>
                    <w:rPr>
                      <w:rFonts w:ascii="仿宋_GB2312" w:hAnsi="仿宋_GB2312" w:cs="仿宋_GB2312" w:eastAsia="仿宋_GB2312"/>
                      <w:sz w:val="18"/>
                    </w:rPr>
                    <w:t>4.运维工作范围与责任：</w:t>
                  </w:r>
                </w:p>
                <w:p>
                  <w:pPr>
                    <w:pStyle w:val="null3"/>
                    <w:ind w:firstLine="420"/>
                    <w:jc w:val="left"/>
                  </w:pPr>
                  <w:r>
                    <w:rPr>
                      <w:rFonts w:ascii="仿宋_GB2312" w:hAnsi="仿宋_GB2312" w:cs="仿宋_GB2312" w:eastAsia="仿宋_GB2312"/>
                      <w:sz w:val="18"/>
                    </w:rPr>
                    <w:t>设备运行及现场管理，确保医院运行中水电设施正常运行。水电设施的日常操作与维护，负责水电机房（含开闭所、配电房、强电井、水泵房、屋面水箱等）设备和人员安全（不可抗拒因素除外），保持工作区域环境卫生清洁。负责异常及突发性事件的应急处理，负责向院方提供系统运维及设备情况各项数据和报表；协助采购方做好自来水的取样送样工作；配合采购方完成国家、省部、市级相关单位或院方上级部门的定期或临时检查等相关工作。</w:t>
                  </w:r>
                </w:p>
                <w:p>
                  <w:pPr>
                    <w:pStyle w:val="null3"/>
                    <w:ind w:firstLine="420"/>
                    <w:jc w:val="left"/>
                  </w:pPr>
                  <w:r>
                    <w:rPr>
                      <w:rFonts w:ascii="仿宋_GB2312" w:hAnsi="仿宋_GB2312" w:cs="仿宋_GB2312" w:eastAsia="仿宋_GB2312"/>
                      <w:sz w:val="18"/>
                    </w:rPr>
                    <w:t>一次性安排单间房新增、改造2个照明灯具（含线）和灯具更换，一次性安排单间房新增、改造3个开关和插座（含线）和开关、插座更换，采购方安排的马桶、大小便池、洗脸盆、拖把盆、洗涤池等洁具或配件更换（工作内容不含土建装饰部分），一次性安排给排水管道的管配件更换，长度不大于 4m 的管道安装（材料采购方购买或安排中标人购买）以上内容均属运行维保工作内容。</w:t>
                  </w:r>
                </w:p>
                <w:p>
                  <w:pPr>
                    <w:pStyle w:val="null3"/>
                    <w:ind w:firstLine="420"/>
                    <w:jc w:val="left"/>
                  </w:pPr>
                  <w:r>
                    <w:rPr>
                      <w:rFonts w:ascii="仿宋_GB2312" w:hAnsi="仿宋_GB2312" w:cs="仿宋_GB2312" w:eastAsia="仿宋_GB2312"/>
                      <w:sz w:val="18"/>
                    </w:rPr>
                    <w:t>水泵及控制系统、送配电设备及系统等专业设备的应急处理、查明原因提出解决方案、配合专业设备的维修及更换属于运行维保工作内容；专业设备的维修及更换不属于运行维保工作内容。</w:t>
                  </w:r>
                </w:p>
                <w:p>
                  <w:pPr>
                    <w:pStyle w:val="null3"/>
                    <w:ind w:firstLine="420"/>
                    <w:jc w:val="left"/>
                  </w:pPr>
                  <w:r>
                    <w:rPr>
                      <w:rFonts w:ascii="仿宋_GB2312" w:hAnsi="仿宋_GB2312" w:cs="仿宋_GB2312" w:eastAsia="仿宋_GB2312"/>
                      <w:sz w:val="18"/>
                    </w:rPr>
                    <w:t>运维过程中维修材料单价在500元以下含500元的由运维方承担（不含电线、开关、灯泡，龙头等常规耗材）单价在500元以上材料费，成交供应商向采购方提供报价，所报价格经采购方确认后，采购方优先选择成交供应商采买。操作及维护工具、保洁用具，运维办公设施及耗材，运维人员服装、劳保用品等由运维单位提供，包含在报价中。完成采购方交办的零星改造工程。2000元以内（含2000元）的水、电系统的布设，以及水电问题，维保方应积极完成，不得推诿。所需材料由采购方提供。</w:t>
                  </w:r>
                </w:p>
                <w:p>
                  <w:pPr>
                    <w:pStyle w:val="null3"/>
                    <w:jc w:val="left"/>
                  </w:pPr>
                  <w:r>
                    <w:rPr>
                      <w:rFonts w:ascii="仿宋_GB2312" w:hAnsi="仿宋_GB2312" w:cs="仿宋_GB2312" w:eastAsia="仿宋_GB2312"/>
                      <w:sz w:val="18"/>
                    </w:rPr>
                    <w:t>二、服务内容</w:t>
                  </w:r>
                </w:p>
                <w:p>
                  <w:pPr>
                    <w:pStyle w:val="null3"/>
                    <w:ind w:firstLine="210"/>
                    <w:jc w:val="left"/>
                  </w:pPr>
                  <w:r>
                    <w:rPr>
                      <w:rFonts w:ascii="仿宋_GB2312" w:hAnsi="仿宋_GB2312" w:cs="仿宋_GB2312" w:eastAsia="仿宋_GB2312"/>
                      <w:sz w:val="18"/>
                    </w:rPr>
                    <w:t>1.总体要求</w:t>
                  </w:r>
                </w:p>
                <w:p>
                  <w:pPr>
                    <w:pStyle w:val="null3"/>
                    <w:ind w:firstLine="420"/>
                    <w:jc w:val="both"/>
                  </w:pPr>
                  <w:r>
                    <w:rPr>
                      <w:rFonts w:ascii="仿宋_GB2312" w:hAnsi="仿宋_GB2312" w:cs="仿宋_GB2312" w:eastAsia="仿宋_GB2312"/>
                      <w:sz w:val="18"/>
                    </w:rPr>
                    <w:t>1.1.全天24小时对采购方院区内外的电力系统、照明系统、给排水系统进行维护与巡查，保障相应设施和设备的正常运行，及时发现、排除系统隐患与异常情况，预防各类系统故障的发生。</w:t>
                  </w:r>
                </w:p>
                <w:p>
                  <w:pPr>
                    <w:pStyle w:val="null3"/>
                    <w:ind w:firstLine="420"/>
                    <w:jc w:val="both"/>
                  </w:pPr>
                  <w:r>
                    <w:rPr>
                      <w:rFonts w:ascii="仿宋_GB2312" w:hAnsi="仿宋_GB2312" w:cs="仿宋_GB2312" w:eastAsia="仿宋_GB2312"/>
                      <w:sz w:val="18"/>
                    </w:rPr>
                    <w:t>1.2.建立完善的各项应急处理方案， 以书面的形式报采购方备案，确保各类应急故障事件得到快速、妥善处理。</w:t>
                  </w:r>
                </w:p>
                <w:p>
                  <w:pPr>
                    <w:pStyle w:val="null3"/>
                    <w:ind w:firstLine="420"/>
                    <w:jc w:val="both"/>
                  </w:pPr>
                  <w:r>
                    <w:rPr>
                      <w:rFonts w:ascii="仿宋_GB2312" w:hAnsi="仿宋_GB2312" w:cs="仿宋_GB2312" w:eastAsia="仿宋_GB2312"/>
                      <w:sz w:val="18"/>
                    </w:rPr>
                    <w:t>1.3.建立完善的管理制度，服从采购方管理，遵守采购方的规章制度。</w:t>
                  </w:r>
                </w:p>
                <w:p>
                  <w:pPr>
                    <w:pStyle w:val="null3"/>
                    <w:ind w:firstLine="420"/>
                    <w:jc w:val="both"/>
                  </w:pPr>
                  <w:r>
                    <w:rPr>
                      <w:rFonts w:ascii="仿宋_GB2312" w:hAnsi="仿宋_GB2312" w:cs="仿宋_GB2312" w:eastAsia="仿宋_GB2312"/>
                      <w:sz w:val="18"/>
                    </w:rPr>
                    <w:t>1.4.根据项目特点实施管理，并自备维护、劳保、办公等用具用品。</w:t>
                  </w:r>
                </w:p>
                <w:p>
                  <w:pPr>
                    <w:pStyle w:val="null3"/>
                    <w:ind w:firstLine="420"/>
                    <w:jc w:val="both"/>
                  </w:pPr>
                  <w:r>
                    <w:rPr>
                      <w:rFonts w:ascii="仿宋_GB2312" w:hAnsi="仿宋_GB2312" w:cs="仿宋_GB2312" w:eastAsia="仿宋_GB2312"/>
                      <w:sz w:val="18"/>
                    </w:rPr>
                    <w:t>1.5.处理日常临床的报障并做好记录及跟踪台账。当接到采购方的报障通知，须及时赶赴报障地点处理，不得以任何理由延误处理时间。</w:t>
                  </w:r>
                </w:p>
                <w:p>
                  <w:pPr>
                    <w:pStyle w:val="null3"/>
                    <w:ind w:firstLine="420"/>
                    <w:jc w:val="both"/>
                  </w:pPr>
                  <w:r>
                    <w:rPr>
                      <w:rFonts w:ascii="仿宋_GB2312" w:hAnsi="仿宋_GB2312" w:cs="仿宋_GB2312" w:eastAsia="仿宋_GB2312"/>
                      <w:sz w:val="18"/>
                    </w:rPr>
                    <w:t>1.6.每天巡查各个系统的运行情况，记录好各区域的运行参数，并作好相应的巡视记录，发现无法解决的问题及时汇报采购方，并提出解决方案。</w:t>
                  </w:r>
                </w:p>
                <w:p>
                  <w:pPr>
                    <w:pStyle w:val="null3"/>
                    <w:ind w:firstLine="420"/>
                    <w:jc w:val="both"/>
                  </w:pPr>
                  <w:r>
                    <w:rPr>
                      <w:rFonts w:ascii="仿宋_GB2312" w:hAnsi="仿宋_GB2312" w:cs="仿宋_GB2312" w:eastAsia="仿宋_GB2312"/>
                      <w:sz w:val="18"/>
                    </w:rPr>
                    <w:t>1.7.填写好日常运行记录、报障记录及交接班记录,并做好台账工作。</w:t>
                  </w:r>
                </w:p>
                <w:p>
                  <w:pPr>
                    <w:pStyle w:val="null3"/>
                    <w:ind w:firstLine="420"/>
                    <w:jc w:val="both"/>
                  </w:pPr>
                  <w:r>
                    <w:rPr>
                      <w:rFonts w:ascii="仿宋_GB2312" w:hAnsi="仿宋_GB2312" w:cs="仿宋_GB2312" w:eastAsia="仿宋_GB2312"/>
                      <w:sz w:val="18"/>
                    </w:rPr>
                    <w:t>1.8.做好院内高、低压配电柜、配电箱、水泵、水箱等水电设备设施进行设备建档工作。</w:t>
                  </w:r>
                </w:p>
                <w:p>
                  <w:pPr>
                    <w:pStyle w:val="null3"/>
                    <w:ind w:firstLine="420"/>
                    <w:jc w:val="both"/>
                  </w:pPr>
                  <w:r>
                    <w:rPr>
                      <w:rFonts w:ascii="仿宋_GB2312" w:hAnsi="仿宋_GB2312" w:cs="仿宋_GB2312" w:eastAsia="仿宋_GB2312"/>
                      <w:sz w:val="18"/>
                    </w:rPr>
                    <w:t>1.9.做好院内各区域安全用电巡检、外包单位规范用电管理工作，发现问题立即处理并向采购方汇报。</w:t>
                  </w:r>
                </w:p>
                <w:p>
                  <w:pPr>
                    <w:pStyle w:val="null3"/>
                    <w:ind w:firstLine="420"/>
                    <w:jc w:val="both"/>
                  </w:pPr>
                  <w:r>
                    <w:rPr>
                      <w:rFonts w:ascii="仿宋_GB2312" w:hAnsi="仿宋_GB2312" w:cs="仿宋_GB2312" w:eastAsia="仿宋_GB2312"/>
                      <w:sz w:val="18"/>
                    </w:rPr>
                    <w:t>2.电力系统</w:t>
                  </w:r>
                </w:p>
                <w:p>
                  <w:pPr>
                    <w:pStyle w:val="null3"/>
                    <w:ind w:firstLine="420"/>
                    <w:jc w:val="both"/>
                  </w:pPr>
                  <w:r>
                    <w:rPr>
                      <w:rFonts w:ascii="仿宋_GB2312" w:hAnsi="仿宋_GB2312" w:cs="仿宋_GB2312" w:eastAsia="仿宋_GB2312"/>
                      <w:sz w:val="18"/>
                    </w:rPr>
                    <w:t>2.1.高压配电室维保内容</w:t>
                  </w:r>
                </w:p>
                <w:tbl>
                  <w:tblPr>
                    <w:tblBorders>
                      <w:top w:val="none" w:color="000000" w:sz="4"/>
                      <w:left w:val="none" w:color="000000" w:sz="4"/>
                      <w:bottom w:val="none" w:color="000000" w:sz="4"/>
                      <w:right w:val="none" w:color="000000" w:sz="4"/>
                      <w:insideH w:val="none"/>
                      <w:insideV w:val="none"/>
                    </w:tblBorders>
                  </w:tblPr>
                  <w:tblGrid>
                    <w:gridCol w:w="167"/>
                    <w:gridCol w:w="183"/>
                    <w:gridCol w:w="228"/>
                    <w:gridCol w:w="62"/>
                    <w:gridCol w:w="62"/>
                    <w:gridCol w:w="62"/>
                    <w:gridCol w:w="415"/>
                    <w:gridCol w:w="171"/>
                    <w:gridCol w:w="607"/>
                    <w:gridCol w:w="0"/>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设备名称</w:t>
                        </w:r>
                      </w:p>
                    </w:tc>
                    <w:tc>
                      <w:tcPr>
                        <w:tcW w:type="dxa" w:w="82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工作项目</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周期</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要求</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p>
                    </w:tc>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变 压 器</w:t>
                        </w:r>
                      </w:p>
                    </w:tc>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巡检</w:t>
                        </w: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外观</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绝缘子，绕组的底部和端部有无积尘，绕组绝缘子表面有无龟裂，爬电和碳化痕迹</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绕组温度</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绕组温度，环境温度</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声响及振动</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无异常</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接地引线检查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无松脱、断裂及严重腐蚀</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红外测温</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无异常温差、温升</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冷却风机</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风机运行正常、无异响</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低压侧母排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连接螺栓无松动，母排无变色</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高压侧电缆头</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连接牢靠，无放电爬电现象</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分接头螺栓温度</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无异常</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有损预防性试验</w:t>
                        </w: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工频耐压试验</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无异常</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无损预防性试验</w:t>
                        </w: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温度保护传跳</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传动正常</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铁芯绝缘电阻</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≥100Ω</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绕组直流电阻、</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相差不大于2%，同相初值差不大于±2%</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绕组绝缘电阻</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无显著下降</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测温装置检查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外观功能完好，测量精准</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绕组各分接电压比</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需要时</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额定档初值差不超过±0.5%，±1.0%</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维护</w:t>
                        </w: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变压器内部灰尘的清理，高压侧电缆头螺栓紧固，低压侧母排螺栓紧固</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卫生打扫干净，螺栓紧固无松动</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w:t>
                        </w:r>
                      </w:p>
                    </w:tc>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高 压 柜</w:t>
                        </w:r>
                      </w:p>
                    </w:tc>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巡检</w:t>
                        </w: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面板仪表检查，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显示正常，测量精准</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信号指示灯检查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显示正常</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异常声音检查，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无放电异常声响</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各柜状态显示检查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显示与实际运行工况相符</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计量柜检查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电压电流回路正常，电度表工作正常</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维护</w:t>
                        </w:r>
                      </w:p>
                    </w:tc>
                    <w:tc>
                      <w:tcPr>
                        <w:tcW w:type="dxa" w:w="186"/>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一次</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一次母线检查紧固；</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无松动，无发热现象</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86"/>
                        <w:gridSpan w:val="3"/>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绝缘支撑件检查紧固</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支撑牢靠，无放电爬电现象</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86"/>
                        <w:gridSpan w:val="3"/>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电缆接头检查紧固</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连接可靠，无发热放电现象</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86"/>
                        <w:gridSpan w:val="3"/>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一次触头检查，润滑</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外观良好，无发热变色现象</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86"/>
                        <w:gridSpan w:val="3"/>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断路器推入拉出机构检查，润滑</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操作灵活无卡滞现象</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86"/>
                        <w:gridSpan w:val="3"/>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接地刀操作检查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操作灵活，分合到位</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86"/>
                        <w:gridSpan w:val="3"/>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五防连锁试验</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功能完善，实现闭锁功能</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86"/>
                        <w:gridSpan w:val="3"/>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断路器机构检查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分/合闸正常，储能正常</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86"/>
                        <w:gridSpan w:val="3"/>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接地可靠检查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无松脱，断裂及严重腐蚀</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86"/>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二次</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二次接线紧固</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无松动脱落现象</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86"/>
                        <w:gridSpan w:val="3"/>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保护功能调试</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功能完善，测量精准</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86"/>
                        <w:gridSpan w:val="3"/>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辅助接点检查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工作正常</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86"/>
                        <w:gridSpan w:val="3"/>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图纸完整度检查；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图纸完善</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无损预防试验</w:t>
                        </w: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微机保护装置测试</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功能完善，动作灵敏</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断路器机械特性测试</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机械操作灵活无卡滞现象</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绝缘电阻测试</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参照制造厂商规定</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主回路电阻测试</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初值差＜70%</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互感器变比验证</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必要时</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符合生产厂家技术要求</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有损预防试验</w:t>
                        </w: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工频耐压试验</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无击穿、无放电现象</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w:t>
                        </w:r>
                      </w:p>
                    </w:tc>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低 压 柜</w:t>
                        </w:r>
                      </w:p>
                    </w:tc>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巡检</w:t>
                        </w: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运行工况</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运行指示正常</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电容柜</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电容无故包，一次线路无烧融现象</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馈线柜电缆搭接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红外测温，无放点现象</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仪表显示</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测量数据显示精准</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母线搭接处</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红外测温，显示正常</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异常声音</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无放电声响</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6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低压电器</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无异响，无放电痕迹</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维护</w:t>
                        </w:r>
                      </w:p>
                    </w:tc>
                    <w:tc>
                      <w:tcPr>
                        <w:tcW w:type="dxa" w:w="124"/>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一次</w:t>
                        </w:r>
                      </w:p>
                    </w:tc>
                    <w:tc>
                      <w:tcPr>
                        <w:tcW w:type="dxa" w:w="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一次母线</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连接螺栓紧固，有无放电现象</w:t>
                        </w: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24"/>
                        <w:gridSpan w:val="2"/>
                        <w:vMerge/>
                        <w:tcBorders>
                          <w:top w:val="none" w:color="000000" w:sz="4"/>
                          <w:left w:val="single" w:color="000000" w:sz="4"/>
                          <w:bottom w:val="single" w:color="000000" w:sz="4"/>
                          <w:right w:val="single" w:color="000000" w:sz="4"/>
                        </w:tcBorders>
                      </w:tcPr>
                      <w:p/>
                    </w:tc>
                    <w:tc>
                      <w:tcPr>
                        <w:tcW w:type="dxa" w:w="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绝缘支撑件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支撑牢靠，紧固有无爬电现象</w:t>
                        </w: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24"/>
                        <w:gridSpan w:val="2"/>
                        <w:vMerge/>
                        <w:tcBorders>
                          <w:top w:val="none" w:color="000000" w:sz="4"/>
                          <w:left w:val="single" w:color="000000" w:sz="4"/>
                          <w:bottom w:val="single" w:color="000000" w:sz="4"/>
                          <w:right w:val="single" w:color="000000" w:sz="4"/>
                        </w:tcBorders>
                      </w:tcPr>
                      <w:p/>
                    </w:tc>
                    <w:tc>
                      <w:tcPr>
                        <w:tcW w:type="dxa" w:w="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电缆接头</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连接牢靠，无发热烧融现象</w:t>
                        </w: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24"/>
                        <w:gridSpan w:val="2"/>
                        <w:vMerge/>
                        <w:tcBorders>
                          <w:top w:val="none" w:color="000000" w:sz="4"/>
                          <w:left w:val="single" w:color="000000" w:sz="4"/>
                          <w:bottom w:val="single" w:color="000000" w:sz="4"/>
                          <w:right w:val="single" w:color="000000" w:sz="4"/>
                        </w:tcBorders>
                      </w:tcPr>
                      <w:p/>
                    </w:tc>
                    <w:tc>
                      <w:tcPr>
                        <w:tcW w:type="dxa" w:w="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框架断路器</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操作机构灵活，一次触头检查润滑</w:t>
                        </w: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24"/>
                        <w:gridSpan w:val="2"/>
                        <w:vMerge/>
                        <w:tcBorders>
                          <w:top w:val="none" w:color="000000" w:sz="4"/>
                          <w:left w:val="single" w:color="000000" w:sz="4"/>
                          <w:bottom w:val="single" w:color="000000" w:sz="4"/>
                          <w:right w:val="single" w:color="000000" w:sz="4"/>
                        </w:tcBorders>
                      </w:tcPr>
                      <w:p/>
                    </w:tc>
                    <w:tc>
                      <w:tcPr>
                        <w:tcW w:type="dxa" w:w="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抽屉柜</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操作机构灵活，一次触头检查润滑</w:t>
                        </w: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24"/>
                        <w:gridSpan w:val="2"/>
                        <w:vMerge/>
                        <w:tcBorders>
                          <w:top w:val="none" w:color="000000" w:sz="4"/>
                          <w:left w:val="single" w:color="000000" w:sz="4"/>
                          <w:bottom w:val="single" w:color="000000" w:sz="4"/>
                          <w:right w:val="single" w:color="000000" w:sz="4"/>
                        </w:tcBorders>
                      </w:tcPr>
                      <w:p/>
                    </w:tc>
                    <w:tc>
                      <w:tcPr>
                        <w:tcW w:type="dxa" w:w="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接地可靠检查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无松脱，严重腐蚀现象</w:t>
                        </w: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24"/>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二次</w:t>
                        </w:r>
                      </w:p>
                    </w:tc>
                    <w:tc>
                      <w:tcPr>
                        <w:tcW w:type="dxa" w:w="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二次线路</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紧固，检查</w:t>
                        </w: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24"/>
                        <w:gridSpan w:val="2"/>
                        <w:vMerge/>
                        <w:tcBorders>
                          <w:top w:val="none" w:color="000000" w:sz="4"/>
                          <w:left w:val="single" w:color="000000" w:sz="4"/>
                          <w:bottom w:val="single" w:color="000000" w:sz="4"/>
                          <w:right w:val="single" w:color="000000" w:sz="4"/>
                        </w:tcBorders>
                      </w:tcPr>
                      <w:p/>
                    </w:tc>
                    <w:tc>
                      <w:tcPr>
                        <w:tcW w:type="dxa" w:w="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二次仪表</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精准度测量</w:t>
                        </w: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24"/>
                        <w:gridSpan w:val="2"/>
                        <w:vMerge/>
                        <w:tcBorders>
                          <w:top w:val="none" w:color="000000" w:sz="4"/>
                          <w:left w:val="single" w:color="000000" w:sz="4"/>
                          <w:bottom w:val="single" w:color="000000" w:sz="4"/>
                          <w:right w:val="single" w:color="000000" w:sz="4"/>
                        </w:tcBorders>
                      </w:tcPr>
                      <w:p/>
                    </w:tc>
                    <w:tc>
                      <w:tcPr>
                        <w:tcW w:type="dxa" w:w="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二次插件</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润滑，紧固</w:t>
                        </w: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28"/>
                        <w:vMerge/>
                        <w:tcBorders>
                          <w:top w:val="none" w:color="000000" w:sz="4"/>
                          <w:left w:val="single" w:color="000000" w:sz="4"/>
                          <w:bottom w:val="single" w:color="000000" w:sz="4"/>
                          <w:right w:val="single" w:color="000000" w:sz="4"/>
                        </w:tcBorders>
                      </w:tcPr>
                      <w:p/>
                    </w:tc>
                    <w:tc>
                      <w:tcPr>
                        <w:tcW w:type="dxa" w:w="124"/>
                        <w:gridSpan w:val="2"/>
                        <w:vMerge/>
                        <w:tcBorders>
                          <w:top w:val="none" w:color="000000" w:sz="4"/>
                          <w:left w:val="single" w:color="000000" w:sz="4"/>
                          <w:bottom w:val="single" w:color="000000" w:sz="4"/>
                          <w:right w:val="single" w:color="000000" w:sz="4"/>
                        </w:tcBorders>
                      </w:tcPr>
                      <w:p/>
                    </w:tc>
                    <w:tc>
                      <w:tcPr>
                        <w:tcW w:type="dxa" w:w="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辅助触点</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功能完善</w:t>
                        </w: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无损预防性试验</w:t>
                        </w: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电气闭锁试验</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闭锁功能完善</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tcBorders>
                          <w:top w:val="none" w:color="000000" w:sz="4"/>
                          <w:left w:val="single" w:color="000000" w:sz="4"/>
                          <w:bottom w:val="single" w:color="000000" w:sz="4"/>
                          <w:right w:val="single" w:color="000000" w:sz="4"/>
                        </w:tcBorders>
                      </w:tcP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二次回路电阻测试</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不小于1MΩ</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tcBorders>
                          <w:top w:val="none" w:color="000000" w:sz="4"/>
                          <w:left w:val="single" w:color="000000" w:sz="4"/>
                          <w:bottom w:val="single" w:color="000000" w:sz="4"/>
                          <w:right w:val="single" w:color="000000" w:sz="4"/>
                        </w:tcBorders>
                      </w:tcP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互感器变比验证</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负荷厂家设计要求</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tcBorders>
                          <w:top w:val="none" w:color="000000" w:sz="4"/>
                          <w:left w:val="single" w:color="000000" w:sz="4"/>
                          <w:bottom w:val="single" w:color="000000" w:sz="4"/>
                          <w:right w:val="single" w:color="000000" w:sz="4"/>
                        </w:tcBorders>
                      </w:tcP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绝缘电阻的测试</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符合厂家设计要求</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有损预防性试验</w:t>
                        </w: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工频耐压</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1KV/60S</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4</w:t>
                        </w:r>
                      </w:p>
                    </w:tc>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直流屏及信号系统</w:t>
                        </w:r>
                      </w:p>
                    </w:tc>
                    <w:tc>
                      <w:tcPr>
                        <w:tcW w:type="dxa" w:w="290"/>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巡检</w:t>
                        </w: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运行工况</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运行正常</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tcBorders>
                          <w:top w:val="none" w:color="000000" w:sz="4"/>
                          <w:left w:val="single" w:color="000000" w:sz="4"/>
                          <w:bottom w:val="single" w:color="000000" w:sz="4"/>
                          <w:right w:val="single" w:color="000000" w:sz="4"/>
                        </w:tcBorders>
                      </w:tcP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充电机运行状况</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正常工作</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tcBorders>
                          <w:top w:val="none" w:color="000000" w:sz="4"/>
                          <w:left w:val="single" w:color="000000" w:sz="4"/>
                          <w:bottom w:val="single" w:color="000000" w:sz="4"/>
                          <w:right w:val="single" w:color="000000" w:sz="4"/>
                        </w:tcBorders>
                      </w:tcP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输出电压验证</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电压、电流正常</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tcBorders>
                          <w:top w:val="none" w:color="000000" w:sz="4"/>
                          <w:left w:val="single" w:color="000000" w:sz="4"/>
                          <w:bottom w:val="single" w:color="000000" w:sz="4"/>
                          <w:right w:val="single" w:color="000000" w:sz="4"/>
                        </w:tcBorders>
                      </w:tcP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蓄电池外观检查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无鼓包、漏液现象</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维护</w:t>
                        </w: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电池浮充</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充放电</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tcBorders>
                          <w:top w:val="none" w:color="000000" w:sz="4"/>
                          <w:left w:val="single" w:color="000000" w:sz="4"/>
                          <w:bottom w:val="single" w:color="000000" w:sz="4"/>
                          <w:right w:val="single" w:color="000000" w:sz="4"/>
                        </w:tcBorders>
                      </w:tcP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直流绝缘监测装置效验</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正确动作</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tcBorders>
                          <w:top w:val="none" w:color="000000" w:sz="4"/>
                          <w:left w:val="single" w:color="000000" w:sz="4"/>
                          <w:bottom w:val="single" w:color="000000" w:sz="4"/>
                          <w:right w:val="single" w:color="000000" w:sz="4"/>
                        </w:tcBorders>
                      </w:tcP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电池容量</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符合制造厂商</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tcBorders>
                          <w:top w:val="none" w:color="000000" w:sz="4"/>
                          <w:left w:val="single" w:color="000000" w:sz="4"/>
                          <w:bottom w:val="single" w:color="000000" w:sz="4"/>
                          <w:right w:val="single" w:color="000000" w:sz="4"/>
                        </w:tcBorders>
                      </w:tcP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信号屏</w:t>
                        </w:r>
                      </w:p>
                      <w:p>
                        <w:pPr>
                          <w:pStyle w:val="null3"/>
                          <w:jc w:val="both"/>
                        </w:pPr>
                        <w:r>
                          <w:rPr>
                            <w:rFonts w:ascii="仿宋_GB2312" w:hAnsi="仿宋_GB2312" w:cs="仿宋_GB2312" w:eastAsia="仿宋_GB2312"/>
                            <w:sz w:val="18"/>
                            <w:color w:val="000000"/>
                          </w:rPr>
                          <w:t>一年</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信号回路正常，功能完善</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母线桥</w:t>
                        </w:r>
                      </w:p>
                    </w:tc>
                    <w:tc>
                      <w:tcPr>
                        <w:tcW w:type="dxa" w:w="2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维护实验</w:t>
                        </w: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母排检查紧固，桥架的检查紧固，支撑件完好，耐压试验；</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符合要求</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6</w:t>
                        </w:r>
                      </w:p>
                    </w:tc>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配电室</w:t>
                        </w:r>
                      </w:p>
                    </w:tc>
                    <w:tc>
                      <w:tcPr>
                        <w:tcW w:type="dxa" w:w="290"/>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巡检</w:t>
                        </w: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防鼠检查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挡鼠板完整，空洞封堵完全，鼠饵投放到位</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tcBorders>
                          <w:top w:val="none" w:color="000000" w:sz="4"/>
                          <w:left w:val="single" w:color="000000" w:sz="4"/>
                          <w:bottom w:val="single" w:color="000000" w:sz="4"/>
                          <w:right w:val="single" w:color="000000" w:sz="4"/>
                        </w:tcBorders>
                      </w:tcP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卫生检查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无杂物，安全器具操作手柄放于文件柜，地面无积尘</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tcBorders>
                          <w:top w:val="none" w:color="000000" w:sz="4"/>
                          <w:left w:val="single" w:color="000000" w:sz="4"/>
                          <w:bottom w:val="single" w:color="000000" w:sz="4"/>
                          <w:right w:val="single" w:color="000000" w:sz="4"/>
                        </w:tcBorders>
                      </w:tcP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防火检查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消防器材检验合格，无易燃物体</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tcBorders>
                          <w:top w:val="none" w:color="000000" w:sz="4"/>
                          <w:left w:val="single" w:color="000000" w:sz="4"/>
                          <w:bottom w:val="single" w:color="000000" w:sz="4"/>
                          <w:right w:val="single" w:color="000000" w:sz="4"/>
                        </w:tcBorders>
                      </w:tcP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照明检查</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照明正常</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tcBorders>
                          <w:top w:val="none" w:color="000000" w:sz="4"/>
                          <w:left w:val="single" w:color="000000" w:sz="4"/>
                          <w:bottom w:val="single" w:color="000000" w:sz="4"/>
                          <w:right w:val="single" w:color="000000" w:sz="4"/>
                        </w:tcBorders>
                      </w:tcP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通风设施</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功能正常</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tcBorders>
                          <w:top w:val="none" w:color="000000" w:sz="4"/>
                          <w:left w:val="single" w:color="000000" w:sz="4"/>
                          <w:bottom w:val="single" w:color="000000" w:sz="4"/>
                          <w:right w:val="single" w:color="000000" w:sz="4"/>
                        </w:tcBorders>
                      </w:tcP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操作手柄</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摆放是否整齐，种类是否齐全</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vMerge/>
                        <w:tcBorders>
                          <w:top w:val="none" w:color="000000" w:sz="4"/>
                          <w:left w:val="single" w:color="000000" w:sz="4"/>
                          <w:bottom w:val="single" w:color="000000" w:sz="4"/>
                          <w:right w:val="single" w:color="000000" w:sz="4"/>
                        </w:tcBorders>
                      </w:tcP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安全工器具</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按国家要求出具效验报告</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7</w:t>
                        </w:r>
                      </w:p>
                    </w:tc>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内部电缆</w:t>
                        </w:r>
                      </w:p>
                    </w:tc>
                    <w:tc>
                      <w:tcPr>
                        <w:tcW w:type="dxa" w:w="2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维护实验</w:t>
                        </w: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耐压试验</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一年</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无击穿、无放电现象</w:t>
                        </w:r>
                      </w:p>
                    </w:tc>
                    <w:tc>
                      <w:tcPr>
                        <w:tcW w:type="dxa" w:w="0"/>
                        <w:tcBorders>
                          <w:top w:val="none" w:color="000000" w:sz="4"/>
                          <w:left w:val="none" w:color="000000" w:sz="4"/>
                          <w:bottom w:val="none" w:color="000000" w:sz="4"/>
                          <w:right w:val="none" w:color="000000" w:sz="4"/>
                        </w:tcBorders>
                      </w:tcPr>
                      <w:p>
                        <w:pPr>
                          <w:pStyle w:val="null3"/>
                        </w:pPr>
                      </w:p>
                    </w:tc>
                  </w:tr>
                  <w:tr>
                    <w:tc>
                      <w:tcPr>
                        <w:tcW w:type="dxa" w:w="167"/>
                        <w:vMerge/>
                        <w:tcBorders>
                          <w:top w:val="none" w:color="000000" w:sz="4"/>
                          <w:left w:val="single" w:color="000000" w:sz="4"/>
                          <w:bottom w:val="single" w:color="000000" w:sz="4"/>
                          <w:right w:val="single" w:color="000000" w:sz="4"/>
                        </w:tcBorders>
                      </w:tcPr>
                      <w:p/>
                    </w:tc>
                    <w:tc>
                      <w:tcPr>
                        <w:tcW w:type="dxa" w:w="183"/>
                        <w:vMerge/>
                        <w:tcBorders>
                          <w:top w:val="none" w:color="000000" w:sz="4"/>
                          <w:left w:val="single" w:color="000000" w:sz="4"/>
                          <w:bottom w:val="single" w:color="000000" w:sz="4"/>
                          <w:right w:val="single" w:color="000000" w:sz="4"/>
                        </w:tcBorders>
                      </w:tcPr>
                      <w:p/>
                    </w:tc>
                    <w:tc>
                      <w:tcPr>
                        <w:tcW w:type="dxa" w:w="2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巡检</w:t>
                        </w:r>
                      </w:p>
                    </w:tc>
                    <w:tc>
                      <w:tcPr>
                        <w:tcW w:type="dxa" w:w="5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电缆头连接螺栓，电缆支撑牢靠紧固。</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15天</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有无放电，爬电，发热现象。</w:t>
                        </w:r>
                      </w:p>
                    </w:tc>
                    <w:tc>
                      <w:tcPr>
                        <w:tcW w:type="dxa" w:w="0"/>
                        <w:tcBorders>
                          <w:top w:val="none" w:color="000000" w:sz="4"/>
                          <w:left w:val="none" w:color="000000" w:sz="4"/>
                          <w:bottom w:val="none" w:color="000000" w:sz="4"/>
                          <w:right w:val="none" w:color="000000" w:sz="4"/>
                        </w:tcBorders>
                      </w:tcPr>
                      <w:p>
                        <w:pPr>
                          <w:pStyle w:val="null3"/>
                        </w:pPr>
                      </w:p>
                    </w:tc>
                  </w:tr>
                </w:tbl>
                <w:p>
                  <w:pPr>
                    <w:pStyle w:val="null3"/>
                    <w:jc w:val="both"/>
                  </w:pPr>
                  <w:r>
                    <w:rPr>
                      <w:rFonts w:ascii="仿宋_GB2312" w:hAnsi="仿宋_GB2312" w:cs="仿宋_GB2312" w:eastAsia="仿宋_GB2312"/>
                      <w:sz w:val="18"/>
                    </w:rPr>
                    <w:t>3给排水系统</w:t>
                  </w:r>
                </w:p>
                <w:p>
                  <w:pPr>
                    <w:pStyle w:val="null3"/>
                    <w:ind w:firstLine="420"/>
                    <w:jc w:val="both"/>
                  </w:pPr>
                  <w:r>
                    <w:rPr>
                      <w:rFonts w:ascii="仿宋_GB2312" w:hAnsi="仿宋_GB2312" w:cs="仿宋_GB2312" w:eastAsia="仿宋_GB2312"/>
                      <w:sz w:val="18"/>
                    </w:rPr>
                    <w:t>3.1室内外给排水设施设备、管网、用水终端等的日常巡查、检修、维护与管理。</w:t>
                  </w:r>
                </w:p>
                <w:p>
                  <w:pPr>
                    <w:pStyle w:val="null3"/>
                    <w:ind w:firstLine="420"/>
                    <w:jc w:val="both"/>
                  </w:pPr>
                  <w:r>
                    <w:rPr>
                      <w:rFonts w:ascii="仿宋_GB2312" w:hAnsi="仿宋_GB2312" w:cs="仿宋_GB2312" w:eastAsia="仿宋_GB2312"/>
                      <w:sz w:val="18"/>
                    </w:rPr>
                    <w:t>3.2卫生洁具、地漏、洗浴设施的维护、维修。</w:t>
                  </w:r>
                </w:p>
                <w:p>
                  <w:pPr>
                    <w:pStyle w:val="null3"/>
                    <w:ind w:firstLine="420"/>
                    <w:jc w:val="both"/>
                  </w:pPr>
                  <w:r>
                    <w:rPr>
                      <w:rFonts w:ascii="仿宋_GB2312" w:hAnsi="仿宋_GB2312" w:cs="仿宋_GB2312" w:eastAsia="仿宋_GB2312"/>
                      <w:sz w:val="18"/>
                    </w:rPr>
                    <w:t>3.3各楼栋冷水供水设施生活水箱、无负压供水设备、水泵控制柜、污水泵等及自动装置设备每日巡检不少于1次，发现问题及时汇报；</w:t>
                  </w:r>
                </w:p>
                <w:p>
                  <w:pPr>
                    <w:pStyle w:val="null3"/>
                    <w:ind w:firstLine="420"/>
                    <w:jc w:val="both"/>
                  </w:pPr>
                  <w:r>
                    <w:rPr>
                      <w:rFonts w:ascii="仿宋_GB2312" w:hAnsi="仿宋_GB2312" w:cs="仿宋_GB2312" w:eastAsia="仿宋_GB2312"/>
                      <w:sz w:val="18"/>
                    </w:rPr>
                    <w:t>3.4室内外管网的日常巡查、维护与管理。</w:t>
                  </w:r>
                </w:p>
                <w:p>
                  <w:pPr>
                    <w:pStyle w:val="null3"/>
                    <w:ind w:firstLine="420"/>
                    <w:jc w:val="both"/>
                  </w:pPr>
                  <w:r>
                    <w:rPr>
                      <w:rFonts w:ascii="仿宋_GB2312" w:hAnsi="仿宋_GB2312" w:cs="仿宋_GB2312" w:eastAsia="仿宋_GB2312"/>
                      <w:sz w:val="18"/>
                    </w:rPr>
                    <w:t>3.5所有管网供水 “跑、冒、滴、漏”现象原因的查明及涉及维保范围内管网的处理。</w:t>
                  </w:r>
                </w:p>
                <w:p>
                  <w:pPr>
                    <w:pStyle w:val="null3"/>
                    <w:ind w:firstLine="420"/>
                    <w:jc w:val="both"/>
                  </w:pPr>
                  <w:r>
                    <w:rPr>
                      <w:rFonts w:ascii="仿宋_GB2312" w:hAnsi="仿宋_GB2312" w:cs="仿宋_GB2312" w:eastAsia="仿宋_GB2312"/>
                      <w:sz w:val="18"/>
                    </w:rPr>
                    <w:t>3.6突发全院大面积停水事件的应急处置。</w:t>
                  </w:r>
                </w:p>
                <w:p>
                  <w:pPr>
                    <w:pStyle w:val="null3"/>
                    <w:ind w:firstLine="420"/>
                    <w:jc w:val="both"/>
                  </w:pPr>
                  <w:r>
                    <w:rPr>
                      <w:rFonts w:ascii="仿宋_GB2312" w:hAnsi="仿宋_GB2312" w:cs="仿宋_GB2312" w:eastAsia="仿宋_GB2312"/>
                      <w:sz w:val="18"/>
                    </w:rPr>
                    <w:t>3.7做好水泵间日常清扫、巡查、维护与设备台账管理等工作。</w:t>
                  </w:r>
                </w:p>
                <w:p>
                  <w:pPr>
                    <w:pStyle w:val="null3"/>
                    <w:ind w:firstLine="420"/>
                    <w:jc w:val="both"/>
                  </w:pPr>
                  <w:r>
                    <w:rPr>
                      <w:rFonts w:ascii="仿宋_GB2312" w:hAnsi="仿宋_GB2312" w:cs="仿宋_GB2312" w:eastAsia="仿宋_GB2312"/>
                      <w:sz w:val="18"/>
                    </w:rPr>
                    <w:t>3.8雨季院区突发室外大面积积水、室内无法排水的应急处置。</w:t>
                  </w:r>
                </w:p>
                <w:p>
                  <w:pPr>
                    <w:pStyle w:val="null3"/>
                    <w:jc w:val="center"/>
                  </w:pPr>
                  <w:r>
                    <w:rPr>
                      <w:rFonts w:ascii="仿宋_GB2312" w:hAnsi="仿宋_GB2312" w:cs="仿宋_GB2312" w:eastAsia="仿宋_GB2312"/>
                      <w:sz w:val="18"/>
                    </w:rPr>
                    <w:t>生活水系统定期维护保养计划及标准</w:t>
                  </w:r>
                </w:p>
                <w:tbl>
                  <w:tblPr>
                    <w:tblBorders>
                      <w:top w:val="none" w:color="000000" w:sz="4"/>
                      <w:left w:val="none" w:color="000000" w:sz="4"/>
                      <w:bottom w:val="none" w:color="000000" w:sz="4"/>
                      <w:right w:val="none" w:color="000000" w:sz="4"/>
                      <w:insideH w:val="none"/>
                      <w:insideV w:val="none"/>
                    </w:tblBorders>
                  </w:tblPr>
                  <w:tblGrid>
                    <w:gridCol w:w="157"/>
                    <w:gridCol w:w="137"/>
                    <w:gridCol w:w="391"/>
                    <w:gridCol w:w="234"/>
                    <w:gridCol w:w="1045"/>
                  </w:tblGrid>
                  <w:tr>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2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检查项目名称</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检查周期</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检查标准</w:t>
                        </w: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给水设备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生活水渠外观</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日常检查</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外表清洁，无锈蚀损坏</w:t>
                        </w:r>
                      </w:p>
                      <w:p>
                        <w:pPr>
                          <w:pStyle w:val="null3"/>
                          <w:jc w:val="both"/>
                        </w:pPr>
                        <w:r>
                          <w:rPr>
                            <w:rFonts w:ascii="仿宋_GB2312" w:hAnsi="仿宋_GB2312" w:cs="仿宋_GB2312" w:eastAsia="仿宋_GB2312"/>
                            <w:sz w:val="18"/>
                            <w:color w:val="000000"/>
                          </w:rPr>
                          <w:t>螺栓，螺丝无松动断裂</w:t>
                        </w:r>
                      </w:p>
                    </w:tc>
                  </w:tr>
                  <w:tr>
                    <w:tc>
                      <w:tcPr>
                        <w:tcW w:type="dxa" w:w="157"/>
                        <w:vMerge/>
                        <w:tcBorders>
                          <w:top w:val="none" w:color="000000" w:sz="4"/>
                          <w:left w:val="single" w:color="000000" w:sz="4"/>
                          <w:bottom w:val="single" w:color="000000" w:sz="4"/>
                          <w:right w:val="single" w:color="000000" w:sz="4"/>
                        </w:tcBorders>
                      </w:tcPr>
                      <w:p/>
                    </w:tc>
                    <w:tc>
                      <w:tcPr>
                        <w:tcW w:type="dxa" w:w="137"/>
                        <w:vMerge/>
                        <w:tcBorders>
                          <w:top w:val="none" w:color="000000" w:sz="4"/>
                          <w:left w:val="single" w:color="000000" w:sz="4"/>
                          <w:bottom w:val="single" w:color="000000" w:sz="4"/>
                          <w:right w:val="single" w:color="000000" w:sz="4"/>
                        </w:tcBorders>
                      </w:tcPr>
                      <w:p/>
                    </w:tc>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电机（机械部分）</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日常检查</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运行过程中无异常震动、无噪音</w:t>
                        </w:r>
                      </w:p>
                      <w:p>
                        <w:pPr>
                          <w:pStyle w:val="null3"/>
                          <w:jc w:val="both"/>
                        </w:pPr>
                        <w:r>
                          <w:rPr>
                            <w:rFonts w:ascii="仿宋_GB2312" w:hAnsi="仿宋_GB2312" w:cs="仿宋_GB2312" w:eastAsia="仿宋_GB2312"/>
                            <w:sz w:val="18"/>
                            <w:color w:val="000000"/>
                          </w:rPr>
                          <w:t>电机及轴承温升正常</w:t>
                        </w:r>
                      </w:p>
                    </w:tc>
                  </w:tr>
                  <w:tr>
                    <w:tc>
                      <w:tcPr>
                        <w:tcW w:type="dxa" w:w="157"/>
                        <w:vMerge/>
                        <w:tcBorders>
                          <w:top w:val="none" w:color="000000" w:sz="4"/>
                          <w:left w:val="single" w:color="000000" w:sz="4"/>
                          <w:bottom w:val="single" w:color="000000" w:sz="4"/>
                          <w:right w:val="single" w:color="000000" w:sz="4"/>
                        </w:tcBorders>
                      </w:tcPr>
                      <w:p/>
                    </w:tc>
                    <w:tc>
                      <w:tcPr>
                        <w:tcW w:type="dxa" w:w="137"/>
                        <w:vMerge/>
                        <w:tcBorders>
                          <w:top w:val="none" w:color="000000" w:sz="4"/>
                          <w:left w:val="single" w:color="000000" w:sz="4"/>
                          <w:bottom w:val="single" w:color="000000" w:sz="4"/>
                          <w:right w:val="single" w:color="000000" w:sz="4"/>
                        </w:tcBorders>
                      </w:tcPr>
                      <w:p/>
                    </w:tc>
                    <w:tc>
                      <w:tcPr>
                        <w:tcW w:type="dxa" w:w="391"/>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6～8个月</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轴承体清洁，加润滑油（脂）</w:t>
                        </w:r>
                      </w:p>
                      <w:p>
                        <w:pPr>
                          <w:pStyle w:val="null3"/>
                          <w:jc w:val="both"/>
                        </w:pPr>
                        <w:r>
                          <w:rPr>
                            <w:rFonts w:ascii="仿宋_GB2312" w:hAnsi="仿宋_GB2312" w:cs="仿宋_GB2312" w:eastAsia="仿宋_GB2312"/>
                            <w:sz w:val="18"/>
                            <w:color w:val="000000"/>
                          </w:rPr>
                          <w:t>更换磨损零部件</w:t>
                        </w:r>
                      </w:p>
                    </w:tc>
                  </w:tr>
                  <w:tr>
                    <w:tc>
                      <w:tcPr>
                        <w:tcW w:type="dxa" w:w="157"/>
                        <w:vMerge/>
                        <w:tcBorders>
                          <w:top w:val="none" w:color="000000" w:sz="4"/>
                          <w:left w:val="single" w:color="000000" w:sz="4"/>
                          <w:bottom w:val="single" w:color="000000" w:sz="4"/>
                          <w:right w:val="single" w:color="000000" w:sz="4"/>
                        </w:tcBorders>
                      </w:tcPr>
                      <w:p/>
                    </w:tc>
                    <w:tc>
                      <w:tcPr>
                        <w:tcW w:type="dxa" w:w="137"/>
                        <w:vMerge/>
                        <w:tcBorders>
                          <w:top w:val="none" w:color="000000" w:sz="4"/>
                          <w:left w:val="single" w:color="000000" w:sz="4"/>
                          <w:bottom w:val="single" w:color="000000" w:sz="4"/>
                          <w:right w:val="single" w:color="000000" w:sz="4"/>
                        </w:tcBorders>
                      </w:tcPr>
                      <w:p/>
                    </w:tc>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振体</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日常检查</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运行正常，无异常震动、无噪音</w:t>
                        </w:r>
                      </w:p>
                      <w:p>
                        <w:pPr>
                          <w:pStyle w:val="null3"/>
                          <w:jc w:val="both"/>
                        </w:pPr>
                        <w:r>
                          <w:rPr>
                            <w:rFonts w:ascii="仿宋_GB2312" w:hAnsi="仿宋_GB2312" w:cs="仿宋_GB2312" w:eastAsia="仿宋_GB2312"/>
                            <w:sz w:val="18"/>
                            <w:color w:val="000000"/>
                          </w:rPr>
                          <w:t>检查轴承发热情况，无烫手现象</w:t>
                        </w:r>
                      </w:p>
                      <w:p>
                        <w:pPr>
                          <w:pStyle w:val="null3"/>
                          <w:jc w:val="both"/>
                        </w:pPr>
                        <w:r>
                          <w:rPr>
                            <w:rFonts w:ascii="仿宋_GB2312" w:hAnsi="仿宋_GB2312" w:cs="仿宋_GB2312" w:eastAsia="仿宋_GB2312"/>
                            <w:sz w:val="18"/>
                            <w:color w:val="000000"/>
                          </w:rPr>
                          <w:t>检查填料函的泄漏和发热情况，每分钟10～20滴为好</w:t>
                        </w:r>
                      </w:p>
                      <w:p>
                        <w:pPr>
                          <w:pStyle w:val="null3"/>
                          <w:jc w:val="both"/>
                        </w:pPr>
                        <w:r>
                          <w:rPr>
                            <w:rFonts w:ascii="仿宋_GB2312" w:hAnsi="仿宋_GB2312" w:cs="仿宋_GB2312" w:eastAsia="仿宋_GB2312"/>
                            <w:sz w:val="18"/>
                            <w:color w:val="000000"/>
                          </w:rPr>
                          <w:t>检查连轴器，水泵轴心与电机轴心应重合。无运转时，用手盘动轴无卡阻现象</w:t>
                        </w:r>
                      </w:p>
                    </w:tc>
                  </w:tr>
                  <w:tr>
                    <w:tc>
                      <w:tcPr>
                        <w:tcW w:type="dxa" w:w="157"/>
                        <w:vMerge/>
                        <w:tcBorders>
                          <w:top w:val="none" w:color="000000" w:sz="4"/>
                          <w:left w:val="single" w:color="000000" w:sz="4"/>
                          <w:bottom w:val="single" w:color="000000" w:sz="4"/>
                          <w:right w:val="single" w:color="000000" w:sz="4"/>
                        </w:tcBorders>
                      </w:tcPr>
                      <w:p/>
                    </w:tc>
                    <w:tc>
                      <w:tcPr>
                        <w:tcW w:type="dxa" w:w="137"/>
                        <w:vMerge/>
                        <w:tcBorders>
                          <w:top w:val="none" w:color="000000" w:sz="4"/>
                          <w:left w:val="single" w:color="000000" w:sz="4"/>
                          <w:bottom w:val="single" w:color="000000" w:sz="4"/>
                          <w:right w:val="single" w:color="000000" w:sz="4"/>
                        </w:tcBorders>
                      </w:tcPr>
                      <w:p/>
                    </w:tc>
                    <w:tc>
                      <w:tcPr>
                        <w:tcW w:type="dxa" w:w="391"/>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6～8个月</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轴承体清洗，加润滑油（脂）</w:t>
                        </w:r>
                      </w:p>
                      <w:p>
                        <w:pPr>
                          <w:pStyle w:val="null3"/>
                          <w:jc w:val="both"/>
                        </w:pPr>
                        <w:r>
                          <w:rPr>
                            <w:rFonts w:ascii="仿宋_GB2312" w:hAnsi="仿宋_GB2312" w:cs="仿宋_GB2312" w:eastAsia="仿宋_GB2312"/>
                            <w:sz w:val="18"/>
                            <w:color w:val="000000"/>
                          </w:rPr>
                          <w:t>更换磨损零部件</w:t>
                        </w:r>
                      </w:p>
                    </w:tc>
                  </w:tr>
                  <w:tr>
                    <w:tc>
                      <w:tcPr>
                        <w:tcW w:type="dxa" w:w="157"/>
                        <w:vMerge/>
                        <w:tcBorders>
                          <w:top w:val="none" w:color="000000" w:sz="4"/>
                          <w:left w:val="single" w:color="000000" w:sz="4"/>
                          <w:bottom w:val="single" w:color="000000" w:sz="4"/>
                          <w:right w:val="single" w:color="000000" w:sz="4"/>
                        </w:tcBorders>
                      </w:tcPr>
                      <w:p/>
                    </w:tc>
                    <w:tc>
                      <w:tcPr>
                        <w:tcW w:type="dxa" w:w="137"/>
                        <w:vMerge/>
                        <w:tcBorders>
                          <w:top w:val="none" w:color="000000" w:sz="4"/>
                          <w:left w:val="single" w:color="000000" w:sz="4"/>
                          <w:bottom w:val="single" w:color="000000" w:sz="4"/>
                          <w:right w:val="single" w:color="000000" w:sz="4"/>
                        </w:tcBorders>
                      </w:tcPr>
                      <w:p/>
                    </w:tc>
                    <w:tc>
                      <w:tcPr>
                        <w:tcW w:type="dxa" w:w="391"/>
                        <w:vMerge/>
                        <w:tcBorders>
                          <w:top w:val="none" w:color="000000" w:sz="4"/>
                          <w:left w:val="single" w:color="000000" w:sz="4"/>
                          <w:bottom w:val="single" w:color="000000" w:sz="4"/>
                          <w:right w:val="single" w:color="000000" w:sz="4"/>
                        </w:tcBorders>
                      </w:tc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3～5年</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打开泵孟，检查内芯掌部件状况，检查其磨损腐蚀和冲刷程度，必要时进行更换</w:t>
                        </w:r>
                      </w:p>
                    </w:tc>
                  </w:tr>
                  <w:tr>
                    <w:tc>
                      <w:tcPr>
                        <w:tcW w:type="dxa" w:w="157"/>
                        <w:vMerge/>
                        <w:tcBorders>
                          <w:top w:val="none" w:color="000000" w:sz="4"/>
                          <w:left w:val="single" w:color="000000" w:sz="4"/>
                          <w:bottom w:val="single" w:color="000000" w:sz="4"/>
                          <w:right w:val="single" w:color="000000" w:sz="4"/>
                        </w:tcBorders>
                      </w:tcPr>
                      <w:p/>
                    </w:tc>
                    <w:tc>
                      <w:tcPr>
                        <w:tcW w:type="dxa" w:w="13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减压阀、水锤消失器</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3个月</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动作灵敏、准确</w:t>
                        </w:r>
                      </w:p>
                      <w:p>
                        <w:pPr>
                          <w:pStyle w:val="null3"/>
                          <w:jc w:val="both"/>
                        </w:pPr>
                        <w:r>
                          <w:rPr>
                            <w:rFonts w:ascii="仿宋_GB2312" w:hAnsi="仿宋_GB2312" w:cs="仿宋_GB2312" w:eastAsia="仿宋_GB2312"/>
                            <w:sz w:val="18"/>
                            <w:color w:val="000000"/>
                          </w:rPr>
                          <w:t>无锈蚀、无堵塞</w:t>
                        </w:r>
                      </w:p>
                    </w:tc>
                  </w:tr>
                  <w:tr>
                    <w:tc>
                      <w:tcPr>
                        <w:tcW w:type="dxa" w:w="157"/>
                        <w:vMerge/>
                        <w:tcBorders>
                          <w:top w:val="none" w:color="000000" w:sz="4"/>
                          <w:left w:val="single" w:color="000000" w:sz="4"/>
                          <w:bottom w:val="single" w:color="000000" w:sz="4"/>
                          <w:right w:val="single" w:color="000000" w:sz="4"/>
                        </w:tcBorders>
                      </w:tcPr>
                      <w:p/>
                    </w:tc>
                    <w:tc>
                      <w:tcPr>
                        <w:tcW w:type="dxa" w:w="13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止回阀、浮球阀、排气阀</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1个月</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动作灵敏、准确</w:t>
                        </w:r>
                      </w:p>
                      <w:p>
                        <w:pPr>
                          <w:pStyle w:val="null3"/>
                          <w:jc w:val="both"/>
                        </w:pPr>
                        <w:r>
                          <w:rPr>
                            <w:rFonts w:ascii="仿宋_GB2312" w:hAnsi="仿宋_GB2312" w:cs="仿宋_GB2312" w:eastAsia="仿宋_GB2312"/>
                            <w:sz w:val="18"/>
                            <w:color w:val="000000"/>
                          </w:rPr>
                          <w:t>无锈蚀、无堵塞、无滴漏</w:t>
                        </w:r>
                      </w:p>
                    </w:tc>
                  </w:tr>
                  <w:tr>
                    <w:tc>
                      <w:tcPr>
                        <w:tcW w:type="dxa" w:w="157"/>
                        <w:vMerge/>
                        <w:tcBorders>
                          <w:top w:val="none" w:color="000000" w:sz="4"/>
                          <w:left w:val="single" w:color="000000" w:sz="4"/>
                          <w:bottom w:val="single" w:color="000000" w:sz="4"/>
                          <w:right w:val="single" w:color="000000" w:sz="4"/>
                        </w:tcBorders>
                      </w:tcPr>
                      <w:p/>
                    </w:tc>
                    <w:tc>
                      <w:tcPr>
                        <w:tcW w:type="dxa" w:w="13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闸、阀、截止阀</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日常检查</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启动灵活，无锈蚀</w:t>
                        </w:r>
                      </w:p>
                      <w:p>
                        <w:pPr>
                          <w:pStyle w:val="null3"/>
                          <w:jc w:val="both"/>
                        </w:pPr>
                        <w:r>
                          <w:rPr>
                            <w:rFonts w:ascii="仿宋_GB2312" w:hAnsi="仿宋_GB2312" w:cs="仿宋_GB2312" w:eastAsia="仿宋_GB2312"/>
                            <w:sz w:val="18"/>
                            <w:color w:val="000000"/>
                          </w:rPr>
                          <w:t>无滴漏</w:t>
                        </w:r>
                      </w:p>
                    </w:tc>
                  </w:tr>
                  <w:tr>
                    <w:tc>
                      <w:tcPr>
                        <w:tcW w:type="dxa" w:w="157"/>
                        <w:vMerge/>
                        <w:tcBorders>
                          <w:top w:val="none" w:color="000000" w:sz="4"/>
                          <w:left w:val="single" w:color="000000" w:sz="4"/>
                          <w:bottom w:val="single" w:color="000000" w:sz="4"/>
                          <w:right w:val="single" w:color="000000" w:sz="4"/>
                        </w:tcBorders>
                      </w:tcPr>
                      <w:p/>
                    </w:tc>
                    <w:tc>
                      <w:tcPr>
                        <w:tcW w:type="dxa" w:w="13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水嘴</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日常检查</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水嘴齐全，无锈蚀、无损坏</w:t>
                        </w:r>
                      </w:p>
                      <w:p>
                        <w:pPr>
                          <w:pStyle w:val="null3"/>
                          <w:jc w:val="both"/>
                        </w:pPr>
                        <w:r>
                          <w:rPr>
                            <w:rFonts w:ascii="仿宋_GB2312" w:hAnsi="仿宋_GB2312" w:cs="仿宋_GB2312" w:eastAsia="仿宋_GB2312"/>
                            <w:sz w:val="18"/>
                            <w:color w:val="000000"/>
                          </w:rPr>
                          <w:t>无滴漏</w:t>
                        </w:r>
                      </w:p>
                    </w:tc>
                  </w:tr>
                  <w:tr>
                    <w:tc>
                      <w:tcPr>
                        <w:tcW w:type="dxa" w:w="157"/>
                        <w:vMerge/>
                        <w:tcBorders>
                          <w:top w:val="none" w:color="000000" w:sz="4"/>
                          <w:left w:val="single" w:color="000000" w:sz="4"/>
                          <w:bottom w:val="single" w:color="000000" w:sz="4"/>
                          <w:right w:val="single" w:color="000000" w:sz="4"/>
                        </w:tcBorders>
                      </w:tcPr>
                      <w:p/>
                    </w:tc>
                    <w:tc>
                      <w:tcPr>
                        <w:tcW w:type="dxa" w:w="13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压力表</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3个月</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表壳完整无损，连接牢固，表面清洁</w:t>
                        </w:r>
                      </w:p>
                      <w:p>
                        <w:pPr>
                          <w:pStyle w:val="null3"/>
                          <w:jc w:val="both"/>
                        </w:pPr>
                        <w:r>
                          <w:rPr>
                            <w:rFonts w:ascii="仿宋_GB2312" w:hAnsi="仿宋_GB2312" w:cs="仿宋_GB2312" w:eastAsia="仿宋_GB2312"/>
                            <w:sz w:val="18"/>
                            <w:color w:val="000000"/>
                          </w:rPr>
                          <w:t>指针灵敏，读数准确</w:t>
                        </w:r>
                      </w:p>
                    </w:tc>
                  </w:tr>
                  <w:tr>
                    <w:tc>
                      <w:tcPr>
                        <w:tcW w:type="dxa" w:w="157"/>
                        <w:vMerge/>
                        <w:tcBorders>
                          <w:top w:val="none" w:color="000000" w:sz="4"/>
                          <w:left w:val="single" w:color="000000" w:sz="4"/>
                          <w:bottom w:val="single" w:color="000000" w:sz="4"/>
                          <w:right w:val="single" w:color="000000" w:sz="4"/>
                        </w:tcBorders>
                      </w:tcPr>
                      <w:p/>
                    </w:tc>
                    <w:tc>
                      <w:tcPr>
                        <w:tcW w:type="dxa" w:w="13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水表</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1个月</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表壳完整，指针灵敏、读数准确</w:t>
                        </w:r>
                      </w:p>
                      <w:p>
                        <w:pPr>
                          <w:pStyle w:val="null3"/>
                          <w:jc w:val="both"/>
                        </w:pPr>
                        <w:r>
                          <w:rPr>
                            <w:rFonts w:ascii="仿宋_GB2312" w:hAnsi="仿宋_GB2312" w:cs="仿宋_GB2312" w:eastAsia="仿宋_GB2312"/>
                            <w:sz w:val="18"/>
                            <w:color w:val="000000"/>
                          </w:rPr>
                          <w:t>无锈蚀，表面清洁、无滴漏</w:t>
                        </w:r>
                      </w:p>
                    </w:tc>
                  </w:tr>
                  <w:tr>
                    <w:tc>
                      <w:tcPr>
                        <w:tcW w:type="dxa" w:w="157"/>
                        <w:vMerge/>
                        <w:tcBorders>
                          <w:top w:val="none" w:color="000000" w:sz="4"/>
                          <w:left w:val="single" w:color="000000" w:sz="4"/>
                          <w:bottom w:val="single" w:color="000000" w:sz="4"/>
                          <w:right w:val="single" w:color="000000" w:sz="4"/>
                        </w:tcBorders>
                      </w:tcPr>
                      <w:p/>
                    </w:tc>
                    <w:tc>
                      <w:tcPr>
                        <w:tcW w:type="dxa" w:w="13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各井室</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1个月</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井盖、井裙完整、启闭方便</w:t>
                        </w:r>
                      </w:p>
                      <w:p>
                        <w:pPr>
                          <w:pStyle w:val="null3"/>
                          <w:jc w:val="both"/>
                        </w:pPr>
                        <w:r>
                          <w:rPr>
                            <w:rFonts w:ascii="仿宋_GB2312" w:hAnsi="仿宋_GB2312" w:cs="仿宋_GB2312" w:eastAsia="仿宋_GB2312"/>
                            <w:sz w:val="18"/>
                            <w:color w:val="000000"/>
                          </w:rPr>
                          <w:t>爬梯牢固，井底干净</w:t>
                        </w: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给水管理</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生活给水管理</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日常检查</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水流要畅通，无堵塞</w:t>
                        </w:r>
                      </w:p>
                      <w:p>
                        <w:pPr>
                          <w:pStyle w:val="null3"/>
                          <w:jc w:val="both"/>
                        </w:pPr>
                        <w:r>
                          <w:rPr>
                            <w:rFonts w:ascii="仿宋_GB2312" w:hAnsi="仿宋_GB2312" w:cs="仿宋_GB2312" w:eastAsia="仿宋_GB2312"/>
                            <w:sz w:val="18"/>
                            <w:color w:val="000000"/>
                          </w:rPr>
                          <w:t>管道连接部分要严实</w:t>
                        </w:r>
                      </w:p>
                      <w:p>
                        <w:pPr>
                          <w:pStyle w:val="null3"/>
                          <w:jc w:val="both"/>
                        </w:pPr>
                        <w:r>
                          <w:rPr>
                            <w:rFonts w:ascii="仿宋_GB2312" w:hAnsi="仿宋_GB2312" w:cs="仿宋_GB2312" w:eastAsia="仿宋_GB2312"/>
                            <w:sz w:val="18"/>
                            <w:color w:val="000000"/>
                          </w:rPr>
                          <w:t>无锈蚀，无跑、冒、滴、漏现象</w:t>
                        </w:r>
                      </w:p>
                    </w:tc>
                  </w:tr>
                  <w:tr>
                    <w:tc>
                      <w:tcPr>
                        <w:tcW w:type="dxa" w:w="157"/>
                        <w:vMerge/>
                        <w:tcBorders>
                          <w:top w:val="none" w:color="000000" w:sz="4"/>
                          <w:left w:val="single" w:color="000000" w:sz="4"/>
                          <w:bottom w:val="single" w:color="000000" w:sz="4"/>
                          <w:right w:val="single" w:color="000000" w:sz="4"/>
                        </w:tcBorders>
                      </w:tcPr>
                      <w:p/>
                    </w:tc>
                    <w:tc>
                      <w:tcPr>
                        <w:tcW w:type="dxa" w:w="137"/>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管道吊支架、管卡</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1个月</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管道吊支架、管卡连接要牢固</w:t>
                        </w:r>
                      </w:p>
                      <w:p>
                        <w:pPr>
                          <w:pStyle w:val="null3"/>
                          <w:jc w:val="both"/>
                        </w:pPr>
                        <w:r>
                          <w:rPr>
                            <w:rFonts w:ascii="仿宋_GB2312" w:hAnsi="仿宋_GB2312" w:cs="仿宋_GB2312" w:eastAsia="仿宋_GB2312"/>
                            <w:sz w:val="18"/>
                            <w:color w:val="000000"/>
                          </w:rPr>
                          <w:t>表面无锈蚀</w:t>
                        </w:r>
                      </w:p>
                    </w:tc>
                  </w:tr>
                </w:tbl>
                <w:p>
                  <w:pPr>
                    <w:pStyle w:val="null3"/>
                    <w:jc w:val="center"/>
                  </w:pPr>
                  <w:r>
                    <w:rPr>
                      <w:rFonts w:ascii="仿宋_GB2312" w:hAnsi="仿宋_GB2312" w:cs="仿宋_GB2312" w:eastAsia="仿宋_GB2312"/>
                      <w:sz w:val="18"/>
                    </w:rPr>
                    <w:t>排水系统定期维护保养计划及标准</w:t>
                  </w:r>
                </w:p>
                <w:tbl>
                  <w:tblPr>
                    <w:tblBorders>
                      <w:top w:val="none" w:color="000000" w:sz="4"/>
                      <w:left w:val="none" w:color="000000" w:sz="4"/>
                      <w:bottom w:val="none" w:color="000000" w:sz="4"/>
                      <w:right w:val="none" w:color="000000" w:sz="4"/>
                      <w:insideH w:val="none"/>
                      <w:insideV w:val="none"/>
                    </w:tblBorders>
                  </w:tblPr>
                  <w:tblGrid>
                    <w:gridCol w:w="183"/>
                    <w:gridCol w:w="119"/>
                    <w:gridCol w:w="371"/>
                    <w:gridCol w:w="243"/>
                    <w:gridCol w:w="1050"/>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49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检查项目名称</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检查</w:t>
                        </w:r>
                      </w:p>
                      <w:p>
                        <w:pPr>
                          <w:pStyle w:val="null3"/>
                          <w:jc w:val="center"/>
                        </w:pPr>
                        <w:r>
                          <w:rPr>
                            <w:rFonts w:ascii="仿宋_GB2312" w:hAnsi="仿宋_GB2312" w:cs="仿宋_GB2312" w:eastAsia="仿宋_GB2312"/>
                            <w:sz w:val="18"/>
                            <w:color w:val="000000"/>
                          </w:rPr>
                          <w:t>周期</w:t>
                        </w:r>
                      </w:p>
                    </w:tc>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检查标准</w:t>
                        </w: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排水设备</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w:t>
                        </w:r>
                        <w:r>
                          <w:rPr>
                            <w:rFonts w:ascii="仿宋_GB2312" w:hAnsi="仿宋_GB2312" w:cs="仿宋_GB2312" w:eastAsia="仿宋_GB2312"/>
                            <w:sz w:val="18"/>
                            <w:color w:val="000000"/>
                          </w:rPr>
                          <w:t>水泵</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日常检查</w:t>
                        </w:r>
                      </w:p>
                    </w:tc>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外表、滤网、支架无严重锈蚀</w:t>
                        </w:r>
                      </w:p>
                      <w:p>
                        <w:pPr>
                          <w:pStyle w:val="null3"/>
                          <w:jc w:val="both"/>
                        </w:pPr>
                        <w:r>
                          <w:rPr>
                            <w:rFonts w:ascii="仿宋_GB2312" w:hAnsi="仿宋_GB2312" w:cs="仿宋_GB2312" w:eastAsia="仿宋_GB2312"/>
                            <w:sz w:val="18"/>
                            <w:color w:val="000000"/>
                          </w:rPr>
                          <w:t>螺栓、螺丝无松动断裂</w:t>
                        </w:r>
                      </w:p>
                      <w:p>
                        <w:pPr>
                          <w:pStyle w:val="null3"/>
                          <w:jc w:val="both"/>
                        </w:pPr>
                        <w:r>
                          <w:rPr>
                            <w:rFonts w:ascii="仿宋_GB2312" w:hAnsi="仿宋_GB2312" w:cs="仿宋_GB2312" w:eastAsia="仿宋_GB2312"/>
                            <w:sz w:val="18"/>
                            <w:color w:val="000000"/>
                          </w:rPr>
                          <w:t>水管与泵连接完好，接口无松动、泄漏</w:t>
                        </w:r>
                      </w:p>
                    </w:tc>
                  </w:tr>
                  <w:tr>
                    <w:tc>
                      <w:tcPr>
                        <w:tcW w:type="dxa" w:w="183"/>
                        <w:vMerge/>
                        <w:tcBorders>
                          <w:top w:val="none" w:color="000000" w:sz="4"/>
                          <w:left w:val="single" w:color="000000" w:sz="4"/>
                          <w:bottom w:val="single" w:color="000000" w:sz="4"/>
                          <w:right w:val="single" w:color="000000" w:sz="4"/>
                        </w:tcBorders>
                      </w:tcPr>
                      <w:p/>
                    </w:tc>
                    <w:tc>
                      <w:tcPr>
                        <w:tcW w:type="dxa" w:w="119"/>
                        <w:vMerge/>
                        <w:tcBorders>
                          <w:top w:val="none" w:color="000000" w:sz="4"/>
                          <w:left w:val="single" w:color="000000" w:sz="4"/>
                          <w:bottom w:val="single" w:color="000000" w:sz="4"/>
                          <w:right w:val="single" w:color="000000" w:sz="4"/>
                        </w:tcBorders>
                      </w:tcPr>
                      <w:p/>
                    </w:tc>
                    <w:tc>
                      <w:tcPr>
                        <w:tcW w:type="dxa" w:w="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泵体</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日常检查</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运行正常，无异常振动、噪音，排水流畅</w:t>
                        </w:r>
                      </w:p>
                    </w:tc>
                  </w:tr>
                  <w:tr>
                    <w:tc>
                      <w:tcPr>
                        <w:tcW w:type="dxa" w:w="183"/>
                        <w:vMerge/>
                        <w:tcBorders>
                          <w:top w:val="none" w:color="000000" w:sz="4"/>
                          <w:left w:val="single" w:color="000000" w:sz="4"/>
                          <w:bottom w:val="single" w:color="000000" w:sz="4"/>
                          <w:right w:val="single" w:color="000000" w:sz="4"/>
                        </w:tcBorders>
                      </w:tcPr>
                      <w:p/>
                    </w:tc>
                    <w:tc>
                      <w:tcPr>
                        <w:tcW w:type="dxa" w:w="119"/>
                        <w:vMerge/>
                        <w:tcBorders>
                          <w:top w:val="none" w:color="000000" w:sz="4"/>
                          <w:left w:val="single" w:color="000000" w:sz="4"/>
                          <w:bottom w:val="single" w:color="000000" w:sz="4"/>
                          <w:right w:val="single" w:color="000000" w:sz="4"/>
                        </w:tcBorders>
                      </w:tcPr>
                      <w:p/>
                    </w:tc>
                    <w:tc>
                      <w:tcPr>
                        <w:tcW w:type="dxa" w:w="371"/>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12～14个月</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检查泵内或管，无杂物堵塞</w:t>
                        </w:r>
                      </w:p>
                      <w:p>
                        <w:pPr>
                          <w:pStyle w:val="null3"/>
                          <w:jc w:val="both"/>
                        </w:pPr>
                        <w:r>
                          <w:rPr>
                            <w:rFonts w:ascii="仿宋_GB2312" w:hAnsi="仿宋_GB2312" w:cs="仿宋_GB2312" w:eastAsia="仿宋_GB2312"/>
                            <w:sz w:val="18"/>
                            <w:color w:val="000000"/>
                          </w:rPr>
                          <w:t>更换零部件</w:t>
                        </w:r>
                      </w:p>
                      <w:p>
                        <w:pPr>
                          <w:pStyle w:val="null3"/>
                          <w:jc w:val="both"/>
                        </w:pPr>
                        <w:r>
                          <w:rPr>
                            <w:rFonts w:ascii="仿宋_GB2312" w:hAnsi="仿宋_GB2312" w:cs="仿宋_GB2312" w:eastAsia="仿宋_GB2312"/>
                            <w:sz w:val="18"/>
                            <w:color w:val="000000"/>
                          </w:rPr>
                          <w:t>轴承体清洗、加油</w:t>
                        </w: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排水设施</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排水闸阀</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1个月</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阀门启闭要灵活</w:t>
                        </w:r>
                      </w:p>
                      <w:p>
                        <w:pPr>
                          <w:pStyle w:val="null3"/>
                          <w:jc w:val="both"/>
                        </w:pPr>
                        <w:r>
                          <w:rPr>
                            <w:rFonts w:ascii="仿宋_GB2312" w:hAnsi="仿宋_GB2312" w:cs="仿宋_GB2312" w:eastAsia="仿宋_GB2312"/>
                            <w:sz w:val="18"/>
                            <w:color w:val="000000"/>
                          </w:rPr>
                          <w:t>阀体要完整</w:t>
                        </w:r>
                      </w:p>
                      <w:p>
                        <w:pPr>
                          <w:pStyle w:val="null3"/>
                          <w:jc w:val="both"/>
                        </w:pPr>
                        <w:r>
                          <w:rPr>
                            <w:rFonts w:ascii="仿宋_GB2312" w:hAnsi="仿宋_GB2312" w:cs="仿宋_GB2312" w:eastAsia="仿宋_GB2312"/>
                            <w:sz w:val="18"/>
                            <w:color w:val="000000"/>
                          </w:rPr>
                          <w:t>无锈蚀，无滴漏</w:t>
                        </w:r>
                      </w:p>
                    </w:tc>
                  </w:tr>
                  <w:tr>
                    <w:tc>
                      <w:tcPr>
                        <w:tcW w:type="dxa" w:w="183"/>
                        <w:vMerge/>
                        <w:tcBorders>
                          <w:top w:val="none" w:color="000000" w:sz="4"/>
                          <w:left w:val="single" w:color="000000" w:sz="4"/>
                          <w:bottom w:val="single" w:color="000000" w:sz="4"/>
                          <w:right w:val="single" w:color="000000" w:sz="4"/>
                        </w:tcBorders>
                      </w:tcPr>
                      <w:p/>
                    </w:tc>
                    <w:tc>
                      <w:tcPr>
                        <w:tcW w:type="dxa" w:w="119"/>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排水检卫生洁具</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日常检查</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检查完好</w:t>
                        </w:r>
                      </w:p>
                      <w:p>
                        <w:pPr>
                          <w:pStyle w:val="null3"/>
                          <w:jc w:val="both"/>
                        </w:pPr>
                        <w:r>
                          <w:rPr>
                            <w:rFonts w:ascii="仿宋_GB2312" w:hAnsi="仿宋_GB2312" w:cs="仿宋_GB2312" w:eastAsia="仿宋_GB2312"/>
                            <w:sz w:val="18"/>
                            <w:color w:val="000000"/>
                          </w:rPr>
                          <w:t>水流通</w:t>
                        </w:r>
                      </w:p>
                      <w:p>
                        <w:pPr>
                          <w:pStyle w:val="null3"/>
                          <w:jc w:val="both"/>
                        </w:pPr>
                        <w:r>
                          <w:rPr>
                            <w:rFonts w:ascii="仿宋_GB2312" w:hAnsi="仿宋_GB2312" w:cs="仿宋_GB2312" w:eastAsia="仿宋_GB2312"/>
                            <w:sz w:val="18"/>
                            <w:color w:val="000000"/>
                          </w:rPr>
                          <w:t>无锈蚀，无跑、冒、滴、漏现象</w:t>
                        </w:r>
                      </w:p>
                    </w:tc>
                  </w:tr>
                  <w:tr>
                    <w:tc>
                      <w:tcPr>
                        <w:tcW w:type="dxa" w:w="183"/>
                        <w:vMerge/>
                        <w:tcBorders>
                          <w:top w:val="none" w:color="000000" w:sz="4"/>
                          <w:left w:val="single" w:color="000000" w:sz="4"/>
                          <w:bottom w:val="single" w:color="000000" w:sz="4"/>
                          <w:right w:val="single" w:color="000000" w:sz="4"/>
                        </w:tcBorders>
                      </w:tcPr>
                      <w:p/>
                    </w:tc>
                    <w:tc>
                      <w:tcPr>
                        <w:tcW w:type="dxa" w:w="119"/>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各井室</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1个月</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井盖完好，启闭方便，爬梯牢固</w:t>
                        </w:r>
                      </w:p>
                      <w:p>
                        <w:pPr>
                          <w:pStyle w:val="null3"/>
                          <w:jc w:val="both"/>
                        </w:pPr>
                        <w:r>
                          <w:rPr>
                            <w:rFonts w:ascii="仿宋_GB2312" w:hAnsi="仿宋_GB2312" w:cs="仿宋_GB2312" w:eastAsia="仿宋_GB2312"/>
                            <w:sz w:val="18"/>
                            <w:color w:val="000000"/>
                          </w:rPr>
                          <w:t>井底流槽要畅通，无沉积物堵塞</w:t>
                        </w: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排水管道</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室内槽水管道</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1个月</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保持水流畅通，无堵塞，无滴漏</w:t>
                        </w:r>
                      </w:p>
                    </w:tc>
                  </w:tr>
                  <w:tr>
                    <w:tc>
                      <w:tcPr>
                        <w:tcW w:type="dxa" w:w="183"/>
                        <w:vMerge/>
                        <w:tcBorders>
                          <w:top w:val="none" w:color="000000" w:sz="4"/>
                          <w:left w:val="single" w:color="000000" w:sz="4"/>
                          <w:bottom w:val="single" w:color="000000" w:sz="4"/>
                          <w:right w:val="single" w:color="000000" w:sz="4"/>
                        </w:tcBorders>
                      </w:tcPr>
                      <w:p/>
                    </w:tc>
                    <w:tc>
                      <w:tcPr>
                        <w:tcW w:type="dxa" w:w="119"/>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排气管</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1个月</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保持管内气体及时排出</w:t>
                        </w:r>
                      </w:p>
                      <w:p>
                        <w:pPr>
                          <w:pStyle w:val="null3"/>
                          <w:jc w:val="both"/>
                        </w:pPr>
                        <w:r>
                          <w:rPr>
                            <w:rFonts w:ascii="仿宋_GB2312" w:hAnsi="仿宋_GB2312" w:cs="仿宋_GB2312" w:eastAsia="仿宋_GB2312"/>
                            <w:sz w:val="18"/>
                            <w:color w:val="000000"/>
                          </w:rPr>
                          <w:t>下水管内不准有真空</w:t>
                        </w:r>
                      </w:p>
                    </w:tc>
                  </w:tr>
                  <w:tr>
                    <w:tc>
                      <w:tcPr>
                        <w:tcW w:type="dxa" w:w="183"/>
                        <w:vMerge/>
                        <w:tcBorders>
                          <w:top w:val="none" w:color="000000" w:sz="4"/>
                          <w:left w:val="single" w:color="000000" w:sz="4"/>
                          <w:bottom w:val="single" w:color="000000" w:sz="4"/>
                          <w:right w:val="single" w:color="000000" w:sz="4"/>
                        </w:tcBorders>
                      </w:tcPr>
                      <w:p/>
                    </w:tc>
                    <w:tc>
                      <w:tcPr>
                        <w:tcW w:type="dxa" w:w="119"/>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管道吊支架、管卡</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1个月</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吊支架、管卡要安装牢固</w:t>
                        </w:r>
                      </w:p>
                    </w:tc>
                  </w:tr>
                  <w:tr>
                    <w:tc>
                      <w:tcPr>
                        <w:tcW w:type="dxa" w:w="183"/>
                        <w:vMerge/>
                        <w:tcBorders>
                          <w:top w:val="none" w:color="000000" w:sz="4"/>
                          <w:left w:val="single" w:color="000000" w:sz="4"/>
                          <w:bottom w:val="single" w:color="000000" w:sz="4"/>
                          <w:right w:val="single" w:color="000000" w:sz="4"/>
                        </w:tcBorders>
                      </w:tcPr>
                      <w:p/>
                    </w:tc>
                    <w:tc>
                      <w:tcPr>
                        <w:tcW w:type="dxa" w:w="119"/>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室外排水管道</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1个月</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保持水流畅通，无堵塞</w:t>
                        </w:r>
                      </w:p>
                    </w:tc>
                  </w:tr>
                  <w:tr>
                    <w:tc>
                      <w:tcPr>
                        <w:tcW w:type="dxa" w:w="183"/>
                        <w:vMerge/>
                        <w:tcBorders>
                          <w:top w:val="none" w:color="000000" w:sz="4"/>
                          <w:left w:val="single" w:color="000000" w:sz="4"/>
                          <w:bottom w:val="single" w:color="000000" w:sz="4"/>
                          <w:right w:val="single" w:color="000000" w:sz="4"/>
                        </w:tcBorders>
                      </w:tcPr>
                      <w:p/>
                    </w:tc>
                    <w:tc>
                      <w:tcPr>
                        <w:tcW w:type="dxa" w:w="119"/>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各井室</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1个月</w:t>
                        </w: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井盖完好，启闭方便，爬梯牢固，井底流槽要畅通，无积物堵塞</w:t>
                        </w:r>
                      </w:p>
                    </w:tc>
                  </w:tr>
                </w:tbl>
                <w:p>
                  <w:pPr>
                    <w:pStyle w:val="null3"/>
                    <w:jc w:val="center"/>
                  </w:pPr>
                  <w:r>
                    <w:rPr>
                      <w:rFonts w:ascii="仿宋_GB2312" w:hAnsi="仿宋_GB2312" w:cs="仿宋_GB2312" w:eastAsia="仿宋_GB2312"/>
                      <w:sz w:val="18"/>
                    </w:rPr>
                    <w:t>设备清单</w:t>
                  </w:r>
                </w:p>
                <w:tbl>
                  <w:tblPr>
                    <w:tblBorders>
                      <w:top w:val="none" w:color="000000" w:sz="4"/>
                      <w:left w:val="none" w:color="000000" w:sz="4"/>
                      <w:bottom w:val="none" w:color="000000" w:sz="4"/>
                      <w:right w:val="none" w:color="000000" w:sz="4"/>
                      <w:insideH w:val="none"/>
                      <w:insideV w:val="none"/>
                    </w:tblBorders>
                  </w:tblPr>
                  <w:tblGrid>
                    <w:gridCol w:w="573"/>
                    <w:gridCol w:w="721"/>
                    <w:gridCol w:w="421"/>
                    <w:gridCol w:w="247"/>
                  </w:tblGrid>
                  <w:tr>
                    <w:tc>
                      <w:tcPr>
                        <w:tcW w:type="dxa" w:w="5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名称</w:t>
                        </w:r>
                      </w:p>
                    </w:tc>
                    <w:tc>
                      <w:tcPr>
                        <w:tcW w:type="dxa" w:w="7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数量</w:t>
                        </w:r>
                      </w:p>
                    </w:tc>
                    <w:tc>
                      <w:tcPr>
                        <w:tcW w:type="dxa" w:w="4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单位</w:t>
                        </w:r>
                      </w:p>
                    </w:tc>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备注</w:t>
                        </w:r>
                      </w:p>
                    </w:tc>
                  </w:tr>
                  <w:tr>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电井</w:t>
                        </w:r>
                      </w:p>
                    </w:tc>
                    <w:tc>
                      <w:tcPr>
                        <w:tcW w:type="dxa" w:w="7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42</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个</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高压柜</w:t>
                        </w:r>
                      </w:p>
                    </w:tc>
                    <w:tc>
                      <w:tcPr>
                        <w:tcW w:type="dxa" w:w="7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15</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低压柜</w:t>
                        </w:r>
                      </w:p>
                    </w:tc>
                    <w:tc>
                      <w:tcPr>
                        <w:tcW w:type="dxa" w:w="7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67</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变压器</w:t>
                        </w:r>
                      </w:p>
                    </w:tc>
                    <w:tc>
                      <w:tcPr>
                        <w:tcW w:type="dxa" w:w="7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台</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高压电缆</w:t>
                        </w:r>
                      </w:p>
                    </w:tc>
                    <w:tc>
                      <w:tcPr>
                        <w:tcW w:type="dxa" w:w="7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根</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直流屏</w:t>
                        </w:r>
                      </w:p>
                    </w:tc>
                    <w:tc>
                      <w:tcPr>
                        <w:tcW w:type="dxa" w:w="7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套</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主供设备</w:t>
                        </w:r>
                      </w:p>
                    </w:tc>
                    <w:tc>
                      <w:tcPr>
                        <w:tcW w:type="dxa" w:w="7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168</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个</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管井</w:t>
                        </w:r>
                      </w:p>
                    </w:tc>
                    <w:tc>
                      <w:tcPr>
                        <w:tcW w:type="dxa" w:w="7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280</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个</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tc>
            </w:tr>
          </w:tbl>
          <w:p>
            <w:pPr>
              <w:pStyle w:val="null3"/>
            </w:pPr>
            <w:r>
              <w:rPr>
                <w:rFonts w:ascii="仿宋_GB2312" w:hAnsi="仿宋_GB2312" w:cs="仿宋_GB2312" w:eastAsia="仿宋_GB2312"/>
                <w:sz w:val="18"/>
                <w:b/>
              </w:rPr>
              <w:t>3.2.3人员配置要求</w:t>
            </w:r>
          </w:p>
          <w:p>
            <w:pPr>
              <w:pStyle w:val="null3"/>
            </w:pPr>
            <w:r>
              <w:rPr>
                <w:rFonts w:ascii="仿宋_GB2312" w:hAnsi="仿宋_GB2312" w:cs="仿宋_GB2312" w:eastAsia="仿宋_GB2312"/>
                <w:sz w:val="18"/>
              </w:rPr>
              <w:t>采购包1：</w:t>
            </w:r>
          </w:p>
          <w:p>
            <w:pPr>
              <w:pStyle w:val="null3"/>
              <w:ind w:firstLine="420"/>
            </w:pPr>
            <w:r>
              <w:rPr>
                <w:rFonts w:ascii="仿宋_GB2312" w:hAnsi="仿宋_GB2312" w:cs="仿宋_GB2312" w:eastAsia="仿宋_GB2312"/>
                <w:sz w:val="18"/>
              </w:rPr>
              <w:t>供应商应成立长安区医院水电运维项目部，为采购人提供全面的、24小时不间断的技术与人力服务，运维项目部驻场人员不少于13人，运维项目部除了做好设备的管理运行工作，还应做好项目的管理、维修保养和资料完善工作。</w:t>
            </w:r>
          </w:p>
          <w:p>
            <w:pPr>
              <w:pStyle w:val="null3"/>
              <w:ind w:firstLine="420"/>
            </w:pPr>
            <w:r>
              <w:rPr>
                <w:rFonts w:ascii="仿宋_GB2312" w:hAnsi="仿宋_GB2312" w:cs="仿宋_GB2312" w:eastAsia="仿宋_GB2312"/>
                <w:sz w:val="18"/>
              </w:rPr>
              <w:t>1.水电运维项目部从业人员必须是供应商的合法正式员工（供应商负责缴纳驻场人员的社保、 医疗、工伤、人身意外伤害保险等费用，采购方不定期抽查），上班时间统一着装、佩戴工牌。</w:t>
            </w:r>
          </w:p>
          <w:p>
            <w:pPr>
              <w:pStyle w:val="null3"/>
              <w:ind w:firstLine="420"/>
            </w:pPr>
            <w:r>
              <w:rPr>
                <w:rFonts w:ascii="仿宋_GB2312" w:hAnsi="仿宋_GB2312" w:cs="仿宋_GB2312" w:eastAsia="仿宋_GB2312"/>
                <w:sz w:val="18"/>
              </w:rPr>
              <w:t>★人员要求：项目负责人1名；高压操作证电工不少于4人，低压操作证电工不少于4人，管道工不少于4人。电工从业人员具有中华人民共和国特种作业操作证（低压电工作业证或高压电工作业证），水工从业人员应具有住房城乡建设行业从业人员管工职业证。</w:t>
            </w:r>
          </w:p>
          <w:p>
            <w:pPr>
              <w:pStyle w:val="null3"/>
              <w:ind w:firstLine="420"/>
            </w:pPr>
            <w:r>
              <w:rPr>
                <w:rFonts w:ascii="仿宋_GB2312" w:hAnsi="仿宋_GB2312" w:cs="仿宋_GB2312" w:eastAsia="仿宋_GB2312"/>
                <w:sz w:val="18"/>
              </w:rPr>
              <w:t>工作人员分为2个组，电工组和水工组。所有人员要办理健康证（管道工健康证长期有效）。服务期间定员定岗按时上班，每少一人扣除500元/天 ，连续三天以上（含 3天）扣除本月合同费用5%。</w:t>
            </w:r>
          </w:p>
          <w:p>
            <w:pPr>
              <w:pStyle w:val="null3"/>
              <w:ind w:firstLine="420"/>
            </w:pPr>
            <w:r>
              <w:rPr>
                <w:rFonts w:ascii="仿宋_GB2312" w:hAnsi="仿宋_GB2312" w:cs="仿宋_GB2312" w:eastAsia="仿宋_GB2312"/>
                <w:sz w:val="18"/>
              </w:rPr>
              <w:t>白天（ 08：00-18:00）驻场工作人员不少于11人（高压操作证电工2人，低压操作证电工4人，管道工4人，档案资料员1人）；晚上（18：00-08:00）驻场工作人员不少于6人（高压操作证电工2人，低压操作证电工2人，管道工2人）；满足要求的条件下人员由成交供应商自行调配。</w:t>
            </w:r>
          </w:p>
          <w:p>
            <w:pPr>
              <w:pStyle w:val="null3"/>
              <w:ind w:firstLine="420"/>
            </w:pPr>
            <w:r>
              <w:rPr>
                <w:rFonts w:ascii="仿宋_GB2312" w:hAnsi="仿宋_GB2312" w:cs="仿宋_GB2312" w:eastAsia="仿宋_GB2312"/>
                <w:sz w:val="18"/>
              </w:rPr>
              <w:t>2.电工组要求必须持电工证（高压操作人员需持高压操作证）上岗，主要工作内容包括：</w:t>
            </w:r>
          </w:p>
          <w:p>
            <w:pPr>
              <w:pStyle w:val="null3"/>
              <w:ind w:firstLine="420"/>
            </w:pPr>
            <w:r>
              <w:rPr>
                <w:rFonts w:ascii="仿宋_GB2312" w:hAnsi="仿宋_GB2312" w:cs="仿宋_GB2312" w:eastAsia="仿宋_GB2312"/>
                <w:sz w:val="18"/>
              </w:rPr>
              <w:t>（1）负责医院电力供应和用电安全，定期进行用电安全巡查；</w:t>
            </w:r>
          </w:p>
          <w:p>
            <w:pPr>
              <w:pStyle w:val="null3"/>
              <w:ind w:firstLine="420"/>
            </w:pPr>
            <w:r>
              <w:rPr>
                <w:rFonts w:ascii="仿宋_GB2312" w:hAnsi="仿宋_GB2312" w:cs="仿宋_GB2312" w:eastAsia="仿宋_GB2312"/>
                <w:sz w:val="18"/>
              </w:rPr>
              <w:t>（2）负责电力设施、线路及电器设备等的维护；</w:t>
            </w:r>
          </w:p>
          <w:p>
            <w:pPr>
              <w:pStyle w:val="null3"/>
              <w:ind w:firstLine="420"/>
            </w:pPr>
            <w:r>
              <w:rPr>
                <w:rFonts w:ascii="仿宋_GB2312" w:hAnsi="仿宋_GB2312" w:cs="仿宋_GB2312" w:eastAsia="仿宋_GB2312"/>
                <w:sz w:val="18"/>
              </w:rPr>
              <w:t>（3）负责协助医院管理人员的节约用电的督查；</w:t>
            </w:r>
          </w:p>
          <w:p>
            <w:pPr>
              <w:pStyle w:val="null3"/>
              <w:ind w:firstLine="420"/>
            </w:pPr>
            <w:r>
              <w:rPr>
                <w:rFonts w:ascii="仿宋_GB2312" w:hAnsi="仿宋_GB2312" w:cs="仿宋_GB2312" w:eastAsia="仿宋_GB2312"/>
                <w:sz w:val="18"/>
              </w:rPr>
              <w:t>（4）实行二十四小时值班，巡视电力线路及设备；</w:t>
            </w:r>
          </w:p>
          <w:p>
            <w:pPr>
              <w:pStyle w:val="null3"/>
              <w:ind w:firstLine="420"/>
            </w:pPr>
            <w:r>
              <w:rPr>
                <w:rFonts w:ascii="仿宋_GB2312" w:hAnsi="仿宋_GB2312" w:cs="仿宋_GB2312" w:eastAsia="仿宋_GB2312"/>
                <w:sz w:val="18"/>
              </w:rPr>
              <w:t>（5）停、送电操作，处理突发的用电事故，设备的报修、临时故障的处理；</w:t>
            </w:r>
          </w:p>
          <w:p>
            <w:pPr>
              <w:pStyle w:val="null3"/>
              <w:ind w:firstLine="420"/>
            </w:pPr>
            <w:r>
              <w:rPr>
                <w:rFonts w:ascii="仿宋_GB2312" w:hAnsi="仿宋_GB2312" w:cs="仿宋_GB2312" w:eastAsia="仿宋_GB2312"/>
                <w:sz w:val="18"/>
              </w:rPr>
              <w:t>（6）负责各科室用电设备的巡视和检修；</w:t>
            </w:r>
          </w:p>
          <w:p>
            <w:pPr>
              <w:pStyle w:val="null3"/>
              <w:ind w:firstLine="420"/>
            </w:pPr>
            <w:r>
              <w:rPr>
                <w:rFonts w:ascii="仿宋_GB2312" w:hAnsi="仿宋_GB2312" w:cs="仿宋_GB2312" w:eastAsia="仿宋_GB2312"/>
                <w:sz w:val="18"/>
              </w:rPr>
              <w:t>（7）负责维修安装各种照明设施，及时处理出现的临时故障，做好记录；</w:t>
            </w:r>
          </w:p>
          <w:p>
            <w:pPr>
              <w:pStyle w:val="null3"/>
              <w:ind w:firstLine="420"/>
            </w:pPr>
            <w:r>
              <w:rPr>
                <w:rFonts w:ascii="仿宋_GB2312" w:hAnsi="仿宋_GB2312" w:cs="仿宋_GB2312" w:eastAsia="仿宋_GB2312"/>
                <w:sz w:val="18"/>
              </w:rPr>
              <w:t>（8）负责全院户外用电设备的巡视和检修；</w:t>
            </w:r>
          </w:p>
          <w:p>
            <w:pPr>
              <w:pStyle w:val="null3"/>
              <w:ind w:firstLine="420"/>
            </w:pPr>
            <w:r>
              <w:rPr>
                <w:rFonts w:ascii="仿宋_GB2312" w:hAnsi="仿宋_GB2312" w:cs="仿宋_GB2312" w:eastAsia="仿宋_GB2312"/>
                <w:sz w:val="18"/>
              </w:rPr>
              <w:t>（9）负责本班组工作场所的安全防范工作，做好防火、防盗、防爆、防意外伤害等工作；</w:t>
            </w:r>
          </w:p>
          <w:p>
            <w:pPr>
              <w:pStyle w:val="null3"/>
              <w:ind w:firstLine="420"/>
            </w:pPr>
            <w:r>
              <w:rPr>
                <w:rFonts w:ascii="仿宋_GB2312" w:hAnsi="仿宋_GB2312" w:cs="仿宋_GB2312" w:eastAsia="仿宋_GB2312"/>
                <w:sz w:val="18"/>
              </w:rPr>
              <w:t>（10）负责各开闭所、配电室、强电井的清洁卫生工作。</w:t>
            </w:r>
          </w:p>
          <w:p>
            <w:pPr>
              <w:pStyle w:val="null3"/>
              <w:ind w:firstLine="420"/>
            </w:pPr>
            <w:r>
              <w:rPr>
                <w:rFonts w:ascii="仿宋_GB2312" w:hAnsi="仿宋_GB2312" w:cs="仿宋_GB2312" w:eastAsia="仿宋_GB2312"/>
                <w:sz w:val="18"/>
              </w:rPr>
              <w:t>（11）所有人，必须爱惜国有财产，不得故意损坏、恶意损坏，造成严重后果追究当事人法律责任。</w:t>
            </w:r>
          </w:p>
          <w:p>
            <w:pPr>
              <w:pStyle w:val="null3"/>
              <w:ind w:firstLine="420"/>
            </w:pPr>
            <w:r>
              <w:rPr>
                <w:rFonts w:ascii="仿宋_GB2312" w:hAnsi="仿宋_GB2312" w:cs="仿宋_GB2312" w:eastAsia="仿宋_GB2312"/>
                <w:sz w:val="18"/>
              </w:rPr>
              <w:t>3.水工组主要工作内容包括：</w:t>
            </w:r>
          </w:p>
          <w:p>
            <w:pPr>
              <w:pStyle w:val="null3"/>
              <w:ind w:firstLine="420"/>
            </w:pPr>
            <w:r>
              <w:rPr>
                <w:rFonts w:ascii="仿宋_GB2312" w:hAnsi="仿宋_GB2312" w:cs="仿宋_GB2312" w:eastAsia="仿宋_GB2312"/>
                <w:sz w:val="18"/>
              </w:rPr>
              <w:t>（1）负责本班组工作场所的安全防范工作，做好防火、防盗、防爆、防意外伤害等工作；</w:t>
            </w:r>
          </w:p>
          <w:p>
            <w:pPr>
              <w:pStyle w:val="null3"/>
              <w:ind w:firstLine="420"/>
            </w:pPr>
            <w:r>
              <w:rPr>
                <w:rFonts w:ascii="仿宋_GB2312" w:hAnsi="仿宋_GB2312" w:cs="仿宋_GB2312" w:eastAsia="仿宋_GB2312"/>
                <w:sz w:val="18"/>
              </w:rPr>
              <w:t>（2）负责医院供水（含二次供水）、排水设施的正常运行，定期进行用水安全巡查；</w:t>
            </w:r>
          </w:p>
          <w:p>
            <w:pPr>
              <w:pStyle w:val="null3"/>
              <w:ind w:firstLine="420"/>
            </w:pPr>
            <w:r>
              <w:rPr>
                <w:rFonts w:ascii="仿宋_GB2312" w:hAnsi="仿宋_GB2312" w:cs="仿宋_GB2312" w:eastAsia="仿宋_GB2312"/>
                <w:sz w:val="18"/>
              </w:rPr>
              <w:t>（3） 实行二十四小时技术服务，确保水泵运行和水厂进水的设施正常运行；</w:t>
            </w:r>
          </w:p>
          <w:p>
            <w:pPr>
              <w:pStyle w:val="null3"/>
              <w:ind w:firstLine="420"/>
            </w:pPr>
            <w:r>
              <w:rPr>
                <w:rFonts w:ascii="仿宋_GB2312" w:hAnsi="仿宋_GB2312" w:cs="仿宋_GB2312" w:eastAsia="仿宋_GB2312"/>
                <w:sz w:val="18"/>
              </w:rPr>
              <w:t>（4） 负责协助医院管理人员的医院节约用水的督查；</w:t>
            </w:r>
          </w:p>
          <w:p>
            <w:pPr>
              <w:pStyle w:val="null3"/>
              <w:ind w:firstLine="420"/>
            </w:pPr>
            <w:r>
              <w:rPr>
                <w:rFonts w:ascii="仿宋_GB2312" w:hAnsi="仿宋_GB2312" w:cs="仿宋_GB2312" w:eastAsia="仿宋_GB2312"/>
                <w:sz w:val="18"/>
              </w:rPr>
              <w:t>（5） 负责定期对供、排水及管路检查维护，保证上下水通畅；</w:t>
            </w:r>
          </w:p>
          <w:p>
            <w:pPr>
              <w:pStyle w:val="null3"/>
              <w:ind w:firstLine="420"/>
            </w:pPr>
            <w:r>
              <w:rPr>
                <w:rFonts w:ascii="仿宋_GB2312" w:hAnsi="仿宋_GB2312" w:cs="仿宋_GB2312" w:eastAsia="仿宋_GB2312"/>
                <w:sz w:val="18"/>
              </w:rPr>
              <w:t>（6） 负责各种水泵的巡查、维护，各种水罐的检修，安全阀、压力表的校验，和各种管道的检修；</w:t>
            </w:r>
          </w:p>
          <w:p>
            <w:pPr>
              <w:pStyle w:val="null3"/>
              <w:ind w:firstLine="420"/>
            </w:pPr>
            <w:r>
              <w:rPr>
                <w:rFonts w:ascii="仿宋_GB2312" w:hAnsi="仿宋_GB2312" w:cs="仿宋_GB2312" w:eastAsia="仿宋_GB2312"/>
                <w:sz w:val="18"/>
              </w:rPr>
              <w:t>（7） 负责室内外排水泵的维护及 24 小时不间断的巡查、维护；</w:t>
            </w:r>
          </w:p>
          <w:p>
            <w:pPr>
              <w:pStyle w:val="null3"/>
              <w:ind w:firstLine="420"/>
            </w:pPr>
            <w:r>
              <w:rPr>
                <w:rFonts w:ascii="仿宋_GB2312" w:hAnsi="仿宋_GB2312" w:cs="仿宋_GB2312" w:eastAsia="仿宋_GB2312"/>
                <w:sz w:val="18"/>
              </w:rPr>
              <w:t>（8） 负责室内、外所有水管道、阀门、水表和水泵等用水设施的巡查、维护；</w:t>
            </w:r>
          </w:p>
          <w:p>
            <w:pPr>
              <w:pStyle w:val="null3"/>
              <w:ind w:firstLine="420"/>
            </w:pPr>
            <w:r>
              <w:rPr>
                <w:rFonts w:ascii="仿宋_GB2312" w:hAnsi="仿宋_GB2312" w:cs="仿宋_GB2312" w:eastAsia="仿宋_GB2312"/>
                <w:sz w:val="18"/>
              </w:rPr>
              <w:t>（9） 负责采购方要求的各卫生间坐便器、各类洗手盆及墩布池更换；</w:t>
            </w:r>
          </w:p>
          <w:p>
            <w:pPr>
              <w:pStyle w:val="null3"/>
              <w:ind w:firstLine="420"/>
            </w:pPr>
            <w:r>
              <w:rPr>
                <w:rFonts w:ascii="仿宋_GB2312" w:hAnsi="仿宋_GB2312" w:cs="仿宋_GB2312" w:eastAsia="仿宋_GB2312"/>
                <w:sz w:val="18"/>
              </w:rPr>
              <w:t>（10）负责采购方要求的各部门冷热水龙头及淋浴喷头维修更换；</w:t>
            </w:r>
          </w:p>
          <w:p>
            <w:pPr>
              <w:pStyle w:val="null3"/>
              <w:ind w:firstLine="420"/>
            </w:pPr>
            <w:r>
              <w:rPr>
                <w:rFonts w:ascii="仿宋_GB2312" w:hAnsi="仿宋_GB2312" w:cs="仿宋_GB2312" w:eastAsia="仿宋_GB2312"/>
                <w:sz w:val="18"/>
              </w:rPr>
              <w:t>（11）负责本班组工作场所的安全防范工作，做好防火、防盗、防爆、防意外伤害等工作。</w:t>
            </w:r>
          </w:p>
          <w:p>
            <w:pPr>
              <w:pStyle w:val="null3"/>
              <w:ind w:firstLine="420"/>
            </w:pPr>
            <w:r>
              <w:rPr>
                <w:rFonts w:ascii="仿宋_GB2312" w:hAnsi="仿宋_GB2312" w:cs="仿宋_GB2312" w:eastAsia="仿宋_GB2312"/>
                <w:sz w:val="18"/>
              </w:rPr>
              <w:t>（12）负责水泵房的清洁卫生工作。</w:t>
            </w:r>
          </w:p>
          <w:p>
            <w:pPr>
              <w:pStyle w:val="null3"/>
              <w:ind w:firstLine="420"/>
            </w:pPr>
            <w:r>
              <w:rPr>
                <w:rFonts w:ascii="仿宋_GB2312" w:hAnsi="仿宋_GB2312" w:cs="仿宋_GB2312" w:eastAsia="仿宋_GB2312"/>
                <w:sz w:val="18"/>
              </w:rPr>
              <w:t>（13）每天进行水质检测并登记</w:t>
            </w:r>
          </w:p>
          <w:p>
            <w:pPr>
              <w:pStyle w:val="null3"/>
              <w:ind w:firstLine="420"/>
            </w:pPr>
            <w:r>
              <w:rPr>
                <w:rFonts w:ascii="仿宋_GB2312" w:hAnsi="仿宋_GB2312" w:cs="仿宋_GB2312" w:eastAsia="仿宋_GB2312"/>
                <w:sz w:val="18"/>
              </w:rPr>
              <w:t>4.成交供应商员工遵守工作时间，不迟到不早退，对玩忽职守、擅自离岗，不服从管理的视情况予以处罚，严重给以开除处理。</w:t>
            </w:r>
          </w:p>
          <w:p>
            <w:pPr>
              <w:pStyle w:val="null3"/>
              <w:ind w:firstLine="420"/>
            </w:pPr>
            <w:r>
              <w:rPr>
                <w:rFonts w:ascii="仿宋_GB2312" w:hAnsi="仿宋_GB2312" w:cs="仿宋_GB2312" w:eastAsia="仿宋_GB2312"/>
                <w:sz w:val="18"/>
              </w:rPr>
              <w:t>5.项目负责人需主动与采购方主管部门联络，定时征求意见并改进工作。项目负责人工作 日期间必须按要求到岗（上班时间为每周6天，08:00-18:00），节假日发生突发状况，1小时内必须到岗。项目负责人应征得采购方主管部门同意方可更换维保所需部件。</w:t>
            </w:r>
          </w:p>
          <w:p>
            <w:pPr>
              <w:pStyle w:val="null3"/>
              <w:ind w:firstLine="420"/>
            </w:pPr>
            <w:r>
              <w:rPr>
                <w:rFonts w:ascii="仿宋_GB2312" w:hAnsi="仿宋_GB2312" w:cs="仿宋_GB2312" w:eastAsia="仿宋_GB2312"/>
                <w:sz w:val="18"/>
              </w:rPr>
              <w:t>6.成交供应商必须保证派驻人员的稳定性，如有特殊情况，工作人员需调动或离职，需提前 15 天向采购方报备，经采购方同意后方办理 ，但必须保证替换人员上岗前熟悉工作内容，接班人员上岗前须得到采购方主管部门批准方可正式上岗。</w:t>
            </w:r>
          </w:p>
          <w:p>
            <w:pPr>
              <w:pStyle w:val="null3"/>
              <w:ind w:firstLine="420"/>
            </w:pPr>
            <w:r>
              <w:rPr>
                <w:rFonts w:ascii="仿宋_GB2312" w:hAnsi="仿宋_GB2312" w:cs="仿宋_GB2312" w:eastAsia="仿宋_GB2312"/>
                <w:sz w:val="18"/>
              </w:rPr>
              <w:t>7.维运人员男20-55周岁；女≤50周岁。工作经历1年及以上。</w:t>
            </w:r>
          </w:p>
          <w:p>
            <w:pPr>
              <w:pStyle w:val="null3"/>
              <w:ind w:firstLine="420"/>
            </w:pPr>
            <w:r>
              <w:rPr>
                <w:rFonts w:ascii="仿宋_GB2312" w:hAnsi="仿宋_GB2312" w:cs="仿宋_GB2312" w:eastAsia="仿宋_GB2312"/>
                <w:sz w:val="18"/>
              </w:rPr>
              <w:t>8.由于采购方单位的特殊性， 对于采购方水电暖线路等信息和资料不得以</w:t>
            </w:r>
            <w:r>
              <w:rPr>
                <w:rFonts w:ascii="仿宋_GB2312" w:hAnsi="仿宋_GB2312" w:cs="仿宋_GB2312" w:eastAsia="仿宋_GB2312"/>
                <w:sz w:val="18"/>
              </w:rPr>
              <w:t>任何方式泄露。如因成交供应商泄露采购方的信息和资料而给采购方造成任何损失，成交供应商将赔偿采购方相关损失和承担相关法律责任。</w:t>
            </w:r>
          </w:p>
          <w:p>
            <w:pPr>
              <w:pStyle w:val="null3"/>
            </w:pPr>
            <w:r>
              <w:rPr>
                <w:rFonts w:ascii="仿宋_GB2312" w:hAnsi="仿宋_GB2312" w:cs="仿宋_GB2312" w:eastAsia="仿宋_GB2312"/>
                <w:sz w:val="18"/>
                <w:b/>
              </w:rPr>
              <w:t>3.2.4设施设备要求</w:t>
            </w:r>
          </w:p>
          <w:p>
            <w:pPr>
              <w:pStyle w:val="null3"/>
            </w:pPr>
            <w:r>
              <w:rPr>
                <w:rFonts w:ascii="仿宋_GB2312" w:hAnsi="仿宋_GB2312" w:cs="仿宋_GB2312" w:eastAsia="仿宋_GB2312"/>
                <w:sz w:val="18"/>
              </w:rPr>
              <w:t>采购包1：</w:t>
            </w:r>
          </w:p>
          <w:p>
            <w:pPr>
              <w:pStyle w:val="null3"/>
            </w:pPr>
            <w:r>
              <w:rPr>
                <w:rFonts w:ascii="仿宋_GB2312" w:hAnsi="仿宋_GB2312" w:cs="仿宋_GB2312" w:eastAsia="仿宋_GB2312"/>
                <w:sz w:val="18"/>
              </w:rPr>
              <w:t>/</w:t>
            </w:r>
          </w:p>
          <w:p>
            <w:pPr>
              <w:pStyle w:val="null3"/>
            </w:pPr>
            <w:r>
              <w:rPr>
                <w:rFonts w:ascii="仿宋_GB2312" w:hAnsi="仿宋_GB2312" w:cs="仿宋_GB2312" w:eastAsia="仿宋_GB2312"/>
                <w:sz w:val="18"/>
                <w:b/>
              </w:rPr>
              <w:t>3.2.5其他要求</w:t>
            </w:r>
          </w:p>
          <w:p>
            <w:pPr>
              <w:pStyle w:val="null3"/>
              <w:ind w:firstLine="420"/>
            </w:pPr>
            <w:r>
              <w:rPr>
                <w:rFonts w:ascii="仿宋_GB2312" w:hAnsi="仿宋_GB2312" w:cs="仿宋_GB2312" w:eastAsia="仿宋_GB2312"/>
                <w:sz w:val="18"/>
              </w:rPr>
              <w:t>采购包1：</w:t>
            </w:r>
          </w:p>
          <w:p>
            <w:pPr>
              <w:pStyle w:val="null3"/>
              <w:ind w:firstLine="420"/>
            </w:pPr>
            <w:r>
              <w:rPr>
                <w:rFonts w:ascii="仿宋_GB2312" w:hAnsi="仿宋_GB2312" w:cs="仿宋_GB2312" w:eastAsia="仿宋_GB2312"/>
                <w:sz w:val="18"/>
              </w:rPr>
              <w:t>1.成交供应商应服从采购方的管理， 听从采购方的指令。</w:t>
            </w:r>
          </w:p>
          <w:p>
            <w:pPr>
              <w:pStyle w:val="null3"/>
              <w:ind w:firstLine="420"/>
            </w:pPr>
            <w:r>
              <w:rPr>
                <w:rFonts w:ascii="仿宋_GB2312" w:hAnsi="仿宋_GB2312" w:cs="仿宋_GB2312" w:eastAsia="仿宋_GB2312"/>
                <w:sz w:val="18"/>
              </w:rPr>
              <w:t>2.成交供应商应在入场1个月内熟悉本院水、电线路、管道、设备规格、安装年限、区域位置、使用状况，并于入场的次月初向采购方提交年度保养维修计划、技术类表格（包括不限于设备管理台账和设备监测管理表格、设备巡检表格、交班记录表格等）等，并经采购方管理人员确认。</w:t>
            </w:r>
          </w:p>
          <w:p>
            <w:pPr>
              <w:pStyle w:val="null3"/>
              <w:ind w:firstLine="420"/>
            </w:pPr>
            <w:r>
              <w:rPr>
                <w:rFonts w:ascii="仿宋_GB2312" w:hAnsi="仿宋_GB2312" w:cs="仿宋_GB2312" w:eastAsia="仿宋_GB2312"/>
                <w:sz w:val="18"/>
              </w:rPr>
              <w:t>3.供应商的技术保障</w:t>
            </w:r>
          </w:p>
          <w:p>
            <w:pPr>
              <w:pStyle w:val="null3"/>
              <w:ind w:firstLine="420"/>
            </w:pPr>
            <w:r>
              <w:rPr>
                <w:rFonts w:ascii="仿宋_GB2312" w:hAnsi="仿宋_GB2312" w:cs="仿宋_GB2312" w:eastAsia="仿宋_GB2312"/>
                <w:sz w:val="18"/>
              </w:rPr>
              <w:t>1） 熟悉院区供配电系统、配电平面位置、给排水系统等，配置有丰富经验的项目负责人及水平较高的电工、水工服务于现场，定期对现场服务人员培训。</w:t>
            </w:r>
          </w:p>
          <w:p>
            <w:pPr>
              <w:pStyle w:val="null3"/>
              <w:ind w:firstLine="420"/>
            </w:pPr>
            <w:r>
              <w:rPr>
                <w:rFonts w:ascii="仿宋_GB2312" w:hAnsi="仿宋_GB2312" w:cs="仿宋_GB2312" w:eastAsia="仿宋_GB2312"/>
                <w:sz w:val="18"/>
              </w:rPr>
              <w:t>2） 建立健全的技术图纸和完善的技术资料</w:t>
            </w:r>
          </w:p>
          <w:p>
            <w:pPr>
              <w:pStyle w:val="null3"/>
              <w:ind w:firstLine="420"/>
            </w:pPr>
            <w:r>
              <w:rPr>
                <w:rFonts w:ascii="仿宋_GB2312" w:hAnsi="仿宋_GB2312" w:cs="仿宋_GB2312" w:eastAsia="仿宋_GB2312"/>
                <w:sz w:val="18"/>
              </w:rPr>
              <w:t>3） 建立清晰的设备管理台账和设备巡检等技术表格</w:t>
            </w:r>
          </w:p>
          <w:p>
            <w:pPr>
              <w:pStyle w:val="null3"/>
              <w:ind w:firstLine="420"/>
            </w:pPr>
            <w:r>
              <w:rPr>
                <w:rFonts w:ascii="仿宋_GB2312" w:hAnsi="仿宋_GB2312" w:cs="仿宋_GB2312" w:eastAsia="仿宋_GB2312"/>
                <w:sz w:val="18"/>
              </w:rPr>
              <w:t>4） 建立有效的操作规程、完善的安全防护保障制度等</w:t>
            </w:r>
          </w:p>
          <w:p>
            <w:pPr>
              <w:pStyle w:val="null3"/>
              <w:ind w:firstLine="420"/>
            </w:pPr>
            <w:r>
              <w:rPr>
                <w:rFonts w:ascii="仿宋_GB2312" w:hAnsi="仿宋_GB2312" w:cs="仿宋_GB2312" w:eastAsia="仿宋_GB2312"/>
                <w:sz w:val="18"/>
              </w:rPr>
              <w:t>5） 严格按照供电局安全规定，进行日常维修和正确规范的电工操作。</w:t>
            </w:r>
          </w:p>
          <w:p>
            <w:pPr>
              <w:pStyle w:val="null3"/>
              <w:ind w:firstLine="420"/>
            </w:pPr>
            <w:r>
              <w:rPr>
                <w:rFonts w:ascii="仿宋_GB2312" w:hAnsi="仿宋_GB2312" w:cs="仿宋_GB2312" w:eastAsia="仿宋_GB2312"/>
                <w:sz w:val="18"/>
              </w:rPr>
              <w:t>6） 制定应急预案，每年至少2次开展突发停电事件应急处置演练</w:t>
            </w:r>
          </w:p>
          <w:p>
            <w:pPr>
              <w:pStyle w:val="null3"/>
              <w:ind w:firstLine="420"/>
            </w:pPr>
            <w:r>
              <w:rPr>
                <w:rFonts w:ascii="仿宋_GB2312" w:hAnsi="仿宋_GB2312" w:cs="仿宋_GB2312" w:eastAsia="仿宋_GB2312"/>
                <w:sz w:val="18"/>
              </w:rPr>
              <w:t>4.本水电管理运行维保服务项目，维护 365 天 24 小时不间断的巡查服务制度，成交供应商不得以任何借口推脱懈怠。</w:t>
            </w:r>
          </w:p>
          <w:p>
            <w:pPr>
              <w:pStyle w:val="null3"/>
              <w:ind w:firstLine="420"/>
            </w:pPr>
            <w:r>
              <w:rPr>
                <w:rFonts w:ascii="仿宋_GB2312" w:hAnsi="仿宋_GB2312" w:cs="仿宋_GB2312" w:eastAsia="仿宋_GB2312"/>
                <w:sz w:val="18"/>
              </w:rPr>
              <w:t>5.成交供应商运维人员自行配备工作所需的工具及设备， 工作时设置现场安全警示标志，落实作业现场安全防护措施，保证作业安全。</w:t>
            </w:r>
          </w:p>
          <w:p>
            <w:pPr>
              <w:pStyle w:val="null3"/>
              <w:ind w:firstLine="420"/>
            </w:pPr>
            <w:r>
              <w:rPr>
                <w:rFonts w:ascii="仿宋_GB2312" w:hAnsi="仿宋_GB2312" w:cs="仿宋_GB2312" w:eastAsia="仿宋_GB2312"/>
                <w:sz w:val="18"/>
              </w:rPr>
              <w:t>6.成交供应商作业中应当负责落实现场安全防护措施，保证作业安全。需要安全监护作业的内容应书面告知采购方，作业时作业人员不得少于二人，高空作业人员必须要有高空作业证，焊接作业人员必须有焊工作业证书。</w:t>
            </w:r>
          </w:p>
          <w:p>
            <w:pPr>
              <w:pStyle w:val="null3"/>
              <w:ind w:firstLine="420"/>
            </w:pPr>
            <w:r>
              <w:rPr>
                <w:rFonts w:ascii="仿宋_GB2312" w:hAnsi="仿宋_GB2312" w:cs="仿宋_GB2312" w:eastAsia="仿宋_GB2312"/>
                <w:sz w:val="18"/>
              </w:rPr>
              <w:t>7.采购方提供给成交供应商的各种资料 ，成交供应商应妥善保管，未经买方同意不得复印和转借，合同期满后完好交回。</w:t>
            </w:r>
          </w:p>
          <w:p>
            <w:pPr>
              <w:pStyle w:val="null3"/>
              <w:ind w:firstLine="420"/>
            </w:pPr>
            <w:r>
              <w:rPr>
                <w:rFonts w:ascii="仿宋_GB2312" w:hAnsi="仿宋_GB2312" w:cs="仿宋_GB2312" w:eastAsia="仿宋_GB2312"/>
                <w:sz w:val="18"/>
              </w:rPr>
              <w:t>8.成交供应商每次维护后应提交书面维护报告给采购方，双方签字存档；运行维保合同期满后，成交供应商应向采购方提交详细的维修保养报告和维修统计资料等。</w:t>
            </w:r>
          </w:p>
          <w:p>
            <w:pPr>
              <w:pStyle w:val="null3"/>
              <w:ind w:firstLine="420"/>
            </w:pPr>
            <w:r>
              <w:rPr>
                <w:rFonts w:ascii="仿宋_GB2312" w:hAnsi="仿宋_GB2312" w:cs="仿宋_GB2312" w:eastAsia="仿宋_GB2312"/>
                <w:sz w:val="18"/>
              </w:rPr>
              <w:t>9.成交供应商应当妥善保管采购方提供图纸及相关资料，并在合同终止后交给采购方。</w:t>
            </w:r>
          </w:p>
          <w:p>
            <w:pPr>
              <w:pStyle w:val="null3"/>
              <w:ind w:firstLine="420"/>
            </w:pPr>
            <w:r>
              <w:rPr>
                <w:rFonts w:ascii="仿宋_GB2312" w:hAnsi="仿宋_GB2312" w:cs="仿宋_GB2312" w:eastAsia="仿宋_GB2312"/>
                <w:sz w:val="18"/>
              </w:rPr>
              <w:t>10.成交供应商应当协助采购方建立健全安全管理制度、安全技术档案、应急救援预案，配合采购方开展应急救援演练。</w:t>
            </w:r>
          </w:p>
          <w:p>
            <w:pPr>
              <w:pStyle w:val="null3"/>
              <w:ind w:firstLine="420"/>
            </w:pPr>
            <w:r>
              <w:rPr>
                <w:rFonts w:ascii="仿宋_GB2312" w:hAnsi="仿宋_GB2312" w:cs="仿宋_GB2312" w:eastAsia="仿宋_GB2312"/>
                <w:sz w:val="18"/>
              </w:rPr>
              <w:t>11.成交供应商的员工应遵纪守法，及时处理突发事件，并做好有效的投诉处理。</w:t>
            </w:r>
          </w:p>
          <w:p>
            <w:pPr>
              <w:pStyle w:val="null3"/>
              <w:ind w:firstLine="420"/>
            </w:pPr>
            <w:r>
              <w:rPr>
                <w:rFonts w:ascii="仿宋_GB2312" w:hAnsi="仿宋_GB2312" w:cs="仿宋_GB2312" w:eastAsia="仿宋_GB2312"/>
                <w:sz w:val="18"/>
              </w:rPr>
              <w:t>12.成交供应商如未能按时、保质完成本项目设计的各个系统的维护工作，或因工作不当造成的责任事故，应赔偿由此给采购方造成的经济损失。</w:t>
            </w:r>
          </w:p>
          <w:p>
            <w:pPr>
              <w:pStyle w:val="null3"/>
              <w:ind w:firstLine="420"/>
            </w:pPr>
            <w:r>
              <w:rPr>
                <w:rFonts w:ascii="仿宋_GB2312" w:hAnsi="仿宋_GB2312" w:cs="仿宋_GB2312" w:eastAsia="仿宋_GB2312"/>
                <w:sz w:val="18"/>
              </w:rPr>
              <w:t>13.采购方在院内为成交供应商提供办公用房，房屋的管理须遵守采购方的相关规定，若出现违规使用情况，采购方将严重处罚成交供应商。若发生人、物等灾害性事故， 由成交供应商负全责。</w:t>
            </w:r>
          </w:p>
          <w:p>
            <w:pPr>
              <w:pStyle w:val="null3"/>
              <w:ind w:firstLine="420"/>
            </w:pPr>
            <w:r>
              <w:rPr>
                <w:rFonts w:ascii="仿宋_GB2312" w:hAnsi="仿宋_GB2312" w:cs="仿宋_GB2312" w:eastAsia="仿宋_GB2312"/>
                <w:sz w:val="18"/>
              </w:rPr>
              <w:t>14.维保人员故意损坏、窃取医院财物、设备或因工作失误造成严重事故的，医院有权终止合同，并由维保公司赔偿一切损失，并承担相应的经济及法律责任。</w:t>
            </w:r>
          </w:p>
          <w:p>
            <w:pPr>
              <w:pStyle w:val="null3"/>
              <w:ind w:firstLine="420"/>
            </w:pPr>
            <w:r>
              <w:rPr>
                <w:rFonts w:ascii="仿宋_GB2312" w:hAnsi="仿宋_GB2312" w:cs="仿宋_GB2312" w:eastAsia="仿宋_GB2312"/>
                <w:sz w:val="18"/>
              </w:rPr>
              <w:t>15.供应商应遵守采购方的管理制度和疫情防控要求， 自行承担防疫成本。</w:t>
            </w:r>
          </w:p>
          <w:p>
            <w:pPr>
              <w:pStyle w:val="null3"/>
              <w:ind w:firstLine="420"/>
            </w:pPr>
            <w:r>
              <w:rPr>
                <w:rFonts w:ascii="仿宋_GB2312" w:hAnsi="仿宋_GB2312" w:cs="仿宋_GB2312" w:eastAsia="仿宋_GB2312"/>
                <w:sz w:val="18"/>
              </w:rPr>
              <w:t>16.其它事宜在运行维保合同中体现。</w:t>
            </w:r>
          </w:p>
          <w:p>
            <w:pPr>
              <w:pStyle w:val="null3"/>
              <w:ind w:firstLine="420"/>
            </w:pPr>
            <w:r>
              <w:rPr>
                <w:rFonts w:ascii="仿宋_GB2312" w:hAnsi="仿宋_GB2312" w:cs="仿宋_GB2312" w:eastAsia="仿宋_GB2312"/>
                <w:sz w:val="18"/>
              </w:rPr>
              <w:t>17.因保养或维护不当造成的设备故障由中标人承担责任。从第二个服务期开始，巡检、维护、保养过程中未发现隐患而发生的主要设备（供水泵、二次加压泵、配电柜、变压器） 的故障维修由成交供应商承担一半费用。</w:t>
            </w:r>
          </w:p>
          <w:p>
            <w:pPr>
              <w:pStyle w:val="null3"/>
              <w:ind w:firstLine="422"/>
            </w:pPr>
            <w:r>
              <w:rPr>
                <w:rFonts w:ascii="仿宋_GB2312" w:hAnsi="仿宋_GB2312" w:cs="仿宋_GB2312" w:eastAsia="仿宋_GB2312"/>
                <w:sz w:val="18"/>
                <w:b/>
              </w:rPr>
              <w:t>3.3商务要求</w:t>
            </w:r>
          </w:p>
          <w:p>
            <w:pPr>
              <w:pStyle w:val="null3"/>
              <w:ind w:firstLine="422"/>
            </w:pPr>
            <w:r>
              <w:rPr>
                <w:rFonts w:ascii="仿宋_GB2312" w:hAnsi="仿宋_GB2312" w:cs="仿宋_GB2312" w:eastAsia="仿宋_GB2312"/>
                <w:sz w:val="18"/>
                <w:b/>
              </w:rPr>
              <w:t>3.3.1服务期限</w:t>
            </w:r>
          </w:p>
          <w:p>
            <w:pPr>
              <w:pStyle w:val="null3"/>
              <w:ind w:firstLine="420"/>
            </w:pPr>
            <w:r>
              <w:rPr>
                <w:rFonts w:ascii="仿宋_GB2312" w:hAnsi="仿宋_GB2312" w:cs="仿宋_GB2312" w:eastAsia="仿宋_GB2312"/>
                <w:sz w:val="18"/>
              </w:rPr>
              <w:t>采购包1：</w:t>
            </w:r>
          </w:p>
          <w:p>
            <w:pPr>
              <w:pStyle w:val="null3"/>
              <w:ind w:firstLine="420"/>
            </w:pPr>
            <w:r>
              <w:rPr>
                <w:rFonts w:ascii="仿宋_GB2312" w:hAnsi="仿宋_GB2312" w:cs="仿宋_GB2312" w:eastAsia="仿宋_GB2312"/>
                <w:sz w:val="18"/>
              </w:rPr>
              <w:t>服务期限：3年，合同每年一签。当期合同履行期满前两个月进行工作考核，采购人可视服务方的服务情况及考核情况，经报请医院批准，可与服务方续签下一期合同，续签次数不得超过两次，总服务期限不得超过3年，续签合同价格不予调整。</w:t>
            </w:r>
          </w:p>
          <w:p>
            <w:pPr>
              <w:pStyle w:val="null3"/>
              <w:ind w:firstLine="422"/>
            </w:pPr>
            <w:r>
              <w:rPr>
                <w:rFonts w:ascii="仿宋_GB2312" w:hAnsi="仿宋_GB2312" w:cs="仿宋_GB2312" w:eastAsia="仿宋_GB2312"/>
                <w:sz w:val="18"/>
                <w:b/>
              </w:rPr>
              <w:t>3.3.2服务地点</w:t>
            </w:r>
          </w:p>
          <w:p>
            <w:pPr>
              <w:pStyle w:val="null3"/>
              <w:ind w:firstLine="420"/>
            </w:pPr>
            <w:r>
              <w:rPr>
                <w:rFonts w:ascii="仿宋_GB2312" w:hAnsi="仿宋_GB2312" w:cs="仿宋_GB2312" w:eastAsia="仿宋_GB2312"/>
                <w:sz w:val="18"/>
              </w:rPr>
              <w:t>采购包1：</w:t>
            </w:r>
          </w:p>
          <w:p>
            <w:pPr>
              <w:pStyle w:val="null3"/>
              <w:ind w:firstLine="420"/>
            </w:pPr>
            <w:r>
              <w:rPr>
                <w:rFonts w:ascii="仿宋_GB2312" w:hAnsi="仿宋_GB2312" w:cs="仿宋_GB2312" w:eastAsia="仿宋_GB2312"/>
                <w:sz w:val="18"/>
              </w:rPr>
              <w:t>采购人指定地点</w:t>
            </w:r>
          </w:p>
          <w:p>
            <w:pPr>
              <w:pStyle w:val="null3"/>
              <w:ind w:firstLine="422"/>
            </w:pPr>
            <w:r>
              <w:rPr>
                <w:rFonts w:ascii="仿宋_GB2312" w:hAnsi="仿宋_GB2312" w:cs="仿宋_GB2312" w:eastAsia="仿宋_GB2312"/>
                <w:sz w:val="18"/>
                <w:b/>
              </w:rPr>
              <w:t>3.3.3考核（验收）标准和方法</w:t>
            </w:r>
          </w:p>
          <w:p>
            <w:pPr>
              <w:pStyle w:val="null3"/>
              <w:ind w:firstLine="420"/>
            </w:pPr>
            <w:r>
              <w:rPr>
                <w:rFonts w:ascii="仿宋_GB2312" w:hAnsi="仿宋_GB2312" w:cs="仿宋_GB2312" w:eastAsia="仿宋_GB2312"/>
                <w:sz w:val="18"/>
              </w:rPr>
              <w:t>采购包1：</w:t>
            </w:r>
          </w:p>
          <w:p>
            <w:pPr>
              <w:pStyle w:val="null3"/>
              <w:ind w:firstLine="420"/>
            </w:pPr>
            <w:r>
              <w:rPr>
                <w:rFonts w:ascii="仿宋_GB2312" w:hAnsi="仿宋_GB2312" w:cs="仿宋_GB2312" w:eastAsia="仿宋_GB2312"/>
                <w:sz w:val="18"/>
              </w:rPr>
              <w:t>详见合同条款</w:t>
            </w:r>
          </w:p>
          <w:p>
            <w:pPr>
              <w:pStyle w:val="null3"/>
              <w:ind w:firstLine="422"/>
            </w:pPr>
            <w:r>
              <w:rPr>
                <w:rFonts w:ascii="仿宋_GB2312" w:hAnsi="仿宋_GB2312" w:cs="仿宋_GB2312" w:eastAsia="仿宋_GB2312"/>
                <w:sz w:val="18"/>
                <w:b/>
              </w:rPr>
              <w:t>3.3.4支付方式</w:t>
            </w:r>
          </w:p>
          <w:p>
            <w:pPr>
              <w:pStyle w:val="null3"/>
              <w:ind w:firstLine="420"/>
            </w:pPr>
            <w:r>
              <w:rPr>
                <w:rFonts w:ascii="仿宋_GB2312" w:hAnsi="仿宋_GB2312" w:cs="仿宋_GB2312" w:eastAsia="仿宋_GB2312"/>
                <w:sz w:val="18"/>
              </w:rPr>
              <w:t>采购包1：</w:t>
            </w:r>
          </w:p>
          <w:p>
            <w:pPr>
              <w:pStyle w:val="null3"/>
              <w:ind w:firstLine="420"/>
            </w:pPr>
            <w:r>
              <w:rPr>
                <w:rFonts w:ascii="仿宋_GB2312" w:hAnsi="仿宋_GB2312" w:cs="仿宋_GB2312" w:eastAsia="仿宋_GB2312"/>
                <w:sz w:val="18"/>
              </w:rPr>
              <w:t>分期付款</w:t>
            </w:r>
          </w:p>
          <w:p>
            <w:pPr>
              <w:pStyle w:val="null3"/>
              <w:ind w:firstLine="422"/>
            </w:pPr>
            <w:r>
              <w:rPr>
                <w:rFonts w:ascii="仿宋_GB2312" w:hAnsi="仿宋_GB2312" w:cs="仿宋_GB2312" w:eastAsia="仿宋_GB2312"/>
                <w:sz w:val="18"/>
                <w:b/>
              </w:rPr>
              <w:t>3.3.5支付约定</w:t>
            </w:r>
          </w:p>
          <w:p>
            <w:pPr>
              <w:pStyle w:val="null3"/>
              <w:ind w:firstLine="420"/>
            </w:pPr>
            <w:r>
              <w:rPr>
                <w:rFonts w:ascii="仿宋_GB2312" w:hAnsi="仿宋_GB2312" w:cs="仿宋_GB2312" w:eastAsia="仿宋_GB2312"/>
                <w:sz w:val="18"/>
              </w:rPr>
              <w:t>采购包1： 付款条件说明：服务期满6个月，达到付款条件起 30 日内，支付合同总金额的50.00%;服务期满2年，达到付款条件起 30 日内，支付合同总金额的 50.00%。</w:t>
            </w:r>
          </w:p>
          <w:p>
            <w:pPr>
              <w:pStyle w:val="null3"/>
              <w:ind w:firstLine="422"/>
            </w:pPr>
            <w:r>
              <w:rPr>
                <w:rFonts w:ascii="仿宋_GB2312" w:hAnsi="仿宋_GB2312" w:cs="仿宋_GB2312" w:eastAsia="仿宋_GB2312"/>
                <w:sz w:val="18"/>
                <w:b/>
              </w:rPr>
              <w:t>3.3.6违约责任及解决争议的方法</w:t>
            </w:r>
          </w:p>
          <w:p>
            <w:pPr>
              <w:pStyle w:val="null3"/>
              <w:ind w:firstLine="420"/>
            </w:pPr>
            <w:r>
              <w:rPr>
                <w:rFonts w:ascii="仿宋_GB2312" w:hAnsi="仿宋_GB2312" w:cs="仿宋_GB2312" w:eastAsia="仿宋_GB2312"/>
                <w:sz w:val="18"/>
              </w:rPr>
              <w:t>采购包1：</w:t>
            </w:r>
          </w:p>
          <w:p>
            <w:pPr>
              <w:pStyle w:val="null3"/>
              <w:ind w:firstLine="420"/>
            </w:pPr>
            <w:r>
              <w:rPr>
                <w:rFonts w:ascii="仿宋_GB2312" w:hAnsi="仿宋_GB2312" w:cs="仿宋_GB2312" w:eastAsia="仿宋_GB2312"/>
                <w:sz w:val="18"/>
              </w:rPr>
              <w:t>1、合同违约责任按《中华人民共和国政府采购法》中的相关条款执行。 2、供应商未全面履行合同义务或发生违约，采购人有权终止合同，并依法向供应商进行经济索赔。 3、其他违约责任 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ind w:firstLine="422"/>
            </w:pPr>
            <w:r>
              <w:rPr>
                <w:rFonts w:ascii="仿宋_GB2312" w:hAnsi="仿宋_GB2312" w:cs="仿宋_GB2312" w:eastAsia="仿宋_GB2312"/>
                <w:sz w:val="18"/>
                <w:b/>
              </w:rPr>
              <w:t>3.4其他要求</w:t>
            </w:r>
          </w:p>
          <w:p>
            <w:pPr>
              <w:pStyle w:val="null3"/>
              <w:ind w:firstLine="420"/>
            </w:pPr>
            <w:r>
              <w:rPr>
                <w:rFonts w:ascii="仿宋_GB2312" w:hAnsi="仿宋_GB2312" w:cs="仿宋_GB2312" w:eastAsia="仿宋_GB2312"/>
                <w:sz w:val="18"/>
              </w:rPr>
              <w:t>服务考核要求:</w:t>
            </w:r>
          </w:p>
          <w:p>
            <w:pPr>
              <w:pStyle w:val="null3"/>
              <w:ind w:firstLine="420"/>
            </w:pPr>
            <w:r>
              <w:rPr>
                <w:rFonts w:ascii="仿宋_GB2312" w:hAnsi="仿宋_GB2312" w:cs="仿宋_GB2312" w:eastAsia="仿宋_GB2312"/>
                <w:sz w:val="18"/>
              </w:rPr>
              <w:t>1成交供应商每日提交运行维保记录表由采购方制定的管理人员签字确认。</w:t>
            </w:r>
          </w:p>
          <w:p>
            <w:pPr>
              <w:pStyle w:val="null3"/>
              <w:ind w:firstLine="420"/>
            </w:pPr>
            <w:r>
              <w:rPr>
                <w:rFonts w:ascii="仿宋_GB2312" w:hAnsi="仿宋_GB2312" w:cs="仿宋_GB2312" w:eastAsia="仿宋_GB2312"/>
                <w:sz w:val="18"/>
              </w:rPr>
              <w:t>2成交供应商每月应提交运行维保项目的月度工作汇报及下月工作计划，总结内容应包括人员、制度、工作内容、安全质量、环境、资料档案及存在问题和改进等，工作汇报作为考核内容应真实，作为采购方的月度考核依据，做为季度支付的依据。</w:t>
            </w:r>
          </w:p>
          <w:p>
            <w:pPr>
              <w:pStyle w:val="null3"/>
              <w:ind w:firstLine="420"/>
            </w:pPr>
            <w:r>
              <w:rPr>
                <w:rFonts w:ascii="仿宋_GB2312" w:hAnsi="仿宋_GB2312" w:cs="仿宋_GB2312" w:eastAsia="仿宋_GB2312"/>
                <w:sz w:val="18"/>
              </w:rPr>
              <w:t>3采购方每月对成交供应商的工作情况考核一次，每季度计算一次支付金额。下表为考核服务的参考表（本表仅为参考，签署合同时双方共同制定考核表）</w:t>
            </w:r>
          </w:p>
          <w:tbl>
            <w:tblPr>
              <w:tblInd w:type="dxa" w:w="120"/>
              <w:tblBorders>
                <w:top w:val="none" w:color="000000" w:sz="4"/>
                <w:left w:val="none" w:color="000000" w:sz="4"/>
                <w:bottom w:val="none" w:color="000000" w:sz="4"/>
                <w:right w:val="none" w:color="000000" w:sz="4"/>
                <w:insideH w:val="none"/>
                <w:insideV w:val="none"/>
              </w:tblBorders>
            </w:tblPr>
            <w:tblGrid>
              <w:gridCol w:w="252"/>
              <w:gridCol w:w="627"/>
              <w:gridCol w:w="633"/>
              <w:gridCol w:w="627"/>
              <w:gridCol w:w="171"/>
              <w:gridCol w:w="231"/>
            </w:tblGrid>
            <w:tr>
              <w:tc>
                <w:tcPr>
                  <w:tcW w:type="dxa" w:w="2139"/>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考  核  标  准</w:t>
                  </w:r>
                </w:p>
              </w:tc>
              <w:tc>
                <w:tcPr>
                  <w:tcW w:type="dxa" w:w="1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扣分</w:t>
                  </w:r>
                </w:p>
              </w:tc>
              <w:tc>
                <w:tcPr>
                  <w:tcW w:type="dxa" w:w="2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备注</w:t>
                  </w:r>
                </w:p>
              </w:tc>
            </w:tr>
            <w:tr>
              <w:tc>
                <w:tcPr>
                  <w:tcW w:type="dxa" w:w="25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运维人员</w:t>
                  </w:r>
                </w:p>
                <w:p>
                  <w:pPr>
                    <w:pStyle w:val="null3"/>
                  </w:pPr>
                  <w:r>
                    <w:rPr>
                      <w:rFonts w:ascii="仿宋_GB2312" w:hAnsi="仿宋_GB2312" w:cs="仿宋_GB2312" w:eastAsia="仿宋_GB2312"/>
                      <w:sz w:val="18"/>
                    </w:rPr>
                    <w:t>服务</w:t>
                  </w:r>
                </w:p>
                <w:p>
                  <w:pPr>
                    <w:pStyle w:val="null3"/>
                  </w:pPr>
                  <w:r>
                    <w:rPr>
                      <w:rFonts w:ascii="仿宋_GB2312" w:hAnsi="仿宋_GB2312" w:cs="仿宋_GB2312" w:eastAsia="仿宋_GB2312"/>
                      <w:sz w:val="18"/>
                    </w:rPr>
                    <w:t>标准</w:t>
                  </w: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1、运维人员持证上岗，着装整齐，劳动防护用品穿戴整齐，标识清晰，每次不符扣1分；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2、运维人员言行举止，文明有礼,保持场地整洁，人走场清，保持班房卫生清洁，每次不符扣1分；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3、运维人员应遵守合同约定，不遵守合同约定违规作业，每次不符扣3分；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4、上班时间不得睡觉或干与工作无关的事，每次不符扣1分；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5、当班不得喝酒及酒后上岗，每次不符扣2分，并辞退该员工；</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6、用户对运维人员服务态度，质量评价不满意，投诉经核实一次扣2分；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7、安排的工作，应迅速响应，服从工作分配、调动和指挥，每次不符扣1分;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8、遵守院劳动纪律，每次不符扣1分；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运维</w:t>
                  </w:r>
                </w:p>
                <w:p>
                  <w:pPr>
                    <w:pStyle w:val="null3"/>
                  </w:pPr>
                  <w:r>
                    <w:rPr>
                      <w:rFonts w:ascii="仿宋_GB2312" w:hAnsi="仿宋_GB2312" w:cs="仿宋_GB2312" w:eastAsia="仿宋_GB2312"/>
                      <w:sz w:val="18"/>
                    </w:rPr>
                    <w:t>工作</w:t>
                  </w:r>
                </w:p>
                <w:p>
                  <w:pPr>
                    <w:pStyle w:val="null3"/>
                  </w:pPr>
                  <w:r>
                    <w:rPr>
                      <w:rFonts w:ascii="仿宋_GB2312" w:hAnsi="仿宋_GB2312" w:cs="仿宋_GB2312" w:eastAsia="仿宋_GB2312"/>
                      <w:sz w:val="18"/>
                    </w:rPr>
                    <w:t>质量</w:t>
                  </w:r>
                </w:p>
                <w:p>
                  <w:pPr>
                    <w:pStyle w:val="null3"/>
                  </w:pPr>
                  <w:r>
                    <w:rPr>
                      <w:rFonts w:ascii="仿宋_GB2312" w:hAnsi="仿宋_GB2312" w:cs="仿宋_GB2312" w:eastAsia="仿宋_GB2312"/>
                      <w:sz w:val="18"/>
                    </w:rPr>
                    <w:t>标准</w:t>
                  </w: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1、运维人员主动向水电班指定的管理人员反馈维护、维修情况，维护、维修不及时的每次扣1分；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2、维护运行台账建立，资料齐全，采购方每月检查或不定期抽查每次不符扣1分，采购方反馈的问题没有及时整改到位的扣2分；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3、运维人员根据维护合同及维护计划约定的频次、内容、要求进行巡查、维护保养、值班巡视等维护工作，每缺1次记录扣3分；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4、每班必须严格执行值班、交接班制度，各种台帐记录记不清、不齐、影响正常工作，每次不符扣1分;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5、维护单位设24小时紧急救援服务热线电话。电话无人接听1次扣1分;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6、急修、抢修应立即赶赴现场，不超过30分钟，未按规定时间到达现场每次扣2分;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7、遵守安全操作规程，每次不符合扣2分;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8、设备维护、故障处理时应在现场设置安全警示牌及安全防范措施。每次不符合扣2分;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9、维护内容和要求不符合合同要求，未经采购方重新认可，每次扣5分;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2"/>
                  <w:vMerge/>
                  <w:tcBorders>
                    <w:top w:val="none" w:color="000000" w:sz="4"/>
                    <w:left w:val="single" w:color="000000" w:sz="4"/>
                    <w:bottom w:val="single" w:color="000000" w:sz="4"/>
                    <w:right w:val="single" w:color="000000" w:sz="4"/>
                  </w:tcBorders>
                </w:tcPr>
                <w:p/>
              </w:tc>
              <w:tc>
                <w:tcPr>
                  <w:tcW w:type="dxa" w:w="188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10、更换运维人员未得到采购方确认的，每次扣5分;</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当月考核总得分：</w:t>
                  </w:r>
                </w:p>
              </w:tc>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考核人:</w:t>
                  </w:r>
                </w:p>
              </w:tc>
              <w:tc>
                <w:tcPr>
                  <w:tcW w:type="dxa" w:w="1029"/>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成交供应商签字确认:</w:t>
                  </w:r>
                </w:p>
              </w:tc>
            </w:tr>
            <w:tr>
              <w:tc>
                <w:tcPr>
                  <w:tcW w:type="dxa" w:w="8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意见:</w:t>
                  </w:r>
                </w:p>
              </w:tc>
              <w:tc>
                <w:tcPr>
                  <w:tcW w:type="dxa" w:w="1662"/>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541"/>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备注：</w:t>
                  </w:r>
                </w:p>
                <w:p>
                  <w:pPr>
                    <w:pStyle w:val="null3"/>
                  </w:pPr>
                  <w:r>
                    <w:rPr>
                      <w:rFonts w:ascii="仿宋_GB2312" w:hAnsi="仿宋_GB2312" w:cs="仿宋_GB2312" w:eastAsia="仿宋_GB2312"/>
                      <w:sz w:val="18"/>
                    </w:rPr>
                    <w:t>总分为100分。每月检查考核一次，每季度计平均分，季度考核低于80分,每低于1分扣当季度维护费的10%，低于80分以下年累计出现两次，将通知维护单位终止维护合同。</w:t>
                  </w:r>
                </w:p>
                <w:p>
                  <w:pPr>
                    <w:pStyle w:val="null3"/>
                  </w:pPr>
                  <w:r>
                    <w:rPr>
                      <w:rFonts w:ascii="仿宋_GB2312" w:hAnsi="仿宋_GB2312" w:cs="仿宋_GB2312" w:eastAsia="仿宋_GB2312"/>
                      <w:sz w:val="18"/>
                    </w:rPr>
                    <w:t>因成交供应商维护不当或因成交供应商原因造成大面积停电停水现象、重大事故或重大安全事故隐患，采购方有权单方面终止合同，由此产生的人身伤害和财产损坏，成交供应商应承担赔偿和修复责任。</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3年，合同每年一签。当期合同履行期满前两个月进行工作考核，采购人可视服务方的服务情况及考核情况，经报请医院批准，可与服务方续签下一期合同，续签次数不得超过两次，总服务期限不得超过3年，续签合同价格不予调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服务期满6个月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服务期满2年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1、合同违约责任按《中华人民共和国政府采购法》中的相关条款执行。 2、供应商未全面履行合同义务或发生违约，采购人有权终止合同，并依法向供应商进行经济索赔。 3、其他违约责任 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第一部分-资格证明文件.docx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第一部分-资格证明文件.docx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提供有效存续的企业营业执照（副本）/事业单位法人证书/专业服务机构执业许可证/民办非企业单位登记证书/自然人身份证明；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提供首次磋商响应文件递交截止时间前1年内任意时段的社会保障资金缴存单据或社保机构开具的社会保险参保缴费情况证明，依法不需要缴纳社会保障资金的单位应提供相关证明材料；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 评审依据：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法定代表人（或负责人）身份证明/法定代表人（或负责人）授权委托书</w:t>
            </w:r>
          </w:p>
        </w:tc>
        <w:tc>
          <w:tcPr>
            <w:tcW w:type="dxa" w:w="3322"/>
          </w:tcPr>
          <w:p>
            <w:pPr>
              <w:pStyle w:val="null3"/>
            </w:pPr>
            <w:r>
              <w:rPr>
                <w:rFonts w:ascii="仿宋_GB2312" w:hAnsi="仿宋_GB2312" w:cs="仿宋_GB2312" w:eastAsia="仿宋_GB2312"/>
              </w:rPr>
              <w:t>法定代表人（或负责人）身份证明/法定代表人（或负责人）授权委托书：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供应商须具备建筑机电安装工程专业承包三级（含三级）及以上资质，具备有效的安全生产许可证。</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供应商拟派项目经理须具备机电工程专业二级及以上注册建造师执业资格及安全生产考核合格证（B证），且未担任其他在建工程项目的项目经理。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供应商参与磋商的承诺函</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第一部分-资格证明文件.docx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第二部分-符合性证明文件.docx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w:t>
            </w:r>
          </w:p>
        </w:tc>
        <w:tc>
          <w:tcPr>
            <w:tcW w:type="dxa" w:w="1661"/>
          </w:tcPr>
          <w:p>
            <w:pPr>
              <w:pStyle w:val="null3"/>
            </w:pPr>
            <w:r>
              <w:rPr>
                <w:rFonts w:ascii="仿宋_GB2312" w:hAnsi="仿宋_GB2312" w:cs="仿宋_GB2312" w:eastAsia="仿宋_GB2312"/>
              </w:rPr>
              <w:t>第二部分-符合性证明文件.docx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不得超过采购文件给定的限价</w:t>
            </w:r>
          </w:p>
        </w:tc>
        <w:tc>
          <w:tcPr>
            <w:tcW w:type="dxa" w:w="1661"/>
          </w:tcPr>
          <w:p>
            <w:pPr>
              <w:pStyle w:val="null3"/>
            </w:pPr>
            <w:r>
              <w:rPr>
                <w:rFonts w:ascii="仿宋_GB2312" w:hAnsi="仿宋_GB2312" w:cs="仿宋_GB2312" w:eastAsia="仿宋_GB2312"/>
              </w:rPr>
              <w:t>第二部分-符合性证明文件.docx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第二部分-符合性证明文件.docx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第二部分-符合性证明文件.docx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没有不符合竞争性磋商文件及法律法规规定的被视为无效响应的其他条款，未含有采购人不能接受的附加条件。</w:t>
            </w:r>
          </w:p>
        </w:tc>
        <w:tc>
          <w:tcPr>
            <w:tcW w:type="dxa" w:w="1661"/>
          </w:tcPr>
          <w:p>
            <w:pPr>
              <w:pStyle w:val="null3"/>
            </w:pPr>
            <w:r>
              <w:rPr>
                <w:rFonts w:ascii="仿宋_GB2312" w:hAnsi="仿宋_GB2312" w:cs="仿宋_GB2312" w:eastAsia="仿宋_GB2312"/>
              </w:rPr>
              <w:t>响应文件封面 第二部分-符合性证明文件.docx 第三部分-磋商响应方案.docx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项目的背景与理解</w:t>
            </w:r>
          </w:p>
        </w:tc>
        <w:tc>
          <w:tcPr>
            <w:tcW w:type="dxa" w:w="2492"/>
          </w:tcPr>
          <w:p>
            <w:pPr>
              <w:pStyle w:val="null3"/>
            </w:pPr>
            <w:r>
              <w:rPr>
                <w:rFonts w:ascii="仿宋_GB2312" w:hAnsi="仿宋_GB2312" w:cs="仿宋_GB2312" w:eastAsia="仿宋_GB2312"/>
              </w:rPr>
              <w:t>针对本项目需求理解和总体认识（包括但不限于对项目背景与理解、项目现状调查分析、项目工作目标、服务内容的认识等）方面进行综合打分。 对项目背景、服务目标的认识准确，理解程度高得4分； 对项目背景、服务目标的认识相对准确，理解程度相对到位，得3分； 对项目背景、服务目标的认识相对不足，得2分； 对项目背景、服务目标的认识有欠缺，得1分；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针对本项目的维护保养范围计划清晰、合理，并能及时响应和积极配合业主的有关要求等，综合对比评价： 方案全面、具体、可行、科学合理，得8分； 方案比较全面、具体、可行、科学合理，得7分； 方案相对全面、具体、合理，得6分； 方案基本全面、具体、合理，得5分； 方案简单，描述不够清晰，得4分； 方案存在一定缺漏，得3分； 方案存在较多缺漏，合理性差，得2分； 方案存在重大缺漏，无合理性，得1分；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供应商日常维修保养制度与操作规范及针对本项目制定的相关措施： 方案全面、具体、可行、科学合理，得8分； 方案比较全面、具体、可行、科学合理，得7分； 方案相对全面、具体、合理，得6分； 方案基本全面、具体、合理，得5分； 方案简单，描述不够清晰，得4分； 方案存在一定缺漏，得3分； 方案存在较多缺漏，合理性差，得2分； 方案存在重大缺漏，无合理性，得1分；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针对突发事件有具体可行的应急措施和解决方案。 方案全面、具体、可行、科学合理，得8分； 方案比较全面、具体、可行、科学合理，得7分； 方案相对全面、具体、合理，得6分； 方案基本全面、具体、合理，得5分； 方案简单，描述不够清晰，得4分； 方案存在一定缺漏，得3分； 方案存在较多缺漏，合理性差，得2分； 方案存在重大缺漏，无合理性，得1分；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维保流程管理、数据归档等制度</w:t>
            </w:r>
          </w:p>
        </w:tc>
        <w:tc>
          <w:tcPr>
            <w:tcW w:type="dxa" w:w="2492"/>
          </w:tcPr>
          <w:p>
            <w:pPr>
              <w:pStyle w:val="null3"/>
            </w:pPr>
            <w:r>
              <w:rPr>
                <w:rFonts w:ascii="仿宋_GB2312" w:hAnsi="仿宋_GB2312" w:cs="仿宋_GB2312" w:eastAsia="仿宋_GB2312"/>
              </w:rPr>
              <w:t>具有科学、规范的维保流程管理、数据归档等制度 管理制度全面、合理、规范，可操作性强得8分； 管理制度比较合理和规范，可操作性较强得7分； 管理制度相对合理，可操作性相对较强得6分； 管理制度基本合理，有一定的可操作性得5分； 管理制度、可操作性简单得4分； 管理制度简略，不全面，可操作性不强得3分； 管理制度存在缺漏，可操作性差得2分； 管理制度有较大缺漏，无可操作性得1分；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维修工程师</w:t>
            </w:r>
          </w:p>
        </w:tc>
        <w:tc>
          <w:tcPr>
            <w:tcW w:type="dxa" w:w="2492"/>
          </w:tcPr>
          <w:p>
            <w:pPr>
              <w:pStyle w:val="null3"/>
            </w:pPr>
            <w:r>
              <w:rPr>
                <w:rFonts w:ascii="仿宋_GB2312" w:hAnsi="仿宋_GB2312" w:cs="仿宋_GB2312" w:eastAsia="仿宋_GB2312"/>
              </w:rPr>
              <w:t>在满足采购需求的基础上，拟投入本项目配备专业的维修工程师，并提供人员的相关培训证书或相关医疗设备维修资质等证明材料，每提供一名得1分，本项最高得2分。未提供不得分。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拟投入本项目人员配备方案</w:t>
            </w:r>
          </w:p>
        </w:tc>
        <w:tc>
          <w:tcPr>
            <w:tcW w:type="dxa" w:w="2492"/>
          </w:tcPr>
          <w:p>
            <w:pPr>
              <w:pStyle w:val="null3"/>
            </w:pPr>
            <w:r>
              <w:rPr>
                <w:rFonts w:ascii="仿宋_GB2312" w:hAnsi="仿宋_GB2312" w:cs="仿宋_GB2312" w:eastAsia="仿宋_GB2312"/>
              </w:rPr>
              <w:t>拟投入人员配备合理，职责明确，拟派人员均有丰富的工作经验得4分； 拟投入人员配备相对合理，拟派人员均有相对丰富的工作经验得3分； 拟投入人员配备不合理，拟派人员经验不足得2分； 拟投入人员配备有缺漏，拟派人员经验不足得1分；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拟投入本项目维保设备</w:t>
            </w:r>
          </w:p>
        </w:tc>
        <w:tc>
          <w:tcPr>
            <w:tcW w:type="dxa" w:w="2492"/>
          </w:tcPr>
          <w:p>
            <w:pPr>
              <w:pStyle w:val="null3"/>
            </w:pPr>
            <w:r>
              <w:rPr>
                <w:rFonts w:ascii="仿宋_GB2312" w:hAnsi="仿宋_GB2312" w:cs="仿宋_GB2312" w:eastAsia="仿宋_GB2312"/>
              </w:rPr>
              <w:t>拟投入本项目维保设备、维保物料能满足日常和紧急维保需求 设备、物料品种丰富，能够满足日常维保需求，得3分； 设备、物料品种较多，能满足常见的维保需求，得2分； 设备、物料品种单一，得1分。 未提供相关内容不得分。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对本项目情况提出难点、重点进行分析并提出控制措施， 分析内容准确，控制措施合理得7分； 分析内容比较准确，控制措施比较合理得6分； 分析内容相对准确，控制措施相对较合理得5分； 分析内容基本准确，控制措施基本合理得4分； 分析内容和控制措施简陋，指导性不足得3分； 分析内容有缺漏，指导性差得2分； 分析内容有重大缺漏，无指导性得1分； 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紧急维修服务方案</w:t>
            </w:r>
          </w:p>
        </w:tc>
        <w:tc>
          <w:tcPr>
            <w:tcW w:type="dxa" w:w="2492"/>
          </w:tcPr>
          <w:p>
            <w:pPr>
              <w:pStyle w:val="null3"/>
            </w:pPr>
            <w:r>
              <w:rPr>
                <w:rFonts w:ascii="仿宋_GB2312" w:hAnsi="仿宋_GB2312" w:cs="仿宋_GB2312" w:eastAsia="仿宋_GB2312"/>
              </w:rPr>
              <w:t>提供7*24小时紧急维修服务方案、承诺及保障措施 措施详细完整、可行性、针对性强，能高质量的确保项目服务质量，得6分； 保障措施比较完整，可行性及针对性较强以保证项目质量，得5分； 保障措施相对完整，有一定的可行性及针对性以保证项目质量，得4分； 保障措施基本完整、可行，得3分； 保障措施简略、可行性存在不足，得2分； 保障措施存在漏洞、合理性、可行性差，得1分；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 措施详细完整、可行性、针对性强，能高质量的确保项目服务质量，得6分； 保障措施比较完整，可行性及针对性较强以保证项目质量，得5分； 保障措施相对完整，有一定的可行性及针对性以保证项目质量，得4分； 保障措施基本完整、可行，得3分； 保障措施简略、可行性存在不足，得2分； 保障措施存在漏洞、合理性、可行性差，得1分；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供应商具有完善的培训方案，对服务人员进行专业化培训，有完善的服务业务培训管理制度，提供较好的理论与实战相结合的培训内容。 方案全面、合理、规范，可操作性强得8分； 方案比较全面、合理、规范，可操作性较强得7分； 方案相对全面、合理，可操作性相对较强得6分； 方案基本合理，有一定的可操作性得5分； 方案简单、笼统，有可操作性得4分； 方案比较简略，可操作性略有欠缺得3分； 方案有缺漏，可操作性差得2分； 方案有重大缺漏，无可操作性得1分；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2022年以来承接过类似项目的业绩证明（类似项目业绩是指：医疗设备类维保）以合同复印件为准；每提供一个得2分，满分10分。弄虚作假者取消其成交资格。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针对本项目实际需求，提供提出有利于采购人降低成本、提高服务质量的合理化建议。 建议内容科学可行，有针对性且内容丰富，得4分； 建议内容较为可行，针对性较强，得3分； 建议内容基本可行，具有一定的针对性，得2分； 建议内容存在漏洞，不具备针对性，得1分；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具有科学、合理、可行的保密措施，保证采购人的相关信息不被泄漏， 保密措施完整、合理，可操作性强得4 分； 保密措施比较完整，可操作性较强得3分； 保密措施基本完整，有一定可操作性得2分； 保密措施不够完整，可操作性差得1分；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1、经初审合格的竞争性磋商响应文件，其磋商报价为有效磋商报价。 2、满足竞争性磋商文件实质性要求且最终报价最低的供应商的价格为磋商基准价，其价格分为满分10分。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第二部分-符合性证明文件.docx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详见附件：第一部分-资格证明文件.docx</w:t>
      </w:r>
    </w:p>
    <w:p>
      <w:pPr>
        <w:pStyle w:val="null3"/>
        <w:ind w:firstLine="960"/>
      </w:pPr>
      <w:r>
        <w:rPr>
          <w:rFonts w:ascii="仿宋_GB2312" w:hAnsi="仿宋_GB2312" w:cs="仿宋_GB2312" w:eastAsia="仿宋_GB2312"/>
        </w:rPr>
        <w:t>详见附件：第二部分-符合性证明文件.docx</w:t>
      </w:r>
    </w:p>
    <w:p>
      <w:pPr>
        <w:pStyle w:val="null3"/>
        <w:ind w:firstLine="960"/>
      </w:pPr>
      <w:r>
        <w:rPr>
          <w:rFonts w:ascii="仿宋_GB2312" w:hAnsi="仿宋_GB2312" w:cs="仿宋_GB2312" w:eastAsia="仿宋_GB2312"/>
        </w:rPr>
        <w:t>详见附件：第三部分-磋商响应方案.docx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