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版本号：SNJZ-2025-160A20251208001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2025年长安区省级粮油绿色高效提单产千镇共建“三主融合平台”展示田项目（玉米种子）(二次)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SNJZ-2025-160A</w:t>
      </w:r>
      <w:r>
        <w:br/>
      </w:r>
      <w:r>
        <w:br/>
      </w:r>
      <w:r>
        <w:br/>
      </w:r>
    </w:p>
    <w:p>
      <w:pPr>
        <w:pStyle w:val="null3"/>
        <w:jc w:val="center"/>
        <w:outlineLvl w:val="2"/>
      </w:pPr>
      <w:r>
        <w:rPr>
          <w:rFonts w:ascii="仿宋_GB2312" w:hAnsi="仿宋_GB2312" w:cs="仿宋_GB2312" w:eastAsia="仿宋_GB2312"/>
          <w:sz w:val="28"/>
          <w:b/>
        </w:rPr>
        <w:t>西安市长安区农业技术推广中心</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西安市长安区农业技术推广中心</w:t>
      </w:r>
      <w:r>
        <w:rPr>
          <w:rFonts w:ascii="仿宋_GB2312" w:hAnsi="仿宋_GB2312" w:cs="仿宋_GB2312" w:eastAsia="仿宋_GB2312"/>
        </w:rPr>
        <w:t>委托，拟对</w:t>
      </w:r>
      <w:r>
        <w:rPr>
          <w:rFonts w:ascii="仿宋_GB2312" w:hAnsi="仿宋_GB2312" w:cs="仿宋_GB2312" w:eastAsia="仿宋_GB2312"/>
        </w:rPr>
        <w:t>2025年长安区省级粮油绿色高效提单产千镇共建“三主融合平台”展示田项目（玉米种子）(二次)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SNJZ-2025-160A</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2025年长安区省级粮油绿色高效提单产千镇共建“三主融合平台”展示田项目（玉米种子）(二次)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建设玉米绿色高效提单产千镇共建“三主融合平台”展示田10000亩：按照亩标准采购玉米种子1袋。实施面积10000亩。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采购包1（玉米种子）：属于专门面向中小企业采购。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证明书）：法定代表人参加谈判时，提供法定代表人证明书；授权代表参加谈判时，提供法定代表人、被授权人身份证复印件及被授权人投标截止日前一年内已缴存的至少一个月的社会保障资金凭证；非法人单位参照执行</w:t>
      </w:r>
    </w:p>
    <w:p>
      <w:pPr>
        <w:pStyle w:val="null3"/>
      </w:pPr>
      <w:r>
        <w:rPr>
          <w:rFonts w:ascii="仿宋_GB2312" w:hAnsi="仿宋_GB2312" w:cs="仿宋_GB2312" w:eastAsia="仿宋_GB2312"/>
        </w:rPr>
        <w:t>3、财务状况报告：法人提供经审计的2024年度的财务报告或提交响应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4、税收缴纳证明：提供响应文件递交截止时间前近一年内至少一个月已缴纳的纳税凭据或完税证明；依法免税的供应商应提供相关文件证明。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响应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8、农作物种子生产经营许可证（B证）：投标单位具有有效的《农作物种子生产经营许可证》（B证）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西安市长安区南长安街201A</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西安市长安区农业技术推广中心经办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029-85622271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左建强 程钰 王力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成交价为基数，参照国家计委关于印发《招标代理服务收费管理暂行办法》的通知（计价格〔2002〕1980号）和发改办价格〔2003〕857号规定，由成交供应商在领取成交通知书时向代理机构缴纳代理服务费。代理服务费采用现金、电汇或银行转账方式交纳。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西安市长安区农业技术推广中心</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西安市长安区农业技术推广中心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陕西教育招标有限责任公司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联系人：左建强</w:t>
      </w:r>
    </w:p>
    <w:p>
      <w:pPr>
        <w:pStyle w:val="null3"/>
      </w:pPr>
      <w:r>
        <w:rPr>
          <w:rFonts w:ascii="仿宋_GB2312" w:hAnsi="仿宋_GB2312" w:cs="仿宋_GB2312" w:eastAsia="仿宋_GB2312"/>
        </w:rPr>
        <w:t>联系电话：029-88224929</w:t>
      </w:r>
    </w:p>
    <w:p>
      <w:pPr>
        <w:pStyle w:val="null3"/>
      </w:pPr>
      <w:r>
        <w:rPr>
          <w:rFonts w:ascii="仿宋_GB2312" w:hAnsi="仿宋_GB2312" w:cs="仿宋_GB2312" w:eastAsia="仿宋_GB2312"/>
        </w:rPr>
        <w:t>地址：陕西省西安市雁塔区太白南路181号西部电子社区A座B区401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建设玉米绿色高效提单产千镇共建“三主融合平台”展示田10000亩：按照亩标准采购玉米种子1袋。实施面积10000亩。</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玉米种子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标的名称：玉米种子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参数性质</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技术参数与性能指标</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一、项目概况</w:t>
                  </w:r>
                </w:p>
                <w:p>
                  <w:pPr>
                    <w:pStyle w:val="null3"/>
                    <w:jc w:val="both"/>
                  </w:pPr>
                  <w:r>
                    <w:rPr>
                      <w:rFonts w:ascii="仿宋_GB2312" w:hAnsi="仿宋_GB2312" w:cs="仿宋_GB2312" w:eastAsia="仿宋_GB2312"/>
                      <w:sz w:val="21"/>
                    </w:rPr>
                    <w:t>建设玉米绿色高效提单产千镇共建</w:t>
                  </w:r>
                  <w:r>
                    <w:rPr>
                      <w:rFonts w:ascii="仿宋_GB2312" w:hAnsi="仿宋_GB2312" w:cs="仿宋_GB2312" w:eastAsia="仿宋_GB2312"/>
                      <w:sz w:val="21"/>
                    </w:rPr>
                    <w:t>“三主融合平台”展示田10000亩：按照亩标准采购玉米种子1袋。实施面积10000亩。</w:t>
                  </w:r>
                </w:p>
                <w:p>
                  <w:pPr>
                    <w:pStyle w:val="null3"/>
                    <w:jc w:val="both"/>
                  </w:pPr>
                  <w:r>
                    <w:rPr>
                      <w:rFonts w:ascii="仿宋_GB2312" w:hAnsi="仿宋_GB2312" w:cs="仿宋_GB2312" w:eastAsia="仿宋_GB2312"/>
                      <w:sz w:val="21"/>
                    </w:rPr>
                    <w:t>二、建设内容：建设玉米绿色高效提单产千镇共建</w:t>
                  </w:r>
                  <w:r>
                    <w:rPr>
                      <w:rFonts w:ascii="仿宋_GB2312" w:hAnsi="仿宋_GB2312" w:cs="仿宋_GB2312" w:eastAsia="仿宋_GB2312"/>
                      <w:sz w:val="21"/>
                    </w:rPr>
                    <w:t>“三主融合平台”展示田10000亩。</w:t>
                  </w:r>
                </w:p>
                <w:p>
                  <w:pPr>
                    <w:pStyle w:val="null3"/>
                    <w:jc w:val="both"/>
                  </w:pPr>
                  <w:r>
                    <w:rPr>
                      <w:rFonts w:ascii="仿宋_GB2312" w:hAnsi="仿宋_GB2312" w:cs="仿宋_GB2312" w:eastAsia="仿宋_GB2312"/>
                      <w:sz w:val="21"/>
                    </w:rPr>
                    <w:t>三、技术要求</w:t>
                  </w:r>
                </w:p>
                <w:p>
                  <w:pPr>
                    <w:pStyle w:val="null3"/>
                    <w:jc w:val="both"/>
                  </w:pPr>
                  <w:r>
                    <w:rPr>
                      <w:rFonts w:ascii="仿宋_GB2312" w:hAnsi="仿宋_GB2312" w:cs="仿宋_GB2312" w:eastAsia="仿宋_GB2312"/>
                      <w:sz w:val="21"/>
                    </w:rPr>
                    <w:t>玉米种子要求</w:t>
                  </w:r>
                </w:p>
                <w:p>
                  <w:pPr>
                    <w:pStyle w:val="null3"/>
                    <w:jc w:val="both"/>
                  </w:pPr>
                  <w:r>
                    <w:rPr>
                      <w:rFonts w:ascii="仿宋_GB2312" w:hAnsi="仿宋_GB2312" w:cs="仿宋_GB2312" w:eastAsia="仿宋_GB2312"/>
                      <w:sz w:val="21"/>
                    </w:rPr>
                    <w:t>1、适合长安区地区大面积密植及推广的优良品种</w:t>
                  </w:r>
                  <w:r>
                    <w:rPr>
                      <w:rFonts w:ascii="仿宋_GB2312" w:hAnsi="仿宋_GB2312" w:cs="仿宋_GB2312" w:eastAsia="仿宋_GB2312"/>
                      <w:sz w:val="21"/>
                    </w:rPr>
                    <w:t>（不少于</w:t>
                  </w:r>
                  <w:r>
                    <w:rPr>
                      <w:rFonts w:ascii="仿宋_GB2312" w:hAnsi="仿宋_GB2312" w:cs="仿宋_GB2312" w:eastAsia="仿宋_GB2312"/>
                      <w:sz w:val="21"/>
                    </w:rPr>
                    <w:t>3（含）种玉米种子）</w:t>
                  </w:r>
                  <w:r>
                    <w:rPr>
                      <w:rFonts w:ascii="仿宋_GB2312" w:hAnsi="仿宋_GB2312" w:cs="仿宋_GB2312" w:eastAsia="仿宋_GB2312"/>
                      <w:sz w:val="21"/>
                    </w:rPr>
                    <w:t>，具有抗逆性、抗病性、丰产性好的特点；</w:t>
                  </w:r>
                </w:p>
                <w:p>
                  <w:pPr>
                    <w:pStyle w:val="null3"/>
                    <w:jc w:val="both"/>
                  </w:pPr>
                  <w:r>
                    <w:rPr>
                      <w:rFonts w:ascii="仿宋_GB2312" w:hAnsi="仿宋_GB2312" w:cs="仿宋_GB2312" w:eastAsia="仿宋_GB2312"/>
                      <w:sz w:val="21"/>
                    </w:rPr>
                    <w:t>2、执行标准GB4404.1-2024；</w:t>
                  </w:r>
                </w:p>
                <w:p>
                  <w:pPr>
                    <w:pStyle w:val="null3"/>
                    <w:jc w:val="both"/>
                  </w:pPr>
                  <w:r>
                    <w:rPr>
                      <w:rFonts w:ascii="仿宋_GB2312" w:hAnsi="仿宋_GB2312" w:cs="仿宋_GB2312" w:eastAsia="仿宋_GB2312"/>
                      <w:sz w:val="21"/>
                    </w:rPr>
                    <w:t>3、玉米品种审定证书；</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、种子质量检验报告单。</w:t>
                  </w:r>
                </w:p>
                <w:p>
                  <w:pPr>
                    <w:pStyle w:val="null3"/>
                    <w:jc w:val="both"/>
                  </w:pPr>
                  <w:r>
                    <w:rPr>
                      <w:rFonts w:ascii="仿宋_GB2312" w:hAnsi="仿宋_GB2312" w:cs="仿宋_GB2312" w:eastAsia="仿宋_GB2312"/>
                      <w:sz w:val="21"/>
                      <w:b/>
                    </w:rPr>
                    <w:t>注：</w:t>
                  </w:r>
                  <w:r>
                    <w:rPr>
                      <w:rFonts w:ascii="仿宋_GB2312" w:hAnsi="仿宋_GB2312" w:cs="仿宋_GB2312" w:eastAsia="仿宋_GB2312"/>
                      <w:sz w:val="21"/>
                      <w:b/>
                    </w:rPr>
                    <w:t>提供生产厂家确认的玉米品种审定证书和种子质量检验报告单（加盖厂家公章）。</w:t>
                  </w:r>
                </w:p>
                <w:p>
                  <w:pPr>
                    <w:pStyle w:val="null3"/>
                    <w:jc w:val="both"/>
                  </w:pPr>
                  <w:r>
                    <w:rPr>
                      <w:rFonts w:ascii="仿宋_GB2312" w:hAnsi="仿宋_GB2312" w:cs="仿宋_GB2312" w:eastAsia="仿宋_GB2312"/>
                      <w:sz w:val="21"/>
                    </w:rPr>
                    <w:t>四、服务要求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成交单位</w:t>
                  </w:r>
                  <w:r>
                    <w:rPr>
                      <w:rFonts w:ascii="仿宋_GB2312" w:hAnsi="仿宋_GB2312" w:cs="仿宋_GB2312" w:eastAsia="仿宋_GB2312"/>
                      <w:sz w:val="21"/>
                    </w:rPr>
                    <w:t>按照</w:t>
                  </w:r>
                  <w:r>
                    <w:rPr>
                      <w:rFonts w:ascii="仿宋_GB2312" w:hAnsi="仿宋_GB2312" w:cs="仿宋_GB2312" w:eastAsia="仿宋_GB2312"/>
                      <w:sz w:val="21"/>
                    </w:rPr>
                    <w:t>采购人</w:t>
                  </w:r>
                  <w:r>
                    <w:rPr>
                      <w:rFonts w:ascii="仿宋_GB2312" w:hAnsi="仿宋_GB2312" w:cs="仿宋_GB2312" w:eastAsia="仿宋_GB2312"/>
                      <w:sz w:val="21"/>
                    </w:rPr>
                    <w:t>要求</w:t>
                  </w:r>
                  <w:r>
                    <w:rPr>
                      <w:rFonts w:ascii="仿宋_GB2312" w:hAnsi="仿宋_GB2312" w:cs="仿宋_GB2312" w:eastAsia="仿宋_GB2312"/>
                      <w:sz w:val="21"/>
                    </w:rPr>
                    <w:t>统计各实施村组的种子需求情况，并经采购人确认后</w:t>
                  </w:r>
                  <w:r>
                    <w:rPr>
                      <w:rFonts w:ascii="仿宋_GB2312" w:hAnsi="仿宋_GB2312" w:cs="仿宋_GB2312" w:eastAsia="仿宋_GB2312"/>
                      <w:sz w:val="21"/>
                    </w:rPr>
                    <w:t>将玉米种子送到项目实施村组；</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成交单位</w:t>
                  </w:r>
                  <w:r>
                    <w:rPr>
                      <w:rFonts w:ascii="仿宋_GB2312" w:hAnsi="仿宋_GB2312" w:cs="仿宋_GB2312" w:eastAsia="仿宋_GB2312"/>
                      <w:sz w:val="21"/>
                    </w:rPr>
                    <w:t>按照</w:t>
                  </w:r>
                  <w:r>
                    <w:rPr>
                      <w:rFonts w:ascii="仿宋_GB2312" w:hAnsi="仿宋_GB2312" w:cs="仿宋_GB2312" w:eastAsia="仿宋_GB2312"/>
                      <w:sz w:val="21"/>
                    </w:rPr>
                    <w:t>采购人</w:t>
                  </w:r>
                  <w:r>
                    <w:rPr>
                      <w:rFonts w:ascii="仿宋_GB2312" w:hAnsi="仿宋_GB2312" w:cs="仿宋_GB2312" w:eastAsia="仿宋_GB2312"/>
                      <w:sz w:val="21"/>
                    </w:rPr>
                    <w:t>要求完成项目实施过程资料的收集和整理。</w:t>
                  </w:r>
                </w:p>
                <w:p>
                  <w:pPr>
                    <w:pStyle w:val="null3"/>
                    <w:jc w:val="both"/>
                  </w:pPr>
                  <w:r>
                    <w:rPr>
                      <w:rFonts w:ascii="仿宋_GB2312" w:hAnsi="仿宋_GB2312" w:cs="仿宋_GB2312" w:eastAsia="仿宋_GB2312"/>
                      <w:sz w:val="21"/>
                    </w:rPr>
                    <w:t>五、其他</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成交单位</w:t>
                  </w:r>
                  <w:r>
                    <w:rPr>
                      <w:rFonts w:ascii="仿宋_GB2312" w:hAnsi="仿宋_GB2312" w:cs="仿宋_GB2312" w:eastAsia="仿宋_GB2312"/>
                      <w:sz w:val="21"/>
                    </w:rPr>
                    <w:t>提供玉米种子出现质量问题需承担相关经济损失。</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成交单位</w:t>
                  </w:r>
                  <w:r>
                    <w:rPr>
                      <w:rFonts w:ascii="仿宋_GB2312" w:hAnsi="仿宋_GB2312" w:cs="仿宋_GB2312" w:eastAsia="仿宋_GB2312"/>
                      <w:sz w:val="21"/>
                    </w:rPr>
                    <w:t>按照</w:t>
                  </w:r>
                  <w:r>
                    <w:rPr>
                      <w:rFonts w:ascii="仿宋_GB2312" w:hAnsi="仿宋_GB2312" w:cs="仿宋_GB2312" w:eastAsia="仿宋_GB2312"/>
                      <w:sz w:val="21"/>
                    </w:rPr>
                    <w:t>采购人</w:t>
                  </w:r>
                  <w:r>
                    <w:rPr>
                      <w:rFonts w:ascii="仿宋_GB2312" w:hAnsi="仿宋_GB2312" w:cs="仿宋_GB2312" w:eastAsia="仿宋_GB2312"/>
                      <w:sz w:val="21"/>
                    </w:rPr>
                    <w:t>要求完成项目实施过程资料的收集和整理。</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供货要求</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1、在合同执行过程中需要</w:t>
                  </w:r>
                  <w:r>
                    <w:rPr>
                      <w:rFonts w:ascii="仿宋_GB2312" w:hAnsi="仿宋_GB2312" w:cs="仿宋_GB2312" w:eastAsia="仿宋_GB2312"/>
                      <w:sz w:val="21"/>
                    </w:rPr>
                    <w:t>成交供应商</w:t>
                  </w:r>
                  <w:r>
                    <w:rPr>
                      <w:rFonts w:ascii="仿宋_GB2312" w:hAnsi="仿宋_GB2312" w:cs="仿宋_GB2312" w:eastAsia="仿宋_GB2312"/>
                      <w:sz w:val="21"/>
                    </w:rPr>
                    <w:t>应执行的伴随服务的服务标准或应当履行的相关义务。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成交供应商</w:t>
                  </w:r>
                  <w:r>
                    <w:rPr>
                      <w:rFonts w:ascii="仿宋_GB2312" w:hAnsi="仿宋_GB2312" w:cs="仿宋_GB2312" w:eastAsia="仿宋_GB2312"/>
                      <w:sz w:val="21"/>
                    </w:rPr>
                    <w:t>收到采购人通知后</w:t>
                  </w:r>
                  <w:r>
                    <w:rPr>
                      <w:rFonts w:ascii="仿宋_GB2312" w:hAnsi="仿宋_GB2312" w:cs="仿宋_GB2312" w:eastAsia="仿宋_GB2312"/>
                      <w:sz w:val="21"/>
                    </w:rPr>
                    <w:t>30日历日内</w:t>
                  </w:r>
                  <w:r>
                    <w:rPr>
                      <w:rFonts w:ascii="仿宋_GB2312" w:hAnsi="仿宋_GB2312" w:cs="仿宋_GB2312" w:eastAsia="仿宋_GB2312"/>
                      <w:sz w:val="21"/>
                    </w:rPr>
                    <w:t>将项目村组确定的玉米种子（品种及数量）发放到项目村组并登记造册，并根据所供品种的品种特性提供种植技术意见，参与玉米全生育期生产技术指导。</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成交供应商</w:t>
                  </w:r>
                  <w:r>
                    <w:rPr>
                      <w:rFonts w:ascii="仿宋_GB2312" w:hAnsi="仿宋_GB2312" w:cs="仿宋_GB2312" w:eastAsia="仿宋_GB2312"/>
                      <w:sz w:val="21"/>
                    </w:rPr>
                    <w:t>必须对发送的种子进行防湿和防破损包装，保证种子安全运输到达，所有运输费用由成交</w:t>
                  </w:r>
                  <w:r>
                    <w:rPr>
                      <w:rFonts w:ascii="仿宋_GB2312" w:hAnsi="仿宋_GB2312" w:cs="仿宋_GB2312" w:eastAsia="仿宋_GB2312"/>
                      <w:sz w:val="21"/>
                    </w:rPr>
                    <w:t>成交供应商</w:t>
                  </w:r>
                  <w:r>
                    <w:rPr>
                      <w:rFonts w:ascii="仿宋_GB2312" w:hAnsi="仿宋_GB2312" w:cs="仿宋_GB2312" w:eastAsia="仿宋_GB2312"/>
                      <w:sz w:val="21"/>
                    </w:rPr>
                    <w:t>承担。</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成交供应商</w:t>
                  </w:r>
                  <w:r>
                    <w:rPr>
                      <w:rFonts w:ascii="仿宋_GB2312" w:hAnsi="仿宋_GB2312" w:cs="仿宋_GB2312" w:eastAsia="仿宋_GB2312"/>
                      <w:sz w:val="21"/>
                    </w:rPr>
                    <w:t>负责按采购人提供地点进行免费送货上门服务。随种子提供与货物数量、品种、价格相符的该批种子总清单和分包清单（其中采购的种子必须严格按采购目录顺序整理装箱，并内付清单目录）。</w:t>
                  </w:r>
                </w:p>
                <w:p>
                  <w:pPr>
                    <w:pStyle w:val="null3"/>
                    <w:jc w:val="both"/>
                  </w:pPr>
                  <w:r>
                    <w:rPr>
                      <w:rFonts w:ascii="仿宋_GB2312" w:hAnsi="仿宋_GB2312" w:cs="仿宋_GB2312" w:eastAsia="仿宋_GB2312"/>
                      <w:sz w:val="21"/>
                    </w:rPr>
                    <w:t>5、在发送种子之前，</w:t>
                  </w:r>
                  <w:r>
                    <w:rPr>
                      <w:rFonts w:ascii="仿宋_GB2312" w:hAnsi="仿宋_GB2312" w:cs="仿宋_GB2312" w:eastAsia="仿宋_GB2312"/>
                      <w:sz w:val="21"/>
                    </w:rPr>
                    <w:t>成交供应商</w:t>
                  </w:r>
                  <w:r>
                    <w:rPr>
                      <w:rFonts w:ascii="仿宋_GB2312" w:hAnsi="仿宋_GB2312" w:cs="仿宋_GB2312" w:eastAsia="仿宋_GB2312"/>
                      <w:sz w:val="21"/>
                    </w:rPr>
                    <w:t>应预先联系采购人，以便采购人确认后接货。</w:t>
                  </w:r>
                </w:p>
                <w:p>
                  <w:pPr>
                    <w:pStyle w:val="null3"/>
                    <w:jc w:val="both"/>
                  </w:pPr>
                  <w:r>
                    <w:rPr>
                      <w:rFonts w:ascii="仿宋_GB2312" w:hAnsi="仿宋_GB2312" w:cs="仿宋_GB2312" w:eastAsia="仿宋_GB2312"/>
                      <w:sz w:val="21"/>
                    </w:rPr>
                    <w:t>6、种子在到达采购人指定各地点之前发生的不可预见的风险均由成交</w:t>
                  </w:r>
                  <w:r>
                    <w:rPr>
                      <w:rFonts w:ascii="仿宋_GB2312" w:hAnsi="仿宋_GB2312" w:cs="仿宋_GB2312" w:eastAsia="仿宋_GB2312"/>
                      <w:sz w:val="21"/>
                    </w:rPr>
                    <w:t>成交供应商</w:t>
                  </w:r>
                  <w:r>
                    <w:rPr>
                      <w:rFonts w:ascii="仿宋_GB2312" w:hAnsi="仿宋_GB2312" w:cs="仿宋_GB2312" w:eastAsia="仿宋_GB2312"/>
                      <w:sz w:val="21"/>
                    </w:rPr>
                    <w:t>负责。</w:t>
                  </w:r>
                </w:p>
                <w:p>
                  <w:pPr>
                    <w:pStyle w:val="null3"/>
                    <w:jc w:val="both"/>
                  </w:pPr>
                  <w:r>
                    <w:rPr>
                      <w:rFonts w:ascii="仿宋_GB2312" w:hAnsi="仿宋_GB2312" w:cs="仿宋_GB2312" w:eastAsia="仿宋_GB2312"/>
                      <w:sz w:val="21"/>
                    </w:rPr>
                    <w:t>7、所有种子的品种和数量均由采购人决定，成交</w:t>
                  </w:r>
                  <w:r>
                    <w:rPr>
                      <w:rFonts w:ascii="仿宋_GB2312" w:hAnsi="仿宋_GB2312" w:cs="仿宋_GB2312" w:eastAsia="仿宋_GB2312"/>
                      <w:sz w:val="21"/>
                    </w:rPr>
                    <w:t>成交供应商</w:t>
                  </w:r>
                  <w:r>
                    <w:rPr>
                      <w:rFonts w:ascii="仿宋_GB2312" w:hAnsi="仿宋_GB2312" w:cs="仿宋_GB2312" w:eastAsia="仿宋_GB2312"/>
                      <w:sz w:val="21"/>
                    </w:rPr>
                    <w:t>不得自行搭配和追加非采购人确认订购的品种或数量。种子品种、数量等与订单不符时，无论是否已作前期加工，成交</w:t>
                  </w:r>
                  <w:r>
                    <w:rPr>
                      <w:rFonts w:ascii="仿宋_GB2312" w:hAnsi="仿宋_GB2312" w:cs="仿宋_GB2312" w:eastAsia="仿宋_GB2312"/>
                      <w:sz w:val="21"/>
                    </w:rPr>
                    <w:t>成交供应商</w:t>
                  </w:r>
                  <w:r>
                    <w:rPr>
                      <w:rFonts w:ascii="仿宋_GB2312" w:hAnsi="仿宋_GB2312" w:cs="仿宋_GB2312" w:eastAsia="仿宋_GB2312"/>
                      <w:sz w:val="21"/>
                    </w:rPr>
                    <w:t>必须无条件负责退换。</w:t>
                  </w:r>
                </w:p>
                <w:p>
                  <w:pPr>
                    <w:pStyle w:val="null3"/>
                  </w:pPr>
                  <w:r>
                    <w:rPr>
                      <w:rFonts w:ascii="仿宋_GB2312" w:hAnsi="仿宋_GB2312" w:cs="仿宋_GB2312" w:eastAsia="仿宋_GB2312"/>
                      <w:sz w:val="21"/>
                    </w:rPr>
                    <w:t>8、采购人有权对已到指定地点但内容不符合采购人需求的种子给予退货。成交</w:t>
                  </w:r>
                  <w:r>
                    <w:rPr>
                      <w:rFonts w:ascii="仿宋_GB2312" w:hAnsi="仿宋_GB2312" w:cs="仿宋_GB2312" w:eastAsia="仿宋_GB2312"/>
                      <w:sz w:val="21"/>
                    </w:rPr>
                    <w:t>成交供应商</w:t>
                  </w:r>
                  <w:r>
                    <w:rPr>
                      <w:rFonts w:ascii="仿宋_GB2312" w:hAnsi="仿宋_GB2312" w:cs="仿宋_GB2312" w:eastAsia="仿宋_GB2312"/>
                      <w:sz w:val="21"/>
                    </w:rPr>
                    <w:t>必须保证销售来源合法且质量合格的种子，保证所供应种子的来源合法，并对所供应的种子进货来源和质量承担相应的法律责任。</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甲方结合农时、农事，乙方收到甲方通知30日按照甲方要求的送货地点及数量，完成项目内容，并交付采购人验收合格。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无预付款，该项目验收完成后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成交供应商按照采购需求质量标准和合同技术要求将货物送达采购人指定地点后双方进行验收，采购人对货物数量、规格、外观进行核对，同时采购人有权对所供货物抽样进行破拆检验(货物检验及恢复费用由成交供应商完成)，必须满足合同文件具体参数要求，确认无误后出具收货验收单并签字确认，若成交供应商提供货物与响应文件不一致，采购人有权拒绝接收并要求换货，若成交供应商不能在采购人要求的时间内换货至合格，则采购人有权解除合同或另行赔偿； 2.成交供应商交货时，必须同时出具符合国家规定的货物合格证书和说明书。3.验收依据 (1) 合同文本； (2) 国家有关的验收标准及规范； (3) 谈判文件； (4) 响应文件。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满足政府采购法第二十二条及特殊资格证明材料.docx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法人代表授权书（证明书）</w:t>
            </w:r>
          </w:p>
        </w:tc>
        <w:tc>
          <w:tcPr>
            <w:tcW w:type="dxa" w:w="3322"/>
          </w:tcPr>
          <w:p>
            <w:pPr>
              <w:pStyle w:val="null3"/>
            </w:pPr>
            <w:r>
              <w:rPr>
                <w:rFonts w:ascii="仿宋_GB2312" w:hAnsi="仿宋_GB2312" w:cs="仿宋_GB2312" w:eastAsia="仿宋_GB2312"/>
              </w:rPr>
              <w:t>法定代表人参加谈判时，提供法定代表人证明书；授权代表参加谈判时，提供法定代表人、被授权人身份证复印件及被授权人投标截止日前一年内已缴存的至少一个月的社会保障资金凭证；非法人单位参照执行</w:t>
            </w:r>
          </w:p>
        </w:tc>
        <w:tc>
          <w:tcPr>
            <w:tcW w:type="dxa" w:w="1661"/>
          </w:tcPr>
          <w:p>
            <w:pPr>
              <w:pStyle w:val="null3"/>
            </w:pPr>
            <w:r>
              <w:rPr>
                <w:rFonts w:ascii="仿宋_GB2312" w:hAnsi="仿宋_GB2312" w:cs="仿宋_GB2312" w:eastAsia="仿宋_GB2312"/>
              </w:rPr>
              <w:t>法定代表人授权书（证明书）.docx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响应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满足政府采购法第二十二条及特殊资格证明材料.docx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农作物种子生产经营许可证（B证）</w:t>
            </w:r>
          </w:p>
        </w:tc>
        <w:tc>
          <w:tcPr>
            <w:tcW w:type="dxa" w:w="3322"/>
          </w:tcPr>
          <w:p>
            <w:pPr>
              <w:pStyle w:val="null3"/>
            </w:pPr>
            <w:r>
              <w:rPr>
                <w:rFonts w:ascii="仿宋_GB2312" w:hAnsi="仿宋_GB2312" w:cs="仿宋_GB2312" w:eastAsia="仿宋_GB2312"/>
              </w:rPr>
              <w:t>投标单位具有有效的《农作物种子生产经营许可证》（B证）</w:t>
            </w:r>
          </w:p>
        </w:tc>
        <w:tc>
          <w:tcPr>
            <w:tcW w:type="dxa" w:w="1661"/>
          </w:tcPr>
          <w:p>
            <w:pPr>
              <w:pStyle w:val="null3"/>
            </w:pPr>
            <w:r>
              <w:rPr>
                <w:rFonts w:ascii="仿宋_GB2312" w:hAnsi="仿宋_GB2312" w:cs="仿宋_GB2312" w:eastAsia="仿宋_GB2312"/>
              </w:rPr>
              <w:t>满足政府采购法第二十二条及特殊资格证明材料.docx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谈判有效期满足谈判文件要求，否则响应文件作为无效处理。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满足谈判文件3.4商务要求，否则响应文件作为无效处理。</w:t>
            </w:r>
          </w:p>
        </w:tc>
        <w:tc>
          <w:tcPr>
            <w:tcW w:type="dxa" w:w="1661"/>
          </w:tcPr>
          <w:p>
            <w:pPr>
              <w:pStyle w:val="null3"/>
            </w:pPr>
            <w:r>
              <w:rPr>
                <w:rFonts w:ascii="仿宋_GB2312" w:hAnsi="仿宋_GB2312" w:cs="仿宋_GB2312" w:eastAsia="仿宋_GB2312"/>
              </w:rPr>
              <w:t>商务条款响应偏离表(1).docx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技术要求响应情况</w:t>
            </w:r>
          </w:p>
        </w:tc>
        <w:tc>
          <w:tcPr>
            <w:tcW w:type="dxa" w:w="3322"/>
          </w:tcPr>
          <w:p>
            <w:pPr>
              <w:pStyle w:val="null3"/>
            </w:pPr>
            <w:r>
              <w:rPr>
                <w:rFonts w:ascii="仿宋_GB2312" w:hAnsi="仿宋_GB2312" w:cs="仿宋_GB2312" w:eastAsia="仿宋_GB2312"/>
              </w:rPr>
              <w:t>满足谈判文件3.3技术要求，否则响应文件作为无效处理。</w:t>
            </w:r>
          </w:p>
        </w:tc>
        <w:tc>
          <w:tcPr>
            <w:tcW w:type="dxa" w:w="1661"/>
          </w:tcPr>
          <w:p>
            <w:pPr>
              <w:pStyle w:val="null3"/>
            </w:pPr>
            <w:r>
              <w:rPr>
                <w:rFonts w:ascii="仿宋_GB2312" w:hAnsi="仿宋_GB2312" w:cs="仿宋_GB2312" w:eastAsia="仿宋_GB2312"/>
              </w:rPr>
              <w:t>技术规格响应偏离表.docx 投标方案证明材料.docx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拒绝政府采购领域商业贿赂承诺书</w:t>
            </w:r>
          </w:p>
        </w:tc>
        <w:tc>
          <w:tcPr>
            <w:tcW w:type="dxa" w:w="3322"/>
          </w:tcPr>
          <w:p>
            <w:pPr>
              <w:pStyle w:val="null3"/>
            </w:pPr>
            <w:r>
              <w:rPr>
                <w:rFonts w:ascii="仿宋_GB2312" w:hAnsi="仿宋_GB2312" w:cs="仿宋_GB2312" w:eastAsia="仿宋_GB2312"/>
              </w:rPr>
              <w:t>供应商提供拒绝政府采购领域商业贿赂承诺书，否则按响应文件作为无效处理。</w:t>
            </w:r>
          </w:p>
        </w:tc>
        <w:tc>
          <w:tcPr>
            <w:tcW w:type="dxa" w:w="1661"/>
          </w:tcPr>
          <w:p>
            <w:pPr>
              <w:pStyle w:val="null3"/>
            </w:pPr>
            <w:r>
              <w:rPr>
                <w:rFonts w:ascii="仿宋_GB2312" w:hAnsi="仿宋_GB2312" w:cs="仿宋_GB2312" w:eastAsia="仿宋_GB2312"/>
              </w:rPr>
              <w:t>供应商拒绝政府采购领域商业贿赂承诺书.docx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出现不符合法律、法规和谈判文件中规定的其他实质性要求的情况，响应文件作为无效处理。</w:t>
            </w:r>
          </w:p>
        </w:tc>
        <w:tc>
          <w:tcPr>
            <w:tcW w:type="dxa" w:w="1661"/>
          </w:tcPr>
          <w:p>
            <w:pPr>
              <w:pStyle w:val="null3"/>
            </w:pPr>
            <w:r>
              <w:rPr>
                <w:rFonts w:ascii="仿宋_GB2312" w:hAnsi="仿宋_GB2312" w:cs="仿宋_GB2312" w:eastAsia="仿宋_GB2312"/>
              </w:rPr>
              <w:t>响应文件封面 技术规格响应偏离表.docx 商务条款响应偏离表(1).docx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详见附件：法定代表人授权书（证明书）.docx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详见附件：商务条款响应偏离表(1).docx</w:t>
      </w:r>
    </w:p>
    <w:p>
      <w:pPr>
        <w:pStyle w:val="null3"/>
        <w:ind w:firstLine="960"/>
      </w:pPr>
      <w:r>
        <w:rPr>
          <w:rFonts w:ascii="仿宋_GB2312" w:hAnsi="仿宋_GB2312" w:cs="仿宋_GB2312" w:eastAsia="仿宋_GB2312"/>
        </w:rPr>
        <w:t>详见附件：满足政府采购法第二十二条及特殊资格证明材料.docx</w:t>
      </w:r>
    </w:p>
    <w:p>
      <w:pPr>
        <w:pStyle w:val="null3"/>
        <w:ind w:firstLine="960"/>
      </w:pPr>
      <w:r>
        <w:rPr>
          <w:rFonts w:ascii="仿宋_GB2312" w:hAnsi="仿宋_GB2312" w:cs="仿宋_GB2312" w:eastAsia="仿宋_GB2312"/>
        </w:rPr>
        <w:t>详见附件：投标方案证明材料.docx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详见附件：拟签订采购合同文本（政采版本）.docx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