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23F8">
      <w:pPr>
        <w:rPr>
          <w:rFonts w:hint="eastAsia" w:ascii="仿宋" w:hAnsi="仿宋" w:eastAsia="仿宋" w:cs="仿宋"/>
          <w:b/>
          <w:color w:val="000000"/>
          <w:sz w:val="32"/>
          <w:szCs w:val="32"/>
          <w:highlight w:val="none"/>
          <w:lang w:val="en-US" w:eastAsia="zh-CN"/>
        </w:rPr>
      </w:pPr>
      <w:r>
        <w:rPr>
          <w:rFonts w:hint="eastAsia" w:ascii="仿宋" w:hAnsi="仿宋" w:eastAsia="仿宋" w:cs="仿宋"/>
          <w:b/>
          <w:color w:val="000000"/>
          <w:sz w:val="32"/>
          <w:szCs w:val="32"/>
          <w:highlight w:val="none"/>
          <w:lang w:val="en-US" w:eastAsia="zh-CN"/>
        </w:rPr>
        <w:t>（仅供参考，最终以实际签订为准）</w:t>
      </w:r>
    </w:p>
    <w:p w14:paraId="47A68809">
      <w:pPr>
        <w:bidi w:val="0"/>
        <w:rPr>
          <w:rFonts w:hint="eastAsia" w:ascii="仿宋" w:hAnsi="仿宋" w:eastAsia="仿宋" w:cs="仿宋"/>
          <w:highlight w:val="none"/>
          <w:lang w:val="en-US" w:eastAsia="zh-CN"/>
        </w:rPr>
      </w:pPr>
      <w:r>
        <w:rPr>
          <w:rFonts w:hint="eastAsia" w:ascii="仿宋" w:hAnsi="仿宋" w:eastAsia="仿宋" w:cs="仿宋"/>
          <w:highlight w:val="none"/>
          <w:lang w:val="en-US" w:eastAsia="zh-CN"/>
        </w:rPr>
        <w:t xml:space="preserve">  </w:t>
      </w:r>
    </w:p>
    <w:p w14:paraId="53FE2485">
      <w:pPr>
        <w:bidi w:val="0"/>
        <w:jc w:val="center"/>
        <w:rPr>
          <w:rFonts w:hint="eastAsia" w:ascii="仿宋" w:hAnsi="仿宋" w:eastAsia="仿宋" w:cs="仿宋"/>
          <w:b/>
          <w:bCs/>
          <w:sz w:val="48"/>
          <w:szCs w:val="36"/>
          <w:highlight w:val="none"/>
        </w:rPr>
      </w:pPr>
    </w:p>
    <w:p w14:paraId="3DC0536F">
      <w:pPr>
        <w:bidi w:val="0"/>
        <w:jc w:val="center"/>
        <w:rPr>
          <w:rFonts w:hint="eastAsia" w:ascii="仿宋" w:hAnsi="仿宋" w:eastAsia="仿宋" w:cs="仿宋"/>
          <w:b/>
          <w:bCs/>
          <w:sz w:val="48"/>
          <w:szCs w:val="36"/>
          <w:highlight w:val="none"/>
        </w:rPr>
      </w:pPr>
    </w:p>
    <w:p w14:paraId="47B1C4AD">
      <w:pPr>
        <w:bidi w:val="0"/>
        <w:jc w:val="center"/>
        <w:rPr>
          <w:rFonts w:hint="eastAsia" w:ascii="仿宋" w:hAnsi="仿宋" w:eastAsia="仿宋" w:cs="仿宋"/>
          <w:b/>
          <w:bCs/>
          <w:sz w:val="36"/>
          <w:szCs w:val="24"/>
          <w:highlight w:val="none"/>
          <w:lang w:eastAsia="zh-CN"/>
        </w:rPr>
      </w:pPr>
      <w:r>
        <w:rPr>
          <w:rFonts w:hint="eastAsia" w:ascii="仿宋" w:hAnsi="仿宋" w:eastAsia="仿宋" w:cs="仿宋"/>
          <w:b/>
          <w:bCs/>
          <w:sz w:val="48"/>
          <w:szCs w:val="36"/>
          <w:highlight w:val="none"/>
          <w:lang w:eastAsia="zh-CN"/>
        </w:rPr>
        <w:t>长安区保障性住房日常运营管理项目</w:t>
      </w:r>
    </w:p>
    <w:p w14:paraId="6E67BFEB">
      <w:pPr>
        <w:bidi w:val="0"/>
        <w:jc w:val="center"/>
        <w:rPr>
          <w:rFonts w:hint="eastAsia" w:ascii="仿宋" w:hAnsi="仿宋" w:eastAsia="仿宋" w:cs="仿宋"/>
          <w:b/>
          <w:bCs/>
          <w:sz w:val="36"/>
          <w:szCs w:val="24"/>
          <w:highlight w:val="none"/>
        </w:rPr>
      </w:pPr>
    </w:p>
    <w:p w14:paraId="54EC6D19">
      <w:pPr>
        <w:bidi w:val="0"/>
        <w:jc w:val="center"/>
        <w:rPr>
          <w:rFonts w:hint="eastAsia" w:ascii="仿宋" w:hAnsi="仿宋" w:eastAsia="仿宋" w:cs="仿宋"/>
          <w:b/>
          <w:bCs/>
          <w:sz w:val="36"/>
          <w:szCs w:val="24"/>
          <w:highlight w:val="none"/>
        </w:rPr>
      </w:pPr>
      <w:r>
        <w:rPr>
          <w:rFonts w:hint="eastAsia" w:ascii="仿宋" w:hAnsi="仿宋" w:eastAsia="仿宋" w:cs="仿宋"/>
          <w:b/>
          <w:bCs/>
          <w:sz w:val="36"/>
          <w:szCs w:val="24"/>
          <w:highlight w:val="none"/>
        </w:rPr>
        <w:t>服 务 合 同</w:t>
      </w:r>
    </w:p>
    <w:p w14:paraId="0E051613">
      <w:pPr>
        <w:bidi w:val="0"/>
        <w:jc w:val="center"/>
        <w:rPr>
          <w:rFonts w:hint="eastAsia" w:ascii="仿宋" w:hAnsi="仿宋" w:eastAsia="仿宋" w:cs="仿宋"/>
          <w:sz w:val="32"/>
          <w:szCs w:val="22"/>
          <w:highlight w:val="none"/>
        </w:rPr>
      </w:pPr>
      <w:r>
        <w:rPr>
          <w:rFonts w:hint="eastAsia" w:ascii="仿宋" w:hAnsi="仿宋" w:eastAsia="仿宋" w:cs="仿宋"/>
          <w:sz w:val="32"/>
          <w:szCs w:val="22"/>
          <w:highlight w:val="none"/>
        </w:rPr>
        <w:t>（编号</w:t>
      </w:r>
      <w:r>
        <w:rPr>
          <w:rFonts w:hint="eastAsia" w:ascii="仿宋" w:hAnsi="仿宋" w:eastAsia="仿宋" w:cs="仿宋"/>
          <w:sz w:val="32"/>
          <w:szCs w:val="22"/>
          <w:highlight w:val="none"/>
          <w:lang w:val="en-US" w:eastAsia="zh-CN"/>
        </w:rPr>
        <w:t>:</w:t>
      </w:r>
      <w:r>
        <w:rPr>
          <w:rFonts w:hint="eastAsia" w:ascii="仿宋" w:hAnsi="仿宋" w:eastAsia="仿宋" w:cs="仿宋"/>
          <w:sz w:val="32"/>
          <w:szCs w:val="22"/>
          <w:highlight w:val="none"/>
        </w:rPr>
        <w:t>）</w:t>
      </w:r>
    </w:p>
    <w:p w14:paraId="32046A34">
      <w:pPr>
        <w:bidi w:val="0"/>
        <w:jc w:val="center"/>
        <w:rPr>
          <w:rFonts w:hint="eastAsia" w:ascii="仿宋" w:hAnsi="仿宋" w:eastAsia="仿宋" w:cs="仿宋"/>
          <w:sz w:val="40"/>
          <w:szCs w:val="28"/>
          <w:highlight w:val="none"/>
        </w:rPr>
      </w:pPr>
    </w:p>
    <w:p w14:paraId="0B03FF72">
      <w:pPr>
        <w:bidi w:val="0"/>
        <w:jc w:val="center"/>
        <w:rPr>
          <w:rFonts w:hint="eastAsia" w:ascii="仿宋" w:hAnsi="仿宋" w:eastAsia="仿宋" w:cs="仿宋"/>
          <w:sz w:val="40"/>
          <w:szCs w:val="28"/>
          <w:highlight w:val="none"/>
        </w:rPr>
      </w:pPr>
    </w:p>
    <w:p w14:paraId="0FD5CB5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sz w:val="40"/>
          <w:szCs w:val="28"/>
          <w:highlight w:val="none"/>
          <w:lang w:val="en-US" w:eastAsia="zh-CN"/>
        </w:rPr>
      </w:pPr>
    </w:p>
    <w:p w14:paraId="7799785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sz w:val="36"/>
          <w:szCs w:val="24"/>
          <w:highlight w:val="none"/>
          <w:u w:val="single"/>
          <w:lang w:val="en-US" w:eastAsia="zh-CN"/>
        </w:rPr>
      </w:pPr>
      <w:r>
        <w:rPr>
          <w:rFonts w:hint="eastAsia" w:ascii="仿宋" w:hAnsi="仿宋" w:eastAsia="仿宋" w:cs="仿宋"/>
          <w:sz w:val="36"/>
          <w:szCs w:val="24"/>
          <w:highlight w:val="none"/>
        </w:rPr>
        <w:t>甲  方：</w:t>
      </w:r>
      <w:r>
        <w:rPr>
          <w:rFonts w:hint="eastAsia" w:ascii="仿宋" w:hAnsi="仿宋" w:eastAsia="仿宋" w:cs="仿宋"/>
          <w:sz w:val="36"/>
          <w:szCs w:val="24"/>
          <w:highlight w:val="none"/>
          <w:u w:val="single"/>
          <w:lang w:val="en-US" w:eastAsia="zh-CN"/>
        </w:rPr>
        <w:t xml:space="preserve"> </w:t>
      </w:r>
      <w:r>
        <w:rPr>
          <w:rFonts w:hint="eastAsia" w:ascii="仿宋" w:hAnsi="仿宋" w:eastAsia="仿宋" w:cs="仿宋"/>
          <w:sz w:val="36"/>
          <w:szCs w:val="24"/>
          <w:highlight w:val="none"/>
          <w:u w:val="single"/>
          <w:lang w:eastAsia="zh-CN"/>
        </w:rPr>
        <w:t>西安市长安区住房保障中心</w:t>
      </w:r>
      <w:r>
        <w:rPr>
          <w:rFonts w:hint="eastAsia" w:ascii="仿宋" w:hAnsi="仿宋" w:eastAsia="仿宋" w:cs="仿宋"/>
          <w:sz w:val="36"/>
          <w:szCs w:val="24"/>
          <w:highlight w:val="none"/>
          <w:u w:val="single"/>
          <w:lang w:val="en-US" w:eastAsia="zh-CN"/>
        </w:rPr>
        <w:t xml:space="preserve"> </w:t>
      </w:r>
    </w:p>
    <w:p w14:paraId="787C6367">
      <w:pPr>
        <w:keepNext w:val="0"/>
        <w:keepLines w:val="0"/>
        <w:pageBreakBefore w:val="0"/>
        <w:widowControl w:val="0"/>
        <w:kinsoku/>
        <w:wordWrap/>
        <w:overflowPunct/>
        <w:topLinePunct w:val="0"/>
        <w:autoSpaceDE/>
        <w:autoSpaceDN/>
        <w:bidi w:val="0"/>
        <w:adjustRightInd/>
        <w:snapToGrid/>
        <w:spacing w:line="480" w:lineRule="auto"/>
        <w:ind w:left="0" w:leftChars="0" w:firstLine="1260" w:firstLineChars="350"/>
        <w:jc w:val="both"/>
        <w:textAlignment w:val="auto"/>
        <w:rPr>
          <w:rFonts w:hint="eastAsia" w:ascii="仿宋" w:hAnsi="仿宋" w:eastAsia="仿宋" w:cs="仿宋"/>
          <w:sz w:val="36"/>
          <w:szCs w:val="24"/>
          <w:highlight w:val="none"/>
        </w:rPr>
      </w:pPr>
    </w:p>
    <w:p w14:paraId="7CFF0628">
      <w:pPr>
        <w:keepNext w:val="0"/>
        <w:keepLines w:val="0"/>
        <w:pageBreakBefore w:val="0"/>
        <w:widowControl w:val="0"/>
        <w:kinsoku/>
        <w:wordWrap/>
        <w:overflowPunct/>
        <w:topLinePunct w:val="0"/>
        <w:autoSpaceDE/>
        <w:autoSpaceDN/>
        <w:bidi w:val="0"/>
        <w:adjustRightInd/>
        <w:snapToGrid/>
        <w:spacing w:line="480" w:lineRule="auto"/>
        <w:ind w:left="0" w:leftChars="0" w:firstLine="1260" w:firstLineChars="350"/>
        <w:jc w:val="both"/>
        <w:textAlignment w:val="auto"/>
        <w:rPr>
          <w:rFonts w:hint="eastAsia" w:ascii="仿宋" w:hAnsi="仿宋" w:eastAsia="仿宋" w:cs="仿宋"/>
          <w:sz w:val="36"/>
          <w:szCs w:val="24"/>
          <w:highlight w:val="none"/>
          <w:u w:val="single"/>
          <w:lang w:val="en-US" w:eastAsia="zh-CN"/>
        </w:rPr>
      </w:pPr>
      <w:r>
        <w:rPr>
          <w:rFonts w:hint="eastAsia" w:ascii="仿宋" w:hAnsi="仿宋" w:eastAsia="仿宋" w:cs="仿宋"/>
          <w:sz w:val="36"/>
          <w:szCs w:val="24"/>
          <w:highlight w:val="none"/>
        </w:rPr>
        <w:t>乙  方：</w:t>
      </w:r>
      <w:r>
        <w:rPr>
          <w:rFonts w:hint="eastAsia" w:ascii="仿宋" w:hAnsi="仿宋" w:eastAsia="仿宋" w:cs="仿宋"/>
          <w:sz w:val="36"/>
          <w:szCs w:val="24"/>
          <w:highlight w:val="none"/>
          <w:u w:val="single"/>
          <w:lang w:val="en-US" w:eastAsia="zh-CN"/>
        </w:rPr>
        <w:t xml:space="preserve">                         </w:t>
      </w:r>
    </w:p>
    <w:p w14:paraId="5F9E29DB">
      <w:pPr>
        <w:bidi w:val="0"/>
        <w:jc w:val="center"/>
        <w:rPr>
          <w:rFonts w:hint="eastAsia" w:ascii="仿宋" w:hAnsi="仿宋" w:eastAsia="仿宋" w:cs="仿宋"/>
          <w:sz w:val="40"/>
          <w:szCs w:val="28"/>
          <w:highlight w:val="none"/>
        </w:rPr>
      </w:pPr>
      <w:r>
        <w:rPr>
          <w:rFonts w:hint="eastAsia" w:ascii="仿宋" w:hAnsi="仿宋" w:eastAsia="仿宋" w:cs="仿宋"/>
          <w:sz w:val="36"/>
          <w:szCs w:val="24"/>
          <w:highlight w:val="none"/>
          <w:lang w:val="en-US" w:eastAsia="zh-CN"/>
        </w:rPr>
        <w:t xml:space="preserve"> </w:t>
      </w:r>
    </w:p>
    <w:p w14:paraId="51168E26">
      <w:pPr>
        <w:bidi w:val="0"/>
        <w:jc w:val="center"/>
        <w:rPr>
          <w:rFonts w:hint="eastAsia" w:ascii="仿宋" w:hAnsi="仿宋" w:eastAsia="仿宋" w:cs="仿宋"/>
          <w:sz w:val="40"/>
          <w:szCs w:val="28"/>
          <w:highlight w:val="none"/>
        </w:rPr>
      </w:pPr>
      <w:r>
        <w:rPr>
          <w:rFonts w:hint="eastAsia" w:ascii="仿宋" w:hAnsi="仿宋" w:eastAsia="仿宋" w:cs="仿宋"/>
          <w:sz w:val="40"/>
          <w:szCs w:val="28"/>
          <w:highlight w:val="none"/>
        </w:rPr>
        <w:t>年</w:t>
      </w:r>
      <w:r>
        <w:rPr>
          <w:rFonts w:hint="eastAsia" w:ascii="仿宋" w:hAnsi="仿宋" w:eastAsia="仿宋" w:cs="仿宋"/>
          <w:sz w:val="40"/>
          <w:szCs w:val="28"/>
          <w:highlight w:val="none"/>
          <w:lang w:val="en-US" w:eastAsia="zh-CN"/>
        </w:rPr>
        <w:t xml:space="preserve">     </w:t>
      </w:r>
      <w:r>
        <w:rPr>
          <w:rFonts w:hint="eastAsia" w:ascii="仿宋" w:hAnsi="仿宋" w:eastAsia="仿宋" w:cs="仿宋"/>
          <w:sz w:val="40"/>
          <w:szCs w:val="28"/>
          <w:highlight w:val="none"/>
        </w:rPr>
        <w:t>月</w:t>
      </w:r>
    </w:p>
    <w:p w14:paraId="4C22CFEC">
      <w:pPr>
        <w:bidi w:val="0"/>
        <w:jc w:val="center"/>
        <w:rPr>
          <w:rFonts w:hint="eastAsia" w:ascii="仿宋" w:hAnsi="仿宋" w:eastAsia="仿宋" w:cs="仿宋"/>
          <w:b/>
          <w:bCs/>
          <w:sz w:val="40"/>
          <w:szCs w:val="28"/>
          <w:highlight w:val="none"/>
        </w:rPr>
      </w:pPr>
      <w:r>
        <w:rPr>
          <w:rFonts w:hint="eastAsia" w:ascii="仿宋" w:hAnsi="仿宋" w:eastAsia="仿宋" w:cs="仿宋"/>
          <w:b/>
          <w:bCs/>
          <w:sz w:val="40"/>
          <w:szCs w:val="28"/>
          <w:highlight w:val="none"/>
        </w:rPr>
        <w:t>中国  西安</w:t>
      </w:r>
    </w:p>
    <w:p w14:paraId="1BFCECBC">
      <w:pPr>
        <w:bidi w:val="0"/>
        <w:rPr>
          <w:rFonts w:hint="eastAsia" w:ascii="仿宋" w:hAnsi="仿宋" w:eastAsia="仿宋" w:cs="仿宋"/>
          <w:highlight w:val="none"/>
        </w:rPr>
      </w:pPr>
      <w:r>
        <w:rPr>
          <w:rFonts w:hint="eastAsia" w:ascii="仿宋" w:hAnsi="仿宋" w:eastAsia="仿宋" w:cs="仿宋"/>
          <w:highlight w:val="none"/>
        </w:rPr>
        <w:br w:type="page"/>
      </w:r>
    </w:p>
    <w:p w14:paraId="38E27F39">
      <w:pPr>
        <w:bidi w:val="0"/>
        <w:jc w:val="center"/>
        <w:rPr>
          <w:rFonts w:hint="eastAsia" w:ascii="仿宋" w:hAnsi="仿宋" w:eastAsia="仿宋" w:cs="仿宋"/>
          <w:sz w:val="36"/>
          <w:szCs w:val="24"/>
          <w:highlight w:val="none"/>
        </w:rPr>
      </w:pPr>
      <w:r>
        <w:rPr>
          <w:rFonts w:hint="eastAsia" w:ascii="仿宋" w:hAnsi="仿宋" w:eastAsia="仿宋" w:cs="仿宋"/>
          <w:sz w:val="36"/>
          <w:szCs w:val="24"/>
          <w:highlight w:val="none"/>
        </w:rPr>
        <w:t>服 务 合 同</w:t>
      </w:r>
    </w:p>
    <w:p w14:paraId="6E944630">
      <w:pPr>
        <w:spacing w:line="360" w:lineRule="auto"/>
        <w:rPr>
          <w:rFonts w:hint="eastAsia"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甲方：</w:t>
      </w:r>
      <w:r>
        <w:rPr>
          <w:rFonts w:hint="eastAsia" w:ascii="仿宋" w:hAnsi="仿宋" w:eastAsia="仿宋" w:cs="仿宋"/>
          <w:color w:val="000000"/>
          <w:sz w:val="24"/>
          <w:szCs w:val="24"/>
          <w:highlight w:val="none"/>
          <w:u w:val="single"/>
          <w:lang w:eastAsia="zh-CN"/>
        </w:rPr>
        <w:t>西安市长安区住房保障中心</w:t>
      </w:r>
      <w:r>
        <w:rPr>
          <w:rFonts w:hint="eastAsia" w:ascii="仿宋" w:hAnsi="仿宋" w:eastAsia="仿宋" w:cs="仿宋"/>
          <w:color w:val="000000"/>
          <w:sz w:val="24"/>
          <w:szCs w:val="24"/>
          <w:highlight w:val="none"/>
          <w:u w:val="single"/>
          <w:lang w:val="en-US" w:eastAsia="zh-CN"/>
        </w:rPr>
        <w:t xml:space="preserve">   </w:t>
      </w:r>
    </w:p>
    <w:p w14:paraId="19EBEDA7">
      <w:pPr>
        <w:tabs>
          <w:tab w:val="left" w:pos="480"/>
        </w:tabs>
        <w:spacing w:line="360" w:lineRule="auto"/>
        <w:rPr>
          <w:rFonts w:hint="eastAsia"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rPr>
        <w:t>乙方：</w:t>
      </w:r>
      <w:r>
        <w:rPr>
          <w:rFonts w:hint="eastAsia" w:ascii="仿宋" w:hAnsi="仿宋" w:eastAsia="仿宋" w:cs="仿宋"/>
          <w:color w:val="000000"/>
          <w:sz w:val="24"/>
          <w:szCs w:val="24"/>
          <w:highlight w:val="none"/>
          <w:u w:val="single"/>
          <w:lang w:val="en-US" w:eastAsia="zh-CN"/>
        </w:rPr>
        <w:t xml:space="preserve">                              </w:t>
      </w:r>
    </w:p>
    <w:p w14:paraId="03C4F10E">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就甲方所需服务，按照政府采购程序组织</w:t>
      </w:r>
      <w:r>
        <w:rPr>
          <w:rFonts w:hint="eastAsia" w:ascii="仿宋" w:hAnsi="仿宋" w:eastAsia="仿宋" w:cs="仿宋"/>
          <w:color w:val="000000"/>
          <w:sz w:val="24"/>
          <w:szCs w:val="24"/>
          <w:highlight w:val="none"/>
          <w:lang w:val="en-US" w:eastAsia="zh-CN"/>
        </w:rPr>
        <w:t>竞争性磋商</w:t>
      </w:r>
      <w:r>
        <w:rPr>
          <w:rFonts w:hint="eastAsia" w:ascii="仿宋" w:hAnsi="仿宋" w:eastAsia="仿宋" w:cs="仿宋"/>
          <w:color w:val="000000"/>
          <w:sz w:val="24"/>
          <w:szCs w:val="24"/>
          <w:highlight w:val="none"/>
        </w:rPr>
        <w:t>，确定乙方为</w:t>
      </w:r>
      <w:r>
        <w:rPr>
          <w:rFonts w:hint="eastAsia" w:ascii="仿宋" w:hAnsi="仿宋" w:eastAsia="仿宋" w:cs="仿宋"/>
          <w:color w:val="000000"/>
          <w:sz w:val="24"/>
          <w:szCs w:val="24"/>
          <w:highlight w:val="none"/>
          <w:u w:val="single"/>
          <w:lang w:val="en-US" w:eastAsia="zh-CN"/>
        </w:rPr>
        <w:t xml:space="preserve"> 长安区保障性住房日常运营管理项目 </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u w:val="single"/>
          <w:lang w:eastAsia="zh-CN"/>
        </w:rPr>
        <w:t>采购</w:t>
      </w:r>
      <w:r>
        <w:rPr>
          <w:rFonts w:hint="eastAsia" w:ascii="仿宋" w:hAnsi="仿宋" w:eastAsia="仿宋" w:cs="仿宋"/>
          <w:color w:val="000000"/>
          <w:sz w:val="24"/>
          <w:szCs w:val="24"/>
          <w:highlight w:val="none"/>
          <w:u w:val="single"/>
        </w:rPr>
        <w:t>项目编号：</w:t>
      </w:r>
      <w:r>
        <w:rPr>
          <w:rFonts w:hint="eastAsia" w:ascii="仿宋" w:hAnsi="仿宋" w:eastAsia="仿宋" w:cs="仿宋"/>
          <w:color w:val="000000"/>
          <w:sz w:val="24"/>
          <w:szCs w:val="24"/>
          <w:highlight w:val="none"/>
          <w:u w:val="single"/>
          <w:lang w:eastAsia="zh-CN"/>
        </w:rPr>
        <w:t>ZY2025-ZB-CS1117</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lang w:eastAsia="zh-CN"/>
        </w:rPr>
        <w:t>成交供应商</w:t>
      </w:r>
      <w:r>
        <w:rPr>
          <w:rFonts w:hint="eastAsia" w:ascii="仿宋" w:hAnsi="仿宋" w:eastAsia="仿宋" w:cs="仿宋"/>
          <w:color w:val="000000"/>
          <w:sz w:val="24"/>
          <w:szCs w:val="24"/>
          <w:highlight w:val="none"/>
        </w:rPr>
        <w:t>。依据《中华人民共和国政府采购法》、《中华人民共和国</w:t>
      </w:r>
      <w:r>
        <w:rPr>
          <w:rFonts w:hint="eastAsia" w:ascii="仿宋" w:hAnsi="仿宋" w:eastAsia="仿宋" w:cs="仿宋"/>
          <w:color w:val="000000"/>
          <w:sz w:val="24"/>
          <w:szCs w:val="24"/>
          <w:highlight w:val="none"/>
          <w:lang w:val="en-US" w:eastAsia="zh-CN"/>
        </w:rPr>
        <w:t>民法典</w:t>
      </w:r>
      <w:r>
        <w:rPr>
          <w:rFonts w:hint="eastAsia" w:ascii="仿宋" w:hAnsi="仿宋" w:eastAsia="仿宋" w:cs="仿宋"/>
          <w:color w:val="000000"/>
          <w:sz w:val="24"/>
          <w:szCs w:val="24"/>
          <w:highlight w:val="none"/>
        </w:rPr>
        <w:t>》以及</w:t>
      </w:r>
      <w:r>
        <w:rPr>
          <w:rFonts w:hint="eastAsia" w:ascii="仿宋" w:hAnsi="仿宋" w:eastAsia="仿宋" w:cs="仿宋"/>
          <w:color w:val="000000"/>
          <w:sz w:val="24"/>
          <w:szCs w:val="24"/>
          <w:highlight w:val="none"/>
          <w:lang w:eastAsia="zh-CN"/>
        </w:rPr>
        <w:t>竞争性磋商文件</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成交通知书</w:t>
      </w:r>
      <w:r>
        <w:rPr>
          <w:rFonts w:hint="eastAsia" w:ascii="仿宋" w:hAnsi="仿宋" w:eastAsia="仿宋" w:cs="仿宋"/>
          <w:color w:val="000000"/>
          <w:sz w:val="24"/>
          <w:szCs w:val="24"/>
          <w:highlight w:val="none"/>
        </w:rPr>
        <w:t>，经甲、乙双方协商，达成如下合同条款。</w:t>
      </w:r>
    </w:p>
    <w:p w14:paraId="088B7C29">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一、合同标的物内容及数量（以</w:t>
      </w:r>
      <w:r>
        <w:rPr>
          <w:rFonts w:hint="eastAsia" w:ascii="仿宋" w:hAnsi="仿宋" w:eastAsia="仿宋" w:cs="仿宋"/>
          <w:b/>
          <w:bCs/>
          <w:sz w:val="24"/>
          <w:szCs w:val="24"/>
          <w:highlight w:val="none"/>
          <w:lang w:eastAsia="zh-CN"/>
        </w:rPr>
        <w:t>响应文件</w:t>
      </w:r>
      <w:r>
        <w:rPr>
          <w:rFonts w:hint="eastAsia" w:ascii="仿宋" w:hAnsi="仿宋" w:eastAsia="仿宋" w:cs="仿宋"/>
          <w:b/>
          <w:bCs/>
          <w:sz w:val="24"/>
          <w:szCs w:val="24"/>
          <w:highlight w:val="none"/>
        </w:rPr>
        <w:t>正本和澄清表〈函〉为准）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3373"/>
        <w:gridCol w:w="2254"/>
        <w:gridCol w:w="1776"/>
      </w:tblGrid>
      <w:tr w14:paraId="1AD7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5D22FBE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序号</w:t>
            </w:r>
          </w:p>
        </w:tc>
        <w:tc>
          <w:tcPr>
            <w:tcW w:w="3373" w:type="dxa"/>
            <w:noWrap w:val="0"/>
            <w:vAlign w:val="center"/>
          </w:tcPr>
          <w:p w14:paraId="56D8FE76">
            <w:pPr>
              <w:spacing w:line="360" w:lineRule="auto"/>
              <w:ind w:firstLine="1200" w:firstLineChars="5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服务名称</w:t>
            </w:r>
          </w:p>
        </w:tc>
        <w:tc>
          <w:tcPr>
            <w:tcW w:w="2254" w:type="dxa"/>
            <w:noWrap w:val="0"/>
            <w:vAlign w:val="center"/>
          </w:tcPr>
          <w:p w14:paraId="7B3F9C30">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服务</w:t>
            </w:r>
            <w:r>
              <w:rPr>
                <w:rFonts w:hint="eastAsia" w:ascii="仿宋" w:hAnsi="仿宋" w:eastAsia="仿宋" w:cs="仿宋"/>
                <w:color w:val="000000"/>
                <w:sz w:val="24"/>
                <w:szCs w:val="24"/>
                <w:highlight w:val="none"/>
                <w:lang w:eastAsia="zh-CN"/>
              </w:rPr>
              <w:t>期限</w:t>
            </w:r>
          </w:p>
        </w:tc>
        <w:tc>
          <w:tcPr>
            <w:tcW w:w="1776" w:type="dxa"/>
            <w:noWrap w:val="0"/>
            <w:vAlign w:val="center"/>
          </w:tcPr>
          <w:p w14:paraId="6C0C384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金额</w:t>
            </w:r>
          </w:p>
        </w:tc>
      </w:tr>
      <w:tr w14:paraId="11447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2DCA43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3373" w:type="dxa"/>
            <w:noWrap w:val="0"/>
            <w:vAlign w:val="center"/>
          </w:tcPr>
          <w:p w14:paraId="71259F8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u w:val="none"/>
                <w:lang w:val="en-US" w:eastAsia="zh-CN"/>
              </w:rPr>
              <w:t>长安区保障性住房日常运营管理</w:t>
            </w:r>
          </w:p>
        </w:tc>
        <w:tc>
          <w:tcPr>
            <w:tcW w:w="2254" w:type="dxa"/>
            <w:noWrap w:val="0"/>
            <w:vAlign w:val="center"/>
          </w:tcPr>
          <w:p w14:paraId="452EF880">
            <w:pPr>
              <w:spacing w:line="360" w:lineRule="auto"/>
              <w:ind w:firstLine="480" w:firstLineChars="200"/>
              <w:rPr>
                <w:rFonts w:hint="eastAsia" w:ascii="仿宋" w:hAnsi="仿宋" w:eastAsia="仿宋" w:cs="仿宋"/>
                <w:color w:val="000000"/>
                <w:sz w:val="24"/>
                <w:szCs w:val="24"/>
                <w:highlight w:val="none"/>
              </w:rPr>
            </w:pPr>
          </w:p>
        </w:tc>
        <w:tc>
          <w:tcPr>
            <w:tcW w:w="1776" w:type="dxa"/>
            <w:noWrap w:val="0"/>
            <w:vAlign w:val="top"/>
          </w:tcPr>
          <w:p w14:paraId="6A2A41C9">
            <w:pPr>
              <w:spacing w:line="360" w:lineRule="auto"/>
              <w:ind w:firstLine="480" w:firstLineChars="200"/>
              <w:rPr>
                <w:rFonts w:hint="eastAsia" w:ascii="仿宋" w:hAnsi="仿宋" w:eastAsia="仿宋" w:cs="仿宋"/>
                <w:color w:val="000000"/>
                <w:sz w:val="24"/>
                <w:szCs w:val="24"/>
                <w:highlight w:val="none"/>
              </w:rPr>
            </w:pPr>
          </w:p>
          <w:p w14:paraId="3E1E16E1">
            <w:pPr>
              <w:spacing w:line="360" w:lineRule="auto"/>
              <w:ind w:firstLine="480" w:firstLineChars="200"/>
              <w:rPr>
                <w:rFonts w:hint="eastAsia" w:ascii="仿宋" w:hAnsi="仿宋" w:eastAsia="仿宋" w:cs="仿宋"/>
                <w:color w:val="000000"/>
                <w:sz w:val="24"/>
                <w:szCs w:val="24"/>
                <w:highlight w:val="none"/>
              </w:rPr>
            </w:pPr>
          </w:p>
        </w:tc>
      </w:tr>
      <w:tr w14:paraId="53B51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8918E8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合计</w:t>
            </w:r>
          </w:p>
        </w:tc>
        <w:tc>
          <w:tcPr>
            <w:tcW w:w="7403" w:type="dxa"/>
            <w:gridSpan w:val="3"/>
            <w:noWrap w:val="0"/>
            <w:vAlign w:val="center"/>
          </w:tcPr>
          <w:p w14:paraId="7D3F4308">
            <w:pPr>
              <w:spacing w:line="360" w:lineRule="auto"/>
              <w:ind w:firstLine="480" w:firstLineChars="200"/>
              <w:rPr>
                <w:rFonts w:hint="eastAsia" w:ascii="仿宋" w:hAnsi="仿宋" w:eastAsia="仿宋" w:cs="仿宋"/>
                <w:color w:val="000000"/>
                <w:sz w:val="24"/>
                <w:szCs w:val="24"/>
                <w:highlight w:val="none"/>
              </w:rPr>
            </w:pPr>
          </w:p>
        </w:tc>
      </w:tr>
      <w:tr w14:paraId="7D0C0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49EB4E5">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说明</w:t>
            </w:r>
          </w:p>
        </w:tc>
        <w:tc>
          <w:tcPr>
            <w:tcW w:w="7403" w:type="dxa"/>
            <w:gridSpan w:val="3"/>
            <w:noWrap w:val="0"/>
            <w:vAlign w:val="center"/>
          </w:tcPr>
          <w:p w14:paraId="188EB88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详见</w:t>
            </w:r>
            <w:r>
              <w:rPr>
                <w:rFonts w:hint="eastAsia" w:ascii="仿宋" w:hAnsi="仿宋" w:eastAsia="仿宋" w:cs="仿宋"/>
                <w:color w:val="000000"/>
                <w:sz w:val="24"/>
                <w:szCs w:val="24"/>
                <w:highlight w:val="none"/>
                <w:lang w:val="en-US" w:eastAsia="zh-CN"/>
              </w:rPr>
              <w:t>响应</w:t>
            </w:r>
            <w:r>
              <w:rPr>
                <w:rFonts w:hint="eastAsia" w:ascii="仿宋" w:hAnsi="仿宋" w:eastAsia="仿宋" w:cs="仿宋"/>
                <w:color w:val="000000"/>
                <w:sz w:val="24"/>
                <w:szCs w:val="24"/>
                <w:highlight w:val="none"/>
              </w:rPr>
              <w:t>文件</w:t>
            </w:r>
          </w:p>
        </w:tc>
      </w:tr>
    </w:tbl>
    <w:p w14:paraId="7514058D">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二、服务条件：</w:t>
      </w:r>
    </w:p>
    <w:p w14:paraId="0860FFF5">
      <w:pPr>
        <w:bidi w:val="0"/>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采购人指定地点</w:t>
      </w:r>
      <w:r>
        <w:rPr>
          <w:rFonts w:hint="eastAsia" w:ascii="仿宋" w:hAnsi="仿宋" w:eastAsia="仿宋" w:cs="仿宋"/>
          <w:color w:val="000000"/>
          <w:sz w:val="24"/>
          <w:szCs w:val="24"/>
          <w:highlight w:val="none"/>
          <w:lang w:val="en-US" w:eastAsia="zh-CN"/>
        </w:rPr>
        <w:t xml:space="preserve"> 。</w:t>
      </w:r>
    </w:p>
    <w:p w14:paraId="2CA96687">
      <w:pPr>
        <w:bidi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（二）服务</w:t>
      </w:r>
      <w:r>
        <w:rPr>
          <w:rFonts w:hint="eastAsia" w:ascii="仿宋" w:hAnsi="仿宋" w:eastAsia="仿宋" w:cs="仿宋"/>
          <w:color w:val="auto"/>
          <w:sz w:val="24"/>
          <w:szCs w:val="24"/>
          <w:highlight w:val="none"/>
        </w:rPr>
        <w:t>期：</w:t>
      </w:r>
      <w:r>
        <w:rPr>
          <w:rFonts w:hint="eastAsia" w:ascii="仿宋" w:hAnsi="仿宋" w:eastAsia="仿宋" w:cs="仿宋"/>
          <w:color w:val="auto"/>
          <w:kern w:val="0"/>
          <w:sz w:val="24"/>
          <w:szCs w:val="24"/>
          <w:highlight w:val="none"/>
          <w:lang w:val="en-US" w:eastAsia="zh-CN" w:bidi="ar"/>
        </w:rPr>
        <w:t>自签订合同之日起十二个月，以双方签订合同时约定的起止时间为准。合同到期前，经采购人考核合格后，可决定是否续签采购合同。</w:t>
      </w:r>
    </w:p>
    <w:p w14:paraId="56C32836">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三、合同价款</w:t>
      </w:r>
    </w:p>
    <w:p w14:paraId="440F4777">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rPr>
        <w:t>(一)合同总价，</w:t>
      </w:r>
      <w:r>
        <w:rPr>
          <w:rFonts w:hint="eastAsia" w:ascii="仿宋" w:hAnsi="仿宋" w:eastAsia="仿宋" w:cs="仿宋"/>
          <w:color w:val="000000"/>
          <w:sz w:val="24"/>
          <w:szCs w:val="24"/>
          <w:highlight w:val="none"/>
          <w:lang w:val="en-US" w:eastAsia="zh-CN"/>
        </w:rPr>
        <w:t>包括上述基础费用，业务服务费用，网络（专线）费，通讯费，日常办公费，绿化费，</w:t>
      </w:r>
      <w:r>
        <w:rPr>
          <w:rFonts w:hint="eastAsia" w:ascii="仿宋" w:hAnsi="仿宋" w:eastAsia="仿宋" w:cs="仿宋"/>
          <w:strike w:val="0"/>
          <w:dstrike w:val="0"/>
          <w:color w:val="000000"/>
          <w:sz w:val="24"/>
          <w:szCs w:val="24"/>
          <w:highlight w:val="none"/>
          <w:lang w:val="en-US" w:eastAsia="zh-CN"/>
        </w:rPr>
        <w:t>办公场所</w:t>
      </w:r>
      <w:r>
        <w:rPr>
          <w:rFonts w:hint="eastAsia" w:ascii="仿宋" w:hAnsi="仿宋" w:eastAsia="仿宋" w:cs="仿宋"/>
          <w:color w:val="000000"/>
          <w:sz w:val="24"/>
          <w:szCs w:val="24"/>
          <w:highlight w:val="none"/>
          <w:lang w:val="en-US" w:eastAsia="zh-CN"/>
        </w:rPr>
        <w:t>所有物品的日常维护及维修费用，</w:t>
      </w:r>
      <w:r>
        <w:rPr>
          <w:rFonts w:hint="eastAsia" w:ascii="仿宋" w:hAnsi="仿宋" w:eastAsia="仿宋" w:cs="仿宋"/>
          <w:strike w:val="0"/>
          <w:dstrike w:val="0"/>
          <w:color w:val="000000"/>
          <w:sz w:val="24"/>
          <w:szCs w:val="24"/>
          <w:highlight w:val="none"/>
          <w:lang w:val="en-US" w:eastAsia="zh-CN"/>
        </w:rPr>
        <w:t>办公场所</w:t>
      </w:r>
      <w:r>
        <w:rPr>
          <w:rFonts w:hint="eastAsia" w:ascii="仿宋" w:hAnsi="仿宋" w:eastAsia="仿宋" w:cs="仿宋"/>
          <w:strike w:val="0"/>
          <w:dstrike w:val="0"/>
          <w:color w:val="000000"/>
          <w:sz w:val="24"/>
          <w:szCs w:val="24"/>
          <w:highlight w:val="none"/>
          <w:u w:val="none"/>
          <w:lang w:val="en-US" w:eastAsia="zh-CN"/>
        </w:rPr>
        <w:t>内</w:t>
      </w:r>
      <w:r>
        <w:rPr>
          <w:rFonts w:hint="eastAsia" w:ascii="仿宋" w:hAnsi="仿宋" w:eastAsia="仿宋" w:cs="仿宋"/>
          <w:color w:val="000000"/>
          <w:sz w:val="24"/>
          <w:szCs w:val="24"/>
          <w:highlight w:val="none"/>
          <w:lang w:val="en-US" w:eastAsia="zh-CN"/>
        </w:rPr>
        <w:t>消防设备、所有附着设备的日常维护与维修费用、</w:t>
      </w:r>
      <w:r>
        <w:rPr>
          <w:rFonts w:hint="eastAsia" w:ascii="仿宋" w:hAnsi="仿宋" w:eastAsia="仿宋" w:cs="仿宋"/>
          <w:strike w:val="0"/>
          <w:dstrike w:val="0"/>
          <w:color w:val="000000"/>
          <w:sz w:val="24"/>
          <w:szCs w:val="24"/>
          <w:highlight w:val="none"/>
          <w:lang w:val="en-US" w:eastAsia="zh-CN"/>
        </w:rPr>
        <w:t>办公场所内</w:t>
      </w:r>
      <w:r>
        <w:rPr>
          <w:rFonts w:hint="eastAsia" w:ascii="仿宋" w:hAnsi="仿宋" w:eastAsia="仿宋" w:cs="仿宋"/>
          <w:color w:val="000000"/>
          <w:sz w:val="24"/>
          <w:szCs w:val="24"/>
          <w:highlight w:val="none"/>
          <w:lang w:val="en-US" w:eastAsia="zh-CN"/>
        </w:rPr>
        <w:t>运行相关其他费用及乙方为履行本合同过程所提供的一切服务的税、费。</w:t>
      </w:r>
    </w:p>
    <w:p w14:paraId="65020717">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（二）合同总价一次性包死，不受市场价格变化或实际工作量变化的影响。</w:t>
      </w:r>
    </w:p>
    <w:p w14:paraId="2926AEA5">
      <w:pPr>
        <w:spacing w:line="360" w:lineRule="auto"/>
        <w:ind w:firstLine="482"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四、款项结算</w:t>
      </w:r>
    </w:p>
    <w:p w14:paraId="5DD0A0B5">
      <w:pPr>
        <w:spacing w:line="360" w:lineRule="auto"/>
        <w:ind w:firstLine="480" w:firstLineChars="200"/>
        <w:rPr>
          <w:rFonts w:hint="eastAsia" w:ascii="仿宋" w:hAnsi="仿宋" w:eastAsia="仿宋" w:cs="仿宋"/>
          <w:strike w:val="0"/>
          <w:dstrike w:val="0"/>
          <w:sz w:val="24"/>
          <w:szCs w:val="24"/>
          <w:highlight w:val="none"/>
          <w:u w:val="none"/>
          <w:lang w:val="en-US" w:eastAsia="zh-CN"/>
        </w:rPr>
      </w:pPr>
      <w:r>
        <w:rPr>
          <w:rFonts w:hint="eastAsia" w:ascii="仿宋" w:hAnsi="仿宋" w:eastAsia="仿宋" w:cs="仿宋"/>
          <w:strike w:val="0"/>
          <w:dstrike w:val="0"/>
          <w:sz w:val="24"/>
          <w:szCs w:val="24"/>
          <w:highlight w:val="none"/>
          <w:u w:val="none"/>
          <w:lang w:val="en-US" w:eastAsia="zh-CN"/>
        </w:rPr>
        <w:t>（一）服务费每季度支付一次，第一季度服务完成，达到付款条件之日起15日历日，支付合同金额的25%；第二季度服务完成，达到付款条件之日起15日历日，支付合同金额的25%；第三季度服务完成，达到付款条件之日起15日历日，支付合同金额的25%；第四季度服务完成，达到付款条件之日起15日历日，支付合同金额的25%。</w:t>
      </w:r>
    </w:p>
    <w:p w14:paraId="2474687F">
      <w:pPr>
        <w:spacing w:line="360" w:lineRule="auto"/>
        <w:ind w:firstLine="480" w:firstLineChars="200"/>
        <w:rPr>
          <w:rFonts w:hint="eastAsia" w:ascii="仿宋" w:hAnsi="仿宋" w:eastAsia="仿宋" w:cs="仿宋"/>
          <w:strike w:val="0"/>
          <w:dstrike w:val="0"/>
          <w:sz w:val="24"/>
          <w:szCs w:val="24"/>
          <w:highlight w:val="none"/>
          <w:u w:val="none"/>
          <w:lang w:val="en-US" w:eastAsia="zh-CN"/>
        </w:rPr>
      </w:pPr>
      <w:r>
        <w:rPr>
          <w:rFonts w:hint="eastAsia" w:ascii="仿宋" w:hAnsi="仿宋" w:eastAsia="仿宋" w:cs="仿宋"/>
          <w:strike w:val="0"/>
          <w:dstrike w:val="0"/>
          <w:sz w:val="24"/>
          <w:szCs w:val="24"/>
          <w:highlight w:val="none"/>
          <w:u w:val="none"/>
          <w:lang w:val="en-US" w:eastAsia="zh-CN"/>
        </w:rPr>
        <w:t>（二）每月住房运营管理服务费=合同总价款/12个月</w:t>
      </w:r>
    </w:p>
    <w:p w14:paraId="30B292CD">
      <w:pPr>
        <w:spacing w:line="360" w:lineRule="auto"/>
        <w:ind w:firstLine="480" w:firstLineChars="200"/>
        <w:rPr>
          <w:rFonts w:hint="eastAsia" w:ascii="仿宋" w:hAnsi="仿宋" w:eastAsia="仿宋" w:cs="仿宋"/>
          <w:strike w:val="0"/>
          <w:dstrike w:val="0"/>
          <w:sz w:val="24"/>
          <w:szCs w:val="24"/>
          <w:highlight w:val="none"/>
          <w:u w:val="none"/>
          <w:lang w:val="en-US" w:eastAsia="zh-CN"/>
        </w:rPr>
      </w:pPr>
      <w:r>
        <w:rPr>
          <w:rFonts w:hint="eastAsia" w:ascii="仿宋" w:hAnsi="仿宋" w:eastAsia="仿宋" w:cs="仿宋"/>
          <w:strike w:val="0"/>
          <w:dstrike w:val="0"/>
          <w:sz w:val="24"/>
          <w:szCs w:val="24"/>
          <w:highlight w:val="none"/>
          <w:u w:val="none"/>
          <w:lang w:val="en-US" w:eastAsia="zh-CN"/>
        </w:rPr>
        <w:t>（三）申请付款时，成交单位须提供正式的税务发票，采购人凭成交单位开具的税务发票进行付款。</w:t>
      </w:r>
    </w:p>
    <w:p w14:paraId="57CB2424">
      <w:pPr>
        <w:spacing w:line="360" w:lineRule="auto"/>
        <w:ind w:firstLine="480" w:firstLineChars="200"/>
        <w:rPr>
          <w:rFonts w:hint="eastAsia" w:ascii="仿宋" w:hAnsi="仿宋" w:eastAsia="仿宋" w:cs="仿宋"/>
          <w:strike w:val="0"/>
          <w:dstrike w:val="0"/>
          <w:sz w:val="24"/>
          <w:szCs w:val="24"/>
          <w:highlight w:val="none"/>
          <w:u w:val="none"/>
          <w:lang w:val="en-US" w:eastAsia="zh-CN"/>
        </w:rPr>
      </w:pPr>
      <w:r>
        <w:rPr>
          <w:rFonts w:hint="eastAsia" w:ascii="仿宋" w:hAnsi="仿宋" w:eastAsia="仿宋" w:cs="仿宋"/>
          <w:strike w:val="0"/>
          <w:dstrike w:val="0"/>
          <w:sz w:val="24"/>
          <w:szCs w:val="24"/>
          <w:highlight w:val="none"/>
          <w:u w:val="none"/>
          <w:lang w:val="en-US" w:eastAsia="zh-CN"/>
        </w:rPr>
        <w:t>（四）本合同约定的费用由财政拨付，如因不可抗力、财政原因或政策影响等因素导致款项未能按合同约定时效、比例支付的，甲方不承担违约责任，乙方不得以此为由拒绝履行合同约定的责任和义务。</w:t>
      </w:r>
    </w:p>
    <w:p w14:paraId="347CB222">
      <w:pPr>
        <w:bidi w:val="0"/>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en-US" w:eastAsia="zh-CN"/>
        </w:rPr>
        <w:t>五</w:t>
      </w:r>
      <w:r>
        <w:rPr>
          <w:rFonts w:hint="eastAsia" w:ascii="仿宋" w:hAnsi="仿宋" w:eastAsia="仿宋" w:cs="仿宋"/>
          <w:b w:val="0"/>
          <w:bCs w:val="0"/>
          <w:color w:val="auto"/>
          <w:sz w:val="24"/>
          <w:szCs w:val="24"/>
          <w:highlight w:val="none"/>
        </w:rPr>
        <w:t>)支付方式:银行转账。</w:t>
      </w:r>
    </w:p>
    <w:p w14:paraId="78730947">
      <w:pPr>
        <w:bidi w:val="0"/>
        <w:spacing w:line="360" w:lineRule="auto"/>
        <w:ind w:firstLine="720" w:firstLineChars="3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rPr>
        <w:t>账</w:t>
      </w:r>
      <w:r>
        <w:rPr>
          <w:rFonts w:hint="eastAsia" w:ascii="仿宋" w:hAnsi="仿宋" w:eastAsia="仿宋" w:cs="仿宋"/>
          <w:b w:val="0"/>
          <w:bCs w:val="0"/>
          <w:sz w:val="24"/>
          <w:szCs w:val="24"/>
          <w:highlight w:val="none"/>
          <w:lang w:val="en-US" w:eastAsia="zh-CN"/>
        </w:rPr>
        <w:t xml:space="preserve"> </w:t>
      </w:r>
      <w:r>
        <w:rPr>
          <w:rFonts w:hint="eastAsia" w:ascii="仿宋" w:hAnsi="仿宋" w:eastAsia="仿宋" w:cs="仿宋"/>
          <w:b w:val="0"/>
          <w:bCs w:val="0"/>
          <w:sz w:val="24"/>
          <w:szCs w:val="24"/>
          <w:highlight w:val="none"/>
        </w:rPr>
        <w:t>户</w:t>
      </w:r>
      <w:r>
        <w:rPr>
          <w:rFonts w:hint="eastAsia" w:ascii="仿宋" w:hAnsi="仿宋" w:eastAsia="仿宋" w:cs="仿宋"/>
          <w:b w:val="0"/>
          <w:bCs w:val="0"/>
          <w:sz w:val="24"/>
          <w:szCs w:val="24"/>
          <w:highlight w:val="none"/>
          <w:lang w:val="en-US" w:eastAsia="zh-CN"/>
        </w:rPr>
        <w:t xml:space="preserve"> </w:t>
      </w:r>
      <w:r>
        <w:rPr>
          <w:rFonts w:hint="eastAsia" w:ascii="仿宋" w:hAnsi="仿宋" w:eastAsia="仿宋" w:cs="仿宋"/>
          <w:b w:val="0"/>
          <w:bCs w:val="0"/>
          <w:sz w:val="24"/>
          <w:szCs w:val="24"/>
          <w:highlight w:val="none"/>
        </w:rPr>
        <w:t>名:</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 xml:space="preserve"> </w:t>
      </w:r>
    </w:p>
    <w:p w14:paraId="1ED66170">
      <w:pPr>
        <w:bidi w:val="0"/>
        <w:spacing w:line="360" w:lineRule="auto"/>
        <w:ind w:firstLine="720" w:firstLineChars="3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开户银行:</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 xml:space="preserve"> </w:t>
      </w:r>
    </w:p>
    <w:p w14:paraId="67A4F732">
      <w:pPr>
        <w:bidi w:val="0"/>
        <w:spacing w:line="360" w:lineRule="auto"/>
        <w:ind w:firstLine="720" w:firstLineChars="300"/>
        <w:rPr>
          <w:rFonts w:hint="eastAsia" w:ascii="仿宋" w:hAnsi="仿宋" w:eastAsia="仿宋" w:cs="仿宋"/>
          <w:color w:val="000000"/>
          <w:sz w:val="24"/>
          <w:szCs w:val="24"/>
          <w:highlight w:val="none"/>
        </w:rPr>
      </w:pPr>
      <w:r>
        <w:rPr>
          <w:rFonts w:hint="eastAsia" w:ascii="仿宋" w:hAnsi="仿宋" w:eastAsia="仿宋" w:cs="仿宋"/>
          <w:b w:val="0"/>
          <w:bCs w:val="0"/>
          <w:sz w:val="24"/>
          <w:szCs w:val="24"/>
          <w:highlight w:val="none"/>
        </w:rPr>
        <w:t>帐</w:t>
      </w:r>
      <w:r>
        <w:rPr>
          <w:rFonts w:hint="eastAsia" w:ascii="仿宋" w:hAnsi="仿宋" w:eastAsia="仿宋" w:cs="仿宋"/>
          <w:b w:val="0"/>
          <w:bCs w:val="0"/>
          <w:sz w:val="24"/>
          <w:szCs w:val="24"/>
          <w:highlight w:val="none"/>
          <w:lang w:val="en-US" w:eastAsia="zh-CN"/>
        </w:rPr>
        <w:t xml:space="preserve">    </w:t>
      </w:r>
      <w:r>
        <w:rPr>
          <w:rFonts w:hint="eastAsia" w:ascii="仿宋" w:hAnsi="仿宋" w:eastAsia="仿宋" w:cs="仿宋"/>
          <w:b w:val="0"/>
          <w:bCs w:val="0"/>
          <w:sz w:val="24"/>
          <w:szCs w:val="24"/>
          <w:highlight w:val="none"/>
        </w:rPr>
        <w:t>号:</w:t>
      </w:r>
      <w:r>
        <w:rPr>
          <w:rFonts w:hint="eastAsia" w:ascii="仿宋" w:hAnsi="仿宋" w:eastAsia="仿宋" w:cs="仿宋"/>
          <w:b w:val="0"/>
          <w:bCs w:val="0"/>
          <w:sz w:val="24"/>
          <w:szCs w:val="24"/>
          <w:highlight w:val="none"/>
          <w:u w:val="single"/>
          <w:lang w:val="en-US" w:eastAsia="zh-CN"/>
        </w:rPr>
        <w:t xml:space="preserve">                               </w:t>
      </w:r>
    </w:p>
    <w:p w14:paraId="5B84A530">
      <w:pPr>
        <w:bidi w:val="0"/>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五、双方的权利和义务</w:t>
      </w:r>
    </w:p>
    <w:p w14:paraId="193411A2">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7A50884D">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1、甲方有权利对乙方指派工作人员进行业务培训及指导，有权向乙方提出指派工作人员管理的意见和建议，并教育督促本单位员工支持配合乙方指派工作人员履行职责。</w:t>
      </w:r>
    </w:p>
    <w:p w14:paraId="37ECE7AF">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2、甲方有权对乙方指派工作人员进行工作安排、调度、监督和考核其工作质量。</w:t>
      </w:r>
    </w:p>
    <w:p w14:paraId="249912F7">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3、甲方有权根据工作需要和乙方指派工作人员的工作表现，调整乙方指派工作人员的工作岗位并告知乙方，由乙方负责与指派工作人员协商。</w:t>
      </w:r>
    </w:p>
    <w:p w14:paraId="1B2B52BD">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4、如果由于乙方的责任而造成甲方不能按时付款的，甲方不承担违约责任。</w:t>
      </w:r>
    </w:p>
    <w:p w14:paraId="756C4A4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5、甲方有权审定乙方提交的服务方案、制度及其他管理规定。</w:t>
      </w:r>
    </w:p>
    <w:p w14:paraId="14F922A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6、甲方有权检查、监督、考核乙方服务的实施和管理制度的执行情况。</w:t>
      </w:r>
    </w:p>
    <w:p w14:paraId="30A3D8C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7、甲方有权审核乙方年度工作计划、工作报告，并提出整改意见。</w:t>
      </w:r>
    </w:p>
    <w:p w14:paraId="249D8C2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8、乙方未按本合同及招标、</w:t>
      </w:r>
      <w:r>
        <w:rPr>
          <w:rFonts w:hint="eastAsia" w:ascii="仿宋" w:hAnsi="仿宋" w:eastAsia="仿宋" w:cs="仿宋"/>
          <w:color w:val="000000"/>
          <w:sz w:val="24"/>
          <w:szCs w:val="24"/>
          <w:highlight w:val="none"/>
          <w:lang w:eastAsia="zh-CN"/>
        </w:rPr>
        <w:t>响应文件</w:t>
      </w:r>
      <w:r>
        <w:rPr>
          <w:rFonts w:hint="eastAsia" w:ascii="仿宋" w:hAnsi="仿宋" w:eastAsia="仿宋" w:cs="仿宋"/>
          <w:color w:val="000000"/>
          <w:sz w:val="24"/>
          <w:szCs w:val="24"/>
          <w:highlight w:val="none"/>
        </w:rPr>
        <w:t>的约定履行的，甲方有权进行催告，乙方未按甲方要求整改的，甲方有权解除本合同，</w:t>
      </w:r>
      <w:bookmarkStart w:id="0" w:name="_Hlk536616865"/>
      <w:r>
        <w:rPr>
          <w:rFonts w:hint="eastAsia" w:ascii="仿宋" w:hAnsi="仿宋" w:eastAsia="仿宋" w:cs="仿宋"/>
          <w:color w:val="000000"/>
          <w:sz w:val="24"/>
          <w:szCs w:val="24"/>
          <w:highlight w:val="none"/>
        </w:rPr>
        <w:t>未支付的费用不予支付，</w:t>
      </w:r>
      <w:bookmarkEnd w:id="0"/>
      <w:r>
        <w:rPr>
          <w:rFonts w:hint="eastAsia" w:ascii="仿宋" w:hAnsi="仿宋" w:eastAsia="仿宋" w:cs="仿宋"/>
          <w:color w:val="000000"/>
          <w:sz w:val="24"/>
          <w:szCs w:val="24"/>
          <w:highlight w:val="none"/>
        </w:rPr>
        <w:t>甲方还有权要求乙方赔偿全部直接和间接损失。</w:t>
      </w:r>
    </w:p>
    <w:p w14:paraId="72AED4BE">
      <w:pPr>
        <w:bidi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2A1D6FE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乙方应按照甲方的要求指派合格并满足甲方要求的工作人员，并对其指派工作人员进行经常性的职业道德教育，监督检查指派工作人员执行甲方的各项规章制度情况，对违反规章制度或不符合甲方要求的指派工作人员进行处理，及时更换不能胜任的指派工作人员，维护甲方的正常工作秩序。</w:t>
      </w:r>
    </w:p>
    <w:p w14:paraId="5AC30D9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2、乙方应向甲方提供指派工作人员有关资料，包括个人信息、健康证、劳动合同、社会保险证明、学历证明等个人资料。</w:t>
      </w:r>
    </w:p>
    <w:p w14:paraId="0BE58121">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乙方所指派工作人员的劳动人事关系归属乙方，与甲方无关。乙方应负责为指派工作人员办理劳动用工手续(签订劳动合同)，负责指派工作人员的工资、社会保验、福利待遇、基础上岗培训等人事管理工作，并负责合同服务期内所有劳动、劳务、劳资纠纷和调节管理纠纷以及因其指派工作人员引起的全部纠纷。乙方应对其所指派的工作人员的所有行为及其后果独立承担全部责任，如因其指派的工作人员出现工伤、疾病、意外伤害，或侵犯甲方或其他任何主体的任何权利，或造成指派工作人员自身或任何主体人身或财产损害，或引发任何纠纷或投诉等，均由乙方自行负责及时妥善处理，甲方对此不承担任何责任，如因此给甲方造成损失，乙方应赔偿甲方全部损失。</w:t>
      </w:r>
    </w:p>
    <w:p w14:paraId="70CF7794">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4、乙方应按时足额缴纳</w:t>
      </w:r>
      <w:r>
        <w:rPr>
          <w:rFonts w:hint="eastAsia" w:ascii="仿宋" w:hAnsi="仿宋" w:eastAsia="仿宋" w:cs="仿宋"/>
          <w:color w:val="000000"/>
          <w:sz w:val="24"/>
          <w:szCs w:val="24"/>
          <w:highlight w:val="none"/>
          <w:lang w:val="en-US" w:eastAsia="zh-CN"/>
        </w:rPr>
        <w:t>相关</w:t>
      </w:r>
      <w:r>
        <w:rPr>
          <w:rFonts w:hint="eastAsia" w:ascii="仿宋" w:hAnsi="仿宋" w:eastAsia="仿宋" w:cs="仿宋"/>
          <w:color w:val="000000"/>
          <w:sz w:val="24"/>
          <w:szCs w:val="24"/>
          <w:highlight w:val="none"/>
        </w:rPr>
        <w:t>费用，负责一切与</w:t>
      </w:r>
      <w:r>
        <w:rPr>
          <w:rFonts w:hint="eastAsia" w:ascii="仿宋" w:hAnsi="仿宋" w:eastAsia="仿宋" w:cs="仿宋"/>
          <w:strike w:val="0"/>
          <w:dstrike w:val="0"/>
          <w:color w:val="000000"/>
          <w:sz w:val="24"/>
          <w:szCs w:val="24"/>
          <w:highlight w:val="none"/>
          <w:lang w:eastAsia="zh-CN"/>
        </w:rPr>
        <w:t>办公场所</w:t>
      </w:r>
      <w:r>
        <w:rPr>
          <w:rFonts w:hint="eastAsia" w:ascii="仿宋" w:hAnsi="仿宋" w:eastAsia="仿宋" w:cs="仿宋"/>
          <w:color w:val="000000"/>
          <w:sz w:val="24"/>
          <w:szCs w:val="24"/>
          <w:highlight w:val="none"/>
        </w:rPr>
        <w:t>的相关办公费用，并接受甲方的检查和监督，任何因未及时缴纳费用而对</w:t>
      </w:r>
      <w:r>
        <w:rPr>
          <w:rFonts w:hint="eastAsia" w:ascii="仿宋" w:hAnsi="仿宋" w:eastAsia="仿宋" w:cs="仿宋"/>
          <w:strike w:val="0"/>
          <w:dstrike w:val="0"/>
          <w:color w:val="000000"/>
          <w:sz w:val="24"/>
          <w:szCs w:val="24"/>
          <w:highlight w:val="none"/>
          <w:lang w:eastAsia="zh-CN"/>
        </w:rPr>
        <w:t>办公场所</w:t>
      </w:r>
      <w:r>
        <w:rPr>
          <w:rFonts w:hint="eastAsia" w:ascii="仿宋" w:hAnsi="仿宋" w:eastAsia="仿宋" w:cs="仿宋"/>
          <w:color w:val="000000"/>
          <w:sz w:val="24"/>
          <w:szCs w:val="24"/>
          <w:highlight w:val="none"/>
        </w:rPr>
        <w:t>造成工作影响的后果均由乙方负责，甲方对此不承担任何责任，给甲方造成损失的，乙方应当赔偿甲方全部损失。</w:t>
      </w:r>
    </w:p>
    <w:p w14:paraId="35E40865">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5、乙方有义务对</w:t>
      </w:r>
      <w:r>
        <w:rPr>
          <w:rFonts w:hint="eastAsia" w:ascii="仿宋" w:hAnsi="仿宋" w:eastAsia="仿宋" w:cs="仿宋"/>
          <w:strike w:val="0"/>
          <w:dstrike w:val="0"/>
          <w:color w:val="000000"/>
          <w:sz w:val="24"/>
          <w:szCs w:val="24"/>
          <w:highlight w:val="none"/>
          <w:lang w:eastAsia="zh-CN"/>
        </w:rPr>
        <w:t>办公场所</w:t>
      </w:r>
      <w:r>
        <w:rPr>
          <w:rFonts w:hint="eastAsia" w:ascii="仿宋" w:hAnsi="仿宋" w:eastAsia="仿宋" w:cs="仿宋"/>
          <w:color w:val="000000"/>
          <w:sz w:val="24"/>
          <w:szCs w:val="24"/>
          <w:highlight w:val="none"/>
        </w:rPr>
        <w:t>所有物品以及建筑进行妥善使用，服务期间所有办公家具、办公设备、公共设备以及建筑内所有附着物品的损坏均由乙方负责，若因未及时修复或更换所产生的一切后果均由乙方负责。</w:t>
      </w:r>
    </w:p>
    <w:p w14:paraId="47BB9A9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乙方应于合同约定的起始时间提前10日进驻服务地点，尽快熟悉相关工作，以合同约定的起始时间提供服务。与之相同，乙方应于合同期满前10日，与下一任服务公司做好交接配合，友好相处，给下一任服务公司提供熟悉相关工作的条件。</w:t>
      </w:r>
    </w:p>
    <w:p w14:paraId="63EEE38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7、未经甲方书面同意，乙方不得转包、分包本合同项目，不得将本合同约定的服务内容部分或全部转给第三方，否则甲方有权解除合同，并有权要求乙方支付本合同总价</w:t>
      </w:r>
      <w:r>
        <w:rPr>
          <w:rFonts w:hint="eastAsia" w:ascii="仿宋" w:hAnsi="仿宋" w:eastAsia="仿宋" w:cs="仿宋"/>
          <w:highlight w:val="none"/>
          <w:lang w:val="en-US" w:eastAsia="zh-CN"/>
        </w:rPr>
        <w:t>5</w:t>
      </w:r>
      <w:r>
        <w:rPr>
          <w:rFonts w:hint="eastAsia" w:ascii="仿宋" w:hAnsi="仿宋" w:eastAsia="仿宋" w:cs="仿宋"/>
          <w:highlight w:val="none"/>
        </w:rPr>
        <w:t>%</w:t>
      </w:r>
      <w:r>
        <w:rPr>
          <w:rFonts w:hint="eastAsia" w:ascii="仿宋" w:hAnsi="仿宋" w:eastAsia="仿宋" w:cs="仿宋"/>
          <w:color w:val="000000"/>
          <w:sz w:val="24"/>
          <w:szCs w:val="24"/>
          <w:highlight w:val="none"/>
        </w:rPr>
        <w:t>“即为人民币大写：</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，小写</w:t>
      </w:r>
      <w:r>
        <w:rPr>
          <w:rFonts w:hint="eastAsia" w:ascii="仿宋" w:hAnsi="仿宋" w:eastAsia="仿宋" w:cs="仿宋"/>
          <w:color w:val="000000"/>
          <w:sz w:val="24"/>
          <w:szCs w:val="24"/>
          <w:highlight w:val="none"/>
          <w:u w:val="none"/>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的违约金，并赔偿由此给甲方造成的全部直接和间接经济损失。</w:t>
      </w:r>
    </w:p>
    <w:p w14:paraId="7771FBC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8</w:t>
      </w:r>
      <w:r>
        <w:rPr>
          <w:rFonts w:hint="eastAsia" w:ascii="仿宋" w:hAnsi="仿宋" w:eastAsia="仿宋" w:cs="仿宋"/>
          <w:color w:val="000000"/>
          <w:sz w:val="24"/>
          <w:szCs w:val="24"/>
          <w:highlight w:val="none"/>
        </w:rPr>
        <w:t>、乙方应严格按照本合同以及招标、</w:t>
      </w:r>
      <w:r>
        <w:rPr>
          <w:rFonts w:hint="eastAsia" w:ascii="仿宋" w:hAnsi="仿宋" w:eastAsia="仿宋" w:cs="仿宋"/>
          <w:color w:val="000000"/>
          <w:sz w:val="24"/>
          <w:szCs w:val="24"/>
          <w:highlight w:val="none"/>
          <w:lang w:eastAsia="zh-CN"/>
        </w:rPr>
        <w:t>响应文件</w:t>
      </w:r>
      <w:r>
        <w:rPr>
          <w:rFonts w:hint="eastAsia" w:ascii="仿宋" w:hAnsi="仿宋" w:eastAsia="仿宋" w:cs="仿宋"/>
          <w:color w:val="000000"/>
          <w:sz w:val="24"/>
          <w:szCs w:val="24"/>
          <w:highlight w:val="none"/>
        </w:rPr>
        <w:t>的约定履行合同义务，并保证服务质量和服务的及时性。</w:t>
      </w:r>
    </w:p>
    <w:p w14:paraId="6243B8E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9</w:t>
      </w:r>
      <w:r>
        <w:rPr>
          <w:rFonts w:hint="eastAsia" w:ascii="仿宋" w:hAnsi="仿宋" w:eastAsia="仿宋" w:cs="仿宋"/>
          <w:color w:val="000000"/>
          <w:sz w:val="24"/>
          <w:szCs w:val="24"/>
          <w:highlight w:val="none"/>
        </w:rPr>
        <w:t>、乙方应充分考虑到合同履行期间可能带来的人身伤害，应做好相应的保护措施以及购买相应的商业保险等，在项目实施过程中发生的任何事故所导致的责任（包括但不限于：民事责任、刑事责任、行政责任）全部由乙方负责，与甲方无关。</w:t>
      </w:r>
    </w:p>
    <w:p w14:paraId="63FE1063">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六、质量保证</w:t>
      </w:r>
    </w:p>
    <w:p w14:paraId="5D0ED0B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乙方所供服务必须执行下列条款:</w:t>
      </w:r>
    </w:p>
    <w:p w14:paraId="5C5CD01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(一)在服务范围内按具体工作内容和要求制定详细的工作方案，工作方案科学、合理、可靠并符合甲方要求。</w:t>
      </w:r>
    </w:p>
    <w:p w14:paraId="7D6F82F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(二)乙方指派的工作人员技术队伍配备合理。有针对本项目的专项服务小组，项目负责人、工作人员分工明确(应有具体成员名单，包括姓名、工作职责、联系方式等)。</w:t>
      </w:r>
    </w:p>
    <w:p w14:paraId="1D04735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(三)有各类突发事件的应急预案和措施，有明确具体的承诺。</w:t>
      </w:r>
    </w:p>
    <w:p w14:paraId="345B325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四)服务期间，如经甲方核实因乙方指派的工作人员工作失职度恶劣、违反相关工作制度等情况，受到办事群众投诉累计每月三次以(含三次)，甲方有权要求立即更换被投诉工作人员，如乙方不予更换工作人员，甲方有权解除该合同，除剩余合同款项不予支付外，甲方还有权要求乙方支付本合同总价款</w:t>
      </w:r>
      <w:r>
        <w:rPr>
          <w:rFonts w:hint="eastAsia" w:ascii="仿宋" w:hAnsi="仿宋" w:eastAsia="仿宋" w:cs="仿宋"/>
          <w:color w:val="000000"/>
          <w:sz w:val="24"/>
          <w:szCs w:val="24"/>
          <w:highlight w:val="none"/>
          <w:lang w:val="en-US" w:eastAsia="zh-CN"/>
        </w:rPr>
        <w:t>3</w:t>
      </w:r>
      <w:r>
        <w:rPr>
          <w:rFonts w:hint="eastAsia" w:ascii="仿宋" w:hAnsi="仿宋" w:eastAsia="仿宋" w:cs="仿宋"/>
          <w:color w:val="000000"/>
          <w:sz w:val="24"/>
          <w:szCs w:val="24"/>
          <w:highlight w:val="none"/>
        </w:rPr>
        <w:t>％“即为人民币大写：</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，小写：</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lang w:val="en-US" w:eastAsia="zh-CN"/>
        </w:rPr>
        <w:t>元</w:t>
      </w:r>
      <w:r>
        <w:rPr>
          <w:rFonts w:hint="eastAsia" w:ascii="仿宋" w:hAnsi="仿宋" w:eastAsia="仿宋" w:cs="仿宋"/>
          <w:color w:val="000000"/>
          <w:sz w:val="24"/>
          <w:szCs w:val="24"/>
          <w:highlight w:val="none"/>
        </w:rPr>
        <w:t>”的违约金，如给甲方造成损失的，乙方还应赔偿甲方全部损失。服务商提供的服务，若发生侵权而产生的一切后果，由其负责。甲方保留索赔权利。</w:t>
      </w:r>
    </w:p>
    <w:p w14:paraId="285D57AD">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七、验收</w:t>
      </w:r>
    </w:p>
    <w:p w14:paraId="0684086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(一)乙方应向甲方提供服务过程中的所有资料，以便甲方日后管理和维护。服务期结束后，甲方根据合同要求，进行验收，确认服务标准和质量。验收合格后，填写项目验收</w:t>
      </w:r>
      <w:r>
        <w:rPr>
          <w:rFonts w:hint="eastAsia" w:ascii="仿宋" w:hAnsi="仿宋" w:eastAsia="仿宋" w:cs="仿宋"/>
          <w:color w:val="000000"/>
          <w:sz w:val="24"/>
          <w:szCs w:val="24"/>
          <w:highlight w:val="none"/>
          <w:lang w:eastAsia="zh-CN"/>
        </w:rPr>
        <w:t>合格</w:t>
      </w:r>
      <w:r>
        <w:rPr>
          <w:rFonts w:hint="eastAsia" w:ascii="仿宋" w:hAnsi="仿宋" w:eastAsia="仿宋" w:cs="仿宋"/>
          <w:color w:val="000000"/>
          <w:sz w:val="24"/>
          <w:szCs w:val="24"/>
          <w:highlight w:val="none"/>
        </w:rPr>
        <w:t>单作为对项目的最终认可。</w:t>
      </w:r>
    </w:p>
    <w:p w14:paraId="2C694E4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(二)验收依据</w:t>
      </w:r>
    </w:p>
    <w:p w14:paraId="68AB82F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竞争性磋商文件</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响应文件</w:t>
      </w:r>
      <w:r>
        <w:rPr>
          <w:rFonts w:hint="eastAsia" w:ascii="仿宋" w:hAnsi="仿宋" w:eastAsia="仿宋" w:cs="仿宋"/>
          <w:color w:val="000000"/>
          <w:sz w:val="24"/>
          <w:szCs w:val="24"/>
          <w:highlight w:val="none"/>
        </w:rPr>
        <w:t>、澄清表(函);</w:t>
      </w:r>
    </w:p>
    <w:p w14:paraId="7D05D63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2、本合同及附件文本;</w:t>
      </w:r>
    </w:p>
    <w:p w14:paraId="6C068BD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3、国家相应的标准、规范。</w:t>
      </w:r>
    </w:p>
    <w:p w14:paraId="7E76571D">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八、违约责任</w:t>
      </w:r>
    </w:p>
    <w:p w14:paraId="10173DC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(一)按《</w:t>
      </w:r>
      <w:r>
        <w:rPr>
          <w:rFonts w:hint="eastAsia" w:ascii="仿宋" w:hAnsi="仿宋" w:eastAsia="仿宋" w:cs="仿宋"/>
          <w:color w:val="000000"/>
          <w:sz w:val="24"/>
          <w:szCs w:val="24"/>
          <w:highlight w:val="none"/>
          <w:lang w:val="en-US" w:eastAsia="zh-CN"/>
        </w:rPr>
        <w:t>中华人民共和国民法典</w:t>
      </w:r>
      <w:r>
        <w:rPr>
          <w:rFonts w:hint="eastAsia" w:ascii="仿宋" w:hAnsi="仿宋" w:eastAsia="仿宋" w:cs="仿宋"/>
          <w:color w:val="000000"/>
          <w:sz w:val="24"/>
          <w:szCs w:val="24"/>
          <w:highlight w:val="none"/>
        </w:rPr>
        <w:t>》中的相关条款执行。</w:t>
      </w:r>
    </w:p>
    <w:p w14:paraId="7D27968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(二)乙方未按合同要求提供服务或服务质量不能满足合同要求，甲方有权解除合同，除剩余合同款项不予支付外，甲方还有权要求乙方支付本合同总价款</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％“即为人民币大写：</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，小写：</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bidi="ar"/>
        </w:rPr>
        <w:t>元</w:t>
      </w:r>
      <w:r>
        <w:rPr>
          <w:rFonts w:hint="eastAsia" w:ascii="仿宋" w:hAnsi="仿宋" w:eastAsia="仿宋" w:cs="仿宋"/>
          <w:color w:val="000000"/>
          <w:sz w:val="24"/>
          <w:szCs w:val="24"/>
          <w:highlight w:val="none"/>
        </w:rPr>
        <w:t>”的违约金，如给甲方造成损失的，乙方还应赔偿甲方全部损失。同时，政府采购监管部门有权依据《政府采购法》及相关法律法规对乙方的违法行为进行相应的处罚。</w:t>
      </w:r>
    </w:p>
    <w:p w14:paraId="6156D59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（三）乙方无正当理由提前终止合同，乙方应向甲方支付合同总价</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%“即为人民币大写：</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，小写：</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lang w:val="en-US" w:eastAsia="zh-CN"/>
        </w:rPr>
        <w:t>元</w:t>
      </w:r>
      <w:r>
        <w:rPr>
          <w:rFonts w:hint="eastAsia" w:ascii="仿宋" w:hAnsi="仿宋" w:eastAsia="仿宋" w:cs="仿宋"/>
          <w:color w:val="000000"/>
          <w:sz w:val="24"/>
          <w:szCs w:val="24"/>
          <w:highlight w:val="none"/>
        </w:rPr>
        <w:t>”的违约金，且乙方应当向甲方赔偿由此给甲方造成的全部直接及间接经济损失。</w:t>
      </w:r>
    </w:p>
    <w:p w14:paraId="72B39D6D">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九、保密条款</w:t>
      </w:r>
    </w:p>
    <w:p w14:paraId="5E2D7CD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乙方应遵守国家有关保密的法律法规和行业规定，并对甲方提供的资料负有保密义务。未经甲方书面同意，不得将承接政府服务项目获得的政府、公民个人等任何信息和资料提供给其他单位和个人。如发生以上情况，甲方有权索赔，乙方应赔偿因此给甲方造成的全部损失，但乙方依据相关法定职责对外公开的除外。</w:t>
      </w:r>
    </w:p>
    <w:p w14:paraId="504BBC71">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(二)本条款为独立条款，本合同的无效、变更、解除和终止均不影响本条款的效力。</w:t>
      </w:r>
    </w:p>
    <w:p w14:paraId="5992893F">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十、争议解决</w:t>
      </w:r>
    </w:p>
    <w:p w14:paraId="1E276A1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(一)本合同在履行过程中发生的争议，由甲、乙双方当事人协商解决，协商不成的按下列第</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2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种方式解决：</w:t>
      </w:r>
    </w:p>
    <w:p w14:paraId="0945227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1、提交西安仲裁委员会仲裁；</w:t>
      </w:r>
    </w:p>
    <w:p w14:paraId="0A1E221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2、依法向合同履行地所在西安市长安区人民法院起诉。</w:t>
      </w:r>
    </w:p>
    <w:p w14:paraId="17C5158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（二）本条款为独立条款，本合同的无效、变更、解除和终止均不影响本条款的效力。</w:t>
      </w:r>
    </w:p>
    <w:p w14:paraId="77A3918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十一、合同变更</w:t>
      </w:r>
    </w:p>
    <w:p w14:paraId="0A46D79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r>
        <w:rPr>
          <w:rFonts w:hint="eastAsia" w:ascii="仿宋" w:hAnsi="仿宋" w:eastAsia="仿宋" w:cs="仿宋"/>
          <w:color w:val="000000"/>
          <w:sz w:val="24"/>
          <w:szCs w:val="24"/>
          <w:highlight w:val="none"/>
          <w:lang w:eastAsia="zh-CN"/>
        </w:rPr>
        <w:t>后生效</w:t>
      </w:r>
      <w:r>
        <w:rPr>
          <w:rFonts w:hint="eastAsia" w:ascii="仿宋" w:hAnsi="仿宋" w:eastAsia="仿宋" w:cs="仿宋"/>
          <w:color w:val="000000"/>
          <w:sz w:val="24"/>
          <w:szCs w:val="24"/>
          <w:highlight w:val="none"/>
        </w:rPr>
        <w:t>。</w:t>
      </w:r>
    </w:p>
    <w:p w14:paraId="70DF1CA3">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十二、合同生效</w:t>
      </w:r>
    </w:p>
    <w:p w14:paraId="7216733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eastAsia="zh-CN"/>
        </w:rPr>
        <w:t>伍</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 xml:space="preserve"> 叁 </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 xml:space="preserve"> 壹 </w:t>
      </w:r>
      <w:r>
        <w:rPr>
          <w:rFonts w:hint="eastAsia" w:ascii="仿宋" w:hAnsi="仿宋" w:eastAsia="仿宋" w:cs="仿宋"/>
          <w:color w:val="000000"/>
          <w:sz w:val="24"/>
          <w:szCs w:val="24"/>
          <w:highlight w:val="none"/>
        </w:rPr>
        <w:t>份，</w:t>
      </w:r>
      <w:r>
        <w:rPr>
          <w:rFonts w:hint="eastAsia" w:ascii="仿宋" w:hAnsi="仿宋" w:eastAsia="仿宋" w:cs="仿宋"/>
          <w:color w:val="000000"/>
          <w:sz w:val="24"/>
          <w:szCs w:val="24"/>
          <w:highlight w:val="none"/>
          <w:lang w:eastAsia="zh-CN"/>
        </w:rPr>
        <w:t>招标代理机构</w:t>
      </w:r>
      <w:r>
        <w:rPr>
          <w:rFonts w:hint="eastAsia" w:ascii="仿宋" w:hAnsi="仿宋" w:eastAsia="仿宋" w:cs="仿宋"/>
          <w:color w:val="000000"/>
          <w:sz w:val="24"/>
          <w:szCs w:val="24"/>
          <w:highlight w:val="none"/>
        </w:rPr>
        <w:t>持</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壹</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份，本合同甲、乙方各方签字盖章后生效，合同执行完毕后，自动失效（合同的服务承诺则长期有效）。</w:t>
      </w:r>
    </w:p>
    <w:p w14:paraId="4A4FD0D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十三、其他事项</w:t>
      </w:r>
    </w:p>
    <w:p w14:paraId="03BD755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（一）集中采购代理机构对合同进行确认。</w:t>
      </w:r>
    </w:p>
    <w:p w14:paraId="595271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（二）西安市财政局政府采购管理处在合同的履行期间以及履行期后，可以随时检查项目的执行情况，对采购标准、采购内容进行调查核实，并对发现的问题进行处理。</w:t>
      </w:r>
    </w:p>
    <w:p w14:paraId="63E7E68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w:t>
      </w:r>
      <w:r>
        <w:rPr>
          <w:rFonts w:hint="eastAsia" w:ascii="仿宋" w:hAnsi="仿宋" w:eastAsia="仿宋" w:cs="仿宋"/>
          <w:color w:val="000000"/>
          <w:sz w:val="24"/>
          <w:szCs w:val="24"/>
          <w:highlight w:val="none"/>
          <w:lang w:eastAsia="zh-CN"/>
        </w:rPr>
        <w:t>竞争性磋商文件</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响应文件</w:t>
      </w:r>
      <w:r>
        <w:rPr>
          <w:rFonts w:hint="eastAsia" w:ascii="仿宋" w:hAnsi="仿宋" w:eastAsia="仿宋" w:cs="仿宋"/>
          <w:color w:val="000000"/>
          <w:sz w:val="24"/>
          <w:szCs w:val="24"/>
          <w:highlight w:val="none"/>
        </w:rPr>
        <w:t>、澄清表（函）、</w:t>
      </w:r>
      <w:r>
        <w:rPr>
          <w:rFonts w:hint="eastAsia" w:ascii="仿宋" w:hAnsi="仿宋" w:eastAsia="仿宋" w:cs="仿宋"/>
          <w:color w:val="000000"/>
          <w:sz w:val="24"/>
          <w:szCs w:val="24"/>
          <w:highlight w:val="none"/>
          <w:lang w:eastAsia="zh-CN"/>
        </w:rPr>
        <w:t>成交通知书</w:t>
      </w:r>
      <w:r>
        <w:rPr>
          <w:rFonts w:hint="eastAsia" w:ascii="仿宋" w:hAnsi="仿宋" w:eastAsia="仿宋" w:cs="仿宋"/>
          <w:color w:val="000000"/>
          <w:sz w:val="24"/>
          <w:szCs w:val="24"/>
          <w:highlight w:val="none"/>
        </w:rPr>
        <w:t>、合同附件均成为合同不可分割的部分。</w:t>
      </w:r>
    </w:p>
    <w:p w14:paraId="3B8F438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（四）合同未尽事宜，由甲、乙双方协商后签订政府采购补充合同，与原合同具有同等法律效力。</w:t>
      </w:r>
    </w:p>
    <w:p w14:paraId="5BC7ED28">
      <w:pPr>
        <w:pStyle w:val="3"/>
        <w:rPr>
          <w:rFonts w:hint="eastAsia" w:ascii="仿宋" w:hAnsi="仿宋" w:eastAsia="仿宋" w:cs="仿宋"/>
          <w:highlight w:val="none"/>
          <w:lang w:val="en-US" w:eastAsia="zh-CN"/>
        </w:rPr>
      </w:pPr>
    </w:p>
    <w:tbl>
      <w:tblPr>
        <w:tblStyle w:val="5"/>
        <w:tblW w:w="898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7"/>
        <w:gridCol w:w="4232"/>
      </w:tblGrid>
      <w:tr w14:paraId="6090C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4A328009">
            <w:pPr>
              <w:autoSpaceDE w:val="0"/>
              <w:autoSpaceDN w:val="0"/>
              <w:adjustRightInd w:val="0"/>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甲  方</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321EF360">
            <w:pPr>
              <w:autoSpaceDE w:val="0"/>
              <w:autoSpaceDN w:val="0"/>
              <w:adjustRightInd w:val="0"/>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乙  方</w:t>
            </w:r>
          </w:p>
        </w:tc>
      </w:tr>
      <w:tr w14:paraId="42DFC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trPr>
        <w:tc>
          <w:tcPr>
            <w:tcW w:w="4757" w:type="dxa"/>
            <w:tcBorders>
              <w:top w:val="single" w:color="auto" w:sz="4" w:space="0"/>
              <w:left w:val="single" w:color="auto" w:sz="4" w:space="0"/>
              <w:bottom w:val="single" w:color="auto" w:sz="4" w:space="0"/>
              <w:right w:val="single" w:color="auto" w:sz="4" w:space="0"/>
            </w:tcBorders>
            <w:noWrap w:val="0"/>
            <w:vAlign w:val="center"/>
          </w:tcPr>
          <w:p w14:paraId="3513504C">
            <w:pPr>
              <w:autoSpaceDE w:val="0"/>
              <w:autoSpaceDN w:val="0"/>
              <w:adjustRightInd w:val="0"/>
              <w:spacing w:line="360" w:lineRule="auto"/>
              <w:rPr>
                <w:rFonts w:hint="eastAsia" w:ascii="仿宋" w:hAnsi="仿宋" w:eastAsia="仿宋" w:cs="仿宋"/>
                <w:color w:val="000000"/>
                <w:spacing w:val="-20"/>
                <w:kern w:val="0"/>
                <w:sz w:val="24"/>
                <w:szCs w:val="24"/>
                <w:highlight w:val="none"/>
                <w:lang w:eastAsia="zh-CN"/>
              </w:rPr>
            </w:pPr>
            <w:r>
              <w:rPr>
                <w:rFonts w:hint="eastAsia" w:ascii="仿宋" w:hAnsi="仿宋" w:eastAsia="仿宋" w:cs="仿宋"/>
                <w:color w:val="000000"/>
                <w:spacing w:val="-20"/>
                <w:kern w:val="0"/>
                <w:sz w:val="24"/>
                <w:szCs w:val="24"/>
                <w:highlight w:val="none"/>
                <w:lang w:eastAsia="zh-CN"/>
              </w:rPr>
              <w:t>西安市长安区住房保障中心</w:t>
            </w:r>
          </w:p>
          <w:p w14:paraId="38105165">
            <w:pPr>
              <w:autoSpaceDE w:val="0"/>
              <w:autoSpaceDN w:val="0"/>
              <w:adjustRightInd w:val="0"/>
              <w:spacing w:line="360" w:lineRule="auto"/>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（盖章）</w:t>
            </w:r>
          </w:p>
        </w:tc>
        <w:tc>
          <w:tcPr>
            <w:tcW w:w="4232" w:type="dxa"/>
            <w:tcBorders>
              <w:top w:val="single" w:color="auto" w:sz="4" w:space="0"/>
              <w:left w:val="single" w:color="auto" w:sz="4" w:space="0"/>
              <w:bottom w:val="single" w:color="auto" w:sz="4" w:space="0"/>
              <w:right w:val="single" w:color="auto" w:sz="4" w:space="0"/>
            </w:tcBorders>
            <w:noWrap w:val="0"/>
            <w:vAlign w:val="center"/>
          </w:tcPr>
          <w:p w14:paraId="4346E926">
            <w:pPr>
              <w:autoSpaceDE w:val="0"/>
              <w:autoSpaceDN w:val="0"/>
              <w:adjustRightInd w:val="0"/>
              <w:spacing w:line="360" w:lineRule="auto"/>
              <w:rPr>
                <w:rFonts w:hint="eastAsia" w:ascii="仿宋" w:hAnsi="仿宋" w:eastAsia="仿宋" w:cs="仿宋"/>
                <w:color w:val="000000"/>
                <w:spacing w:val="-20"/>
                <w:kern w:val="0"/>
                <w:sz w:val="24"/>
                <w:szCs w:val="24"/>
                <w:highlight w:val="none"/>
              </w:rPr>
            </w:pPr>
          </w:p>
          <w:p w14:paraId="0A58E70E">
            <w:pPr>
              <w:autoSpaceDE w:val="0"/>
              <w:autoSpaceDN w:val="0"/>
              <w:adjustRightInd w:val="0"/>
              <w:spacing w:line="360" w:lineRule="auto"/>
              <w:ind w:firstLine="800" w:firstLineChars="400"/>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（盖章）</w:t>
            </w:r>
          </w:p>
        </w:tc>
      </w:tr>
      <w:tr w14:paraId="07E9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15BD1ABB">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lang w:eastAsia="zh-CN"/>
              </w:rPr>
            </w:pPr>
            <w:r>
              <w:rPr>
                <w:rFonts w:hint="eastAsia" w:ascii="仿宋" w:hAnsi="仿宋" w:eastAsia="仿宋" w:cs="仿宋"/>
                <w:color w:val="000000"/>
                <w:spacing w:val="-20"/>
                <w:kern w:val="0"/>
                <w:sz w:val="24"/>
                <w:szCs w:val="24"/>
                <w:highlight w:val="none"/>
              </w:rPr>
              <w:t xml:space="preserve">地址： </w:t>
            </w:r>
            <w:r>
              <w:rPr>
                <w:rFonts w:hint="eastAsia" w:ascii="仿宋" w:hAnsi="仿宋" w:eastAsia="仿宋" w:cs="仿宋"/>
                <w:color w:val="000000"/>
                <w:spacing w:val="-20"/>
                <w:kern w:val="0"/>
                <w:sz w:val="24"/>
                <w:szCs w:val="24"/>
                <w:highlight w:val="none"/>
                <w:lang w:val="en-US" w:eastAsia="zh-CN"/>
              </w:rPr>
              <w:t xml:space="preserve"> </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7B613818">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地址：</w:t>
            </w:r>
          </w:p>
        </w:tc>
      </w:tr>
      <w:tr w14:paraId="6305E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3B69100B">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 xml:space="preserve">法定代表人： </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77AAD60A">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法定代表人：</w:t>
            </w:r>
          </w:p>
        </w:tc>
      </w:tr>
      <w:tr w14:paraId="64D90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4757" w:type="dxa"/>
            <w:tcBorders>
              <w:top w:val="single" w:color="auto" w:sz="4" w:space="0"/>
              <w:left w:val="single" w:color="auto" w:sz="4" w:space="0"/>
              <w:bottom w:val="single" w:color="auto" w:sz="4" w:space="0"/>
              <w:right w:val="single" w:color="auto" w:sz="4" w:space="0"/>
            </w:tcBorders>
            <w:noWrap w:val="0"/>
            <w:vAlign w:val="top"/>
          </w:tcPr>
          <w:p w14:paraId="6D71FF87">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被授权代表：（签字）</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07C82B70">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被授权代表：（签字）</w:t>
            </w:r>
          </w:p>
        </w:tc>
      </w:tr>
      <w:tr w14:paraId="35E07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1A812D61">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电话：</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4651456F">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电话：</w:t>
            </w:r>
          </w:p>
        </w:tc>
      </w:tr>
      <w:tr w14:paraId="3F6D2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6286BB55">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传真：</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3336C397">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传真：</w:t>
            </w:r>
          </w:p>
        </w:tc>
      </w:tr>
      <w:tr w14:paraId="3458B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4427861E">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p>
        </w:tc>
        <w:tc>
          <w:tcPr>
            <w:tcW w:w="4232" w:type="dxa"/>
            <w:tcBorders>
              <w:top w:val="single" w:color="auto" w:sz="4" w:space="0"/>
              <w:left w:val="single" w:color="auto" w:sz="4" w:space="0"/>
              <w:bottom w:val="single" w:color="auto" w:sz="4" w:space="0"/>
              <w:right w:val="single" w:color="auto" w:sz="4" w:space="0"/>
            </w:tcBorders>
            <w:noWrap w:val="0"/>
            <w:vAlign w:val="top"/>
          </w:tcPr>
          <w:p w14:paraId="3F82EBE6">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开户银行：</w:t>
            </w:r>
          </w:p>
        </w:tc>
      </w:tr>
      <w:tr w14:paraId="3E6F0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1688E750">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p>
        </w:tc>
        <w:tc>
          <w:tcPr>
            <w:tcW w:w="4232" w:type="dxa"/>
            <w:tcBorders>
              <w:top w:val="single" w:color="auto" w:sz="4" w:space="0"/>
              <w:left w:val="single" w:color="auto" w:sz="4" w:space="0"/>
              <w:bottom w:val="single" w:color="auto" w:sz="4" w:space="0"/>
              <w:right w:val="single" w:color="auto" w:sz="4" w:space="0"/>
            </w:tcBorders>
            <w:noWrap w:val="0"/>
            <w:vAlign w:val="top"/>
          </w:tcPr>
          <w:p w14:paraId="0FB5601A">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帐号：</w:t>
            </w:r>
          </w:p>
        </w:tc>
      </w:tr>
      <w:tr w14:paraId="4B1C1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7" w:type="dxa"/>
            <w:tcBorders>
              <w:top w:val="single" w:color="auto" w:sz="4" w:space="0"/>
              <w:left w:val="single" w:color="auto" w:sz="4" w:space="0"/>
              <w:bottom w:val="single" w:color="auto" w:sz="4" w:space="0"/>
              <w:right w:val="single" w:color="auto" w:sz="4" w:space="0"/>
            </w:tcBorders>
            <w:noWrap w:val="0"/>
            <w:vAlign w:val="top"/>
          </w:tcPr>
          <w:p w14:paraId="76A785EA">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日期：   年   月   日</w:t>
            </w:r>
          </w:p>
        </w:tc>
        <w:tc>
          <w:tcPr>
            <w:tcW w:w="4232" w:type="dxa"/>
            <w:tcBorders>
              <w:top w:val="single" w:color="auto" w:sz="4" w:space="0"/>
              <w:left w:val="single" w:color="auto" w:sz="4" w:space="0"/>
              <w:bottom w:val="single" w:color="auto" w:sz="4" w:space="0"/>
              <w:right w:val="single" w:color="auto" w:sz="4" w:space="0"/>
            </w:tcBorders>
            <w:noWrap w:val="0"/>
            <w:vAlign w:val="top"/>
          </w:tcPr>
          <w:p w14:paraId="6E6BF489">
            <w:pPr>
              <w:autoSpaceDE w:val="0"/>
              <w:autoSpaceDN w:val="0"/>
              <w:adjustRightInd w:val="0"/>
              <w:spacing w:line="360" w:lineRule="auto"/>
              <w:jc w:val="left"/>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日期：   年   月   日</w:t>
            </w:r>
          </w:p>
        </w:tc>
      </w:tr>
    </w:tbl>
    <w:p w14:paraId="1563FAC9">
      <w:pPr>
        <w:rPr>
          <w:rFonts w:hint="eastAsia" w:ascii="仿宋" w:hAnsi="仿宋" w:eastAsia="仿宋" w:cs="仿宋"/>
          <w:highlight w:val="none"/>
        </w:rPr>
      </w:pPr>
    </w:p>
    <w:p w14:paraId="3133CDF4">
      <w:pPr>
        <w:pStyle w:val="7"/>
        <w:rPr>
          <w:rFonts w:hint="eastAsia" w:ascii="仿宋" w:hAnsi="仿宋" w:eastAsia="仿宋" w:cs="仿宋"/>
          <w:highlight w:val="none"/>
          <w:lang w:val="en-US" w:eastAsia="zh-Hans"/>
        </w:rPr>
      </w:pPr>
    </w:p>
    <w:p w14:paraId="4365FB1E">
      <w:pPr>
        <w:rPr>
          <w:rFonts w:hint="eastAsia" w:ascii="仿宋" w:hAnsi="仿宋" w:eastAsia="仿宋" w:cs="仿宋"/>
          <w:highlight w:val="none"/>
        </w:rPr>
      </w:pPr>
    </w:p>
    <w:p w14:paraId="5A3AF77C">
      <w:pPr>
        <w:pageBreakBefore w:val="0"/>
        <w:wordWrap/>
        <w:overflowPunct/>
        <w:topLinePunct w:val="0"/>
        <w:bidi w:val="0"/>
        <w:spacing w:line="360" w:lineRule="auto"/>
        <w:rPr>
          <w:rFonts w:hint="eastAsia" w:ascii="仿宋" w:hAnsi="仿宋" w:eastAsia="仿宋" w:cs="仿宋"/>
          <w:b/>
          <w:color w:val="auto"/>
          <w:sz w:val="24"/>
          <w:szCs w:val="24"/>
          <w:highlight w:val="none"/>
        </w:rPr>
      </w:pPr>
    </w:p>
    <w:p w14:paraId="5F02F241">
      <w:pPr>
        <w:pStyle w:val="2"/>
        <w:pageBreakBefore w:val="0"/>
        <w:wordWrap/>
        <w:overflowPunct/>
        <w:topLinePunct w:val="0"/>
        <w:bidi w:val="0"/>
        <w:spacing w:line="360" w:lineRule="auto"/>
        <w:rPr>
          <w:rFonts w:hint="eastAsia" w:ascii="仿宋" w:hAnsi="仿宋" w:eastAsia="仿宋" w:cs="仿宋"/>
          <w:color w:val="auto"/>
          <w:sz w:val="24"/>
          <w:szCs w:val="24"/>
          <w:highlight w:val="none"/>
        </w:rPr>
      </w:pPr>
    </w:p>
    <w:p w14:paraId="4A5446AF">
      <w:bookmarkStart w:id="1" w:name="_GoBack"/>
      <w:bookmarkEnd w:id="1"/>
    </w:p>
    <w:sectPr>
      <w:head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6B7D0">
    <w:pPr>
      <w:pStyle w:val="4"/>
      <w:pBdr>
        <w:bottom w:val="none" w:color="auto" w:sz="0" w:space="0"/>
      </w:pBdr>
      <w:jc w:val="right"/>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161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1"/>
    <w:qFormat/>
    <w:uiPriority w:val="0"/>
    <w:pPr>
      <w:spacing w:after="120" w:afterLines="0"/>
    </w:pPr>
    <w:rPr>
      <w:rFonts w:ascii="Times New Roman"/>
      <w:kern w:val="2"/>
      <w:sz w:val="21"/>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2025-12-09T09:20:26Z</dcterms:created>
  <dc:creator>Administrator</dc:creator>
  <cp:lastModifiedBy>WPS_1544074700</cp:lastModifiedBy>
  <dcterms:modified xsi:type="dcterms:W3CDTF">2025-12-09T09:20:46Z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eyJoZGlkIjoiYTY1ZjFhYzAyOGFhZWU3ODc4NjBiMmNlNjZhZmFhYWMiLCJ1c2VySWQiOiI0Mzk3ODY0MTQifQ==</vt:lpwstr>
  </property>
  <property fmtid="{D5CDD505-2E9C-101B-9397-08002B2CF9AE}" pid="4" name="ICV">
    <vt:lpwstr>ED3B5362BDD34A7FBE7F229B5B036A0D_12</vt:lpwstr>
  </property>
</Properties>
</file>