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E81DB">
      <w:pPr>
        <w:pStyle w:val="3"/>
        <w:bidi w:val="0"/>
        <w:jc w:val="center"/>
        <w:rPr>
          <w:rFonts w:hint="eastAsia" w:ascii="仿宋" w:hAnsi="仿宋" w:eastAsia="仿宋" w:cs="仿宋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lang w:val="zh-CN" w:eastAsia="zh-CN"/>
        </w:rPr>
        <w:t>保障措施</w:t>
      </w:r>
    </w:p>
    <w:bookmarkEnd w:id="0"/>
    <w:p w14:paraId="39C048C1">
      <w:pPr>
        <w:jc w:val="center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0A6675D"/>
    <w:rsid w:val="14E55858"/>
    <w:rsid w:val="186B609E"/>
    <w:rsid w:val="1C346454"/>
    <w:rsid w:val="1FF17CBA"/>
    <w:rsid w:val="24EF17A6"/>
    <w:rsid w:val="37AD17E4"/>
    <w:rsid w:val="3BA62369"/>
    <w:rsid w:val="3C395A74"/>
    <w:rsid w:val="49FF7F76"/>
    <w:rsid w:val="4B0E2331"/>
    <w:rsid w:val="525C0D2F"/>
    <w:rsid w:val="58221AA4"/>
    <w:rsid w:val="59941D06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1BEC19480CAF45EFAB580C9F1B34B042_13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