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版本号：AYZB--2025-050.1B120250318001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2024年第一批市级农业农村发展专项资金项目(长安区农产品质量安全监测）(二次)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AYZB--2025-050.1B1</w:t>
      </w:r>
      <w:r>
        <w:br/>
      </w:r>
      <w:r>
        <w:br/>
      </w:r>
      <w:r>
        <w:br/>
      </w:r>
    </w:p>
    <w:p>
      <w:pPr>
        <w:pStyle w:val="null3"/>
        <w:jc w:val="center"/>
        <w:outlineLvl w:val="2"/>
      </w:pPr>
      <w:r>
        <w:rPr>
          <w:rFonts w:ascii="仿宋_GB2312" w:hAnsi="仿宋_GB2312" w:cs="仿宋_GB2312" w:eastAsia="仿宋_GB2312"/>
          <w:sz w:val="28"/>
          <w:b/>
        </w:rPr>
        <w:t>西安市长安区农业综合执法大队</w:t>
      </w:r>
    </w:p>
    <w:p>
      <w:pPr>
        <w:pStyle w:val="null3"/>
        <w:jc w:val="center"/>
        <w:outlineLvl w:val="2"/>
      </w:pPr>
      <w:r>
        <w:rPr>
          <w:rFonts w:ascii="仿宋_GB2312" w:hAnsi="仿宋_GB2312" w:cs="仿宋_GB2312" w:eastAsia="仿宋_GB2312"/>
          <w:sz w:val="28"/>
          <w:b/>
        </w:rPr>
        <w:t>安屹项目管理有限公司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安屹项目管理有限公司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西安市长安区农业综合执法大队</w:t>
      </w:r>
      <w:r>
        <w:rPr>
          <w:rFonts w:ascii="仿宋_GB2312" w:hAnsi="仿宋_GB2312" w:cs="仿宋_GB2312" w:eastAsia="仿宋_GB2312"/>
        </w:rPr>
        <w:t>委托，拟对</w:t>
      </w:r>
      <w:r>
        <w:rPr>
          <w:rFonts w:ascii="仿宋_GB2312" w:hAnsi="仿宋_GB2312" w:cs="仿宋_GB2312" w:eastAsia="仿宋_GB2312"/>
        </w:rPr>
        <w:t>2024年第一批市级农业农村发展专项资金项目(长安区农产品质量安全监测）(二次)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AYZB--2025-050.1B1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2024年第一批市级农业农村发展专项资金项目(长安区农产品质量安全监测）(二次)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承担农产品质量安全定量检测任务644批次，其中例行检测畜禽产品定量监测任务286批次；监督抽查任务358批次，含种植业产品266批次，畜禽产品73批次，水产品19批次。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采购包1（长安区农产品质量安全检测项目）：属于专门面向中小企业采购。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1、法定代表人授权书/法定代表人证明：法定代表人授权书（附法定代表人、被授权人身份证复印件及被授权人近三个月内任意一个月的社保交纳证明）,法定代表人直接参加磋商，须提供法定代表人身份证明。</w:t>
      </w:r>
    </w:p>
    <w:p>
      <w:pPr>
        <w:pStyle w:val="null3"/>
      </w:pPr>
      <w:r>
        <w:rPr>
          <w:rFonts w:ascii="仿宋_GB2312" w:hAnsi="仿宋_GB2312" w:cs="仿宋_GB2312" w:eastAsia="仿宋_GB2312"/>
        </w:rPr>
        <w:t>2、特殊资质证书：供应商具备合法有效的CMA检验检测机构资质认定证书、CATL农产品质量安全检测机构考核合格证书</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西安市长安区农业综合执法大队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西安市长安区韦曲街道南长安街522号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029-85622881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安屹项目管理有限公司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陕西省西安市未央区陕西省西安市经济技术开发区文景商务广场C座2501室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029-88643256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国家发展改革委关于降低部分建设项目收费标准规范收费行为等有关问题的通知》(发改价格〔2011〕534号)等有关规定收费标准收取。招标代理服务费账户：开户行名称：安屹项目管理有限公司、开户行：中国民生银行股份有限公司西安汉城路支行、帐号：157 680 362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西安市长安区农业综合执法大队</w:t>
      </w:r>
      <w:r>
        <w:rPr>
          <w:rFonts w:ascii="仿宋_GB2312" w:hAnsi="仿宋_GB2312" w:cs="仿宋_GB2312" w:eastAsia="仿宋_GB2312"/>
        </w:rPr>
        <w:t>和</w:t>
      </w:r>
      <w:r>
        <w:rPr>
          <w:rFonts w:ascii="仿宋_GB2312" w:hAnsi="仿宋_GB2312" w:cs="仿宋_GB2312" w:eastAsia="仿宋_GB2312"/>
        </w:rPr>
        <w:t>安屹项目管理有限公司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西安市长安区农业综合执法大队</w:t>
      </w:r>
      <w:r>
        <w:rPr>
          <w:rFonts w:ascii="仿宋_GB2312" w:hAnsi="仿宋_GB2312" w:cs="仿宋_GB2312" w:eastAsia="仿宋_GB2312"/>
        </w:rPr>
        <w:t>负责解释。除上述磋商文件内容，其他内容由</w:t>
      </w:r>
      <w:r>
        <w:rPr>
          <w:rFonts w:ascii="仿宋_GB2312" w:hAnsi="仿宋_GB2312" w:cs="仿宋_GB2312" w:eastAsia="仿宋_GB2312"/>
        </w:rPr>
        <w:t>安屹项目管理有限公司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西安市长安区农业综合执法大队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安屹项目管理有限公司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达到国家或行业质量验收合格标准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安屹项目管理有限公司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安屹项目管理有限公司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安屹项目管理有限公司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 029-88643256</w:t>
      </w:r>
    </w:p>
    <w:p>
      <w:pPr>
        <w:pStyle w:val="null3"/>
      </w:pPr>
      <w:r>
        <w:rPr>
          <w:rFonts w:ascii="仿宋_GB2312" w:hAnsi="仿宋_GB2312" w:cs="仿宋_GB2312" w:eastAsia="仿宋_GB2312"/>
        </w:rPr>
        <w:t>地址：陕西省西安市经济技术开发区文景商务广场C座2501室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承担农产品质量安全定量检测任务644批次，其中例行检测畜禽产品定量监测任务286批次；监督抽查任务358批次，含种植业产品266批次，畜禽产品73批次，水产品19批次。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长安区农产品质量安全检测项目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标的名称：长安区农产品质量安全检测项目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长安区农产品质量安全检测项目</w:t>
            </w:r>
          </w:p>
        </w:tc>
        <w:tc>
          <w:tcPr>
            <w:tcW w:type="dxa" w:w="2076"/>
          </w:tcPr>
          <w:p>
            <w:pPr>
              <w:pStyle w:val="null3"/>
              <w:ind w:firstLine="480"/>
              <w:jc w:val="both"/>
            </w:pPr>
            <w:r>
              <w:rPr>
                <w:rFonts w:ascii="仿宋_GB2312" w:hAnsi="仿宋_GB2312" w:cs="仿宋_GB2312" w:eastAsia="仿宋_GB2312"/>
                <w:sz w:val="24"/>
              </w:rPr>
              <w:t>承担农产品质量安全定量检测任务</w:t>
            </w:r>
            <w:r>
              <w:rPr>
                <w:rFonts w:ascii="仿宋_GB2312" w:hAnsi="仿宋_GB2312" w:cs="仿宋_GB2312" w:eastAsia="仿宋_GB2312"/>
                <w:sz w:val="24"/>
              </w:rPr>
              <w:t>644批次，其中例行检测畜禽产品定量监测任务286批次；监督抽查任务358批次，含种植业产品266批次，畜禽产品73批次，水产品19批次。具体如下：</w:t>
            </w:r>
          </w:p>
          <w:p>
            <w:pPr>
              <w:pStyle w:val="null3"/>
              <w:ind w:firstLine="480"/>
              <w:jc w:val="both"/>
            </w:pPr>
            <w:r>
              <w:rPr>
                <w:rFonts w:ascii="仿宋_GB2312" w:hAnsi="仿宋_GB2312" w:cs="仿宋_GB2312" w:eastAsia="仿宋_GB2312"/>
                <w:sz w:val="24"/>
              </w:rPr>
              <w:t>（一）区级例检测内容（例行检测）</w:t>
            </w:r>
          </w:p>
          <w:p>
            <w:pPr>
              <w:pStyle w:val="null3"/>
              <w:ind w:firstLine="480"/>
              <w:jc w:val="both"/>
            </w:pPr>
            <w:r>
              <w:rPr>
                <w:rFonts w:ascii="仿宋_GB2312" w:hAnsi="仿宋_GB2312" w:cs="仿宋_GB2312" w:eastAsia="仿宋_GB2312"/>
                <w:sz w:val="24"/>
              </w:rPr>
              <w:t>畜禽产品定量检测内容：委托第三方公司对长安区屠宰场、养殖场、市场的畜禽产品（包含：猪肉、猪肝、牛肉、羊肉、禽肉、禽蛋）的质量安全进行检测，例行检测抽样畜禽产品</w:t>
            </w:r>
            <w:r>
              <w:rPr>
                <w:rFonts w:ascii="仿宋_GB2312" w:hAnsi="仿宋_GB2312" w:cs="仿宋_GB2312" w:eastAsia="仿宋_GB2312"/>
                <w:sz w:val="24"/>
              </w:rPr>
              <w:t>286批次。畜禽产品样品明细、应检参数及检测方法（定量监测）详见附件1、2。</w:t>
            </w:r>
          </w:p>
          <w:p>
            <w:pPr>
              <w:pStyle w:val="null3"/>
              <w:ind w:firstLine="480"/>
              <w:jc w:val="both"/>
            </w:pPr>
            <w:r>
              <w:rPr>
                <w:rFonts w:ascii="仿宋_GB2312" w:hAnsi="仿宋_GB2312" w:cs="仿宋_GB2312" w:eastAsia="仿宋_GB2312"/>
                <w:sz w:val="24"/>
              </w:rPr>
              <w:t>（二）区级监督抽查检测内容（监督抽查）</w:t>
            </w:r>
          </w:p>
          <w:p>
            <w:pPr>
              <w:pStyle w:val="null3"/>
              <w:ind w:firstLine="480"/>
              <w:jc w:val="both"/>
            </w:pPr>
            <w:r>
              <w:rPr>
                <w:rFonts w:ascii="仿宋_GB2312" w:hAnsi="仿宋_GB2312" w:cs="仿宋_GB2312" w:eastAsia="仿宋_GB2312"/>
                <w:sz w:val="24"/>
              </w:rPr>
              <w:t>1、种植业产品监督抽查内容：委托第三方检测公司对长安区生产企业、合作社、家庭农场、小农户的种植产品（蔬菜、水果）进行监督抽查，抽检种植产品266批次。2、委托第三方检测公司对长安区屠宰环节、养殖环节的畜禽产品（包含：猪肉、猪肝、禽蛋）的质量安全进行监测，监督抽查畜禽产品73批次。</w:t>
            </w:r>
            <w:r>
              <w:rPr>
                <w:rFonts w:ascii="仿宋_GB2312" w:hAnsi="仿宋_GB2312" w:cs="仿宋_GB2312" w:eastAsia="仿宋_GB2312"/>
                <w:sz w:val="24"/>
              </w:rPr>
              <w:t>3、委托第三方检测公司对长安区养殖环节水产品监督抽查，定量检测19批次。监督抽查样品明细、应检参数及检测方法（定量监测）详见附件3、4、5、6。</w:t>
            </w:r>
          </w:p>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1</w:t>
            </w:r>
          </w:p>
          <w:p>
            <w:pPr>
              <w:pStyle w:val="null3"/>
              <w:jc w:val="center"/>
            </w:pPr>
            <w:r>
              <w:rPr>
                <w:rFonts w:ascii="仿宋_GB2312" w:hAnsi="仿宋_GB2312" w:cs="仿宋_GB2312" w:eastAsia="仿宋_GB2312"/>
                <w:sz w:val="24"/>
              </w:rPr>
              <w:t>长安区畜禽产品检测样品明细表（例行检测）</w:t>
            </w:r>
          </w:p>
          <w:tbl>
            <w:tblPr>
              <w:tblInd w:type="dxa" w:w="90"/>
              <w:tblBorders>
                <w:top w:val="none" w:color="000000" w:sz="4"/>
                <w:left w:val="none" w:color="000000" w:sz="4"/>
                <w:bottom w:val="none" w:color="000000" w:sz="4"/>
                <w:right w:val="none" w:color="000000" w:sz="4"/>
                <w:insideH w:val="none"/>
                <w:insideV w:val="none"/>
              </w:tblBorders>
            </w:tblPr>
            <w:tblGrid>
              <w:gridCol w:w="589"/>
              <w:gridCol w:w="618"/>
              <w:gridCol w:w="648"/>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监测区域</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监测品种</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监测数量</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屠宰场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r>
            <w:tr>
              <w:tc>
                <w:tcPr>
                  <w:tcW w:type="dxa" w:w="589"/>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猪肝</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养殖场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禽蛋</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市场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589"/>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589"/>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羊肉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589"/>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589"/>
                  <w:vMerge/>
                  <w:tcBorders>
                    <w:top w:val="none" w:color="000000" w:sz="4"/>
                    <w:left w:val="singl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禽蛋</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r>
            <w:tr>
              <w:tc>
                <w:tcPr>
                  <w:tcW w:type="dxa" w:w="12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286</w:t>
                  </w:r>
                </w:p>
              </w:tc>
            </w:tr>
          </w:tbl>
          <w:p>
            <w:pPr>
              <w:pStyle w:val="null3"/>
              <w:jc w:val="center"/>
            </w:pPr>
            <w:r>
              <w:rPr>
                <w:rFonts w:ascii="仿宋_GB2312" w:hAnsi="仿宋_GB2312" w:cs="仿宋_GB2312" w:eastAsia="仿宋_GB2312"/>
                <w:sz w:val="24"/>
                <w:b/>
              </w:rPr>
              <w:t>附件</w:t>
            </w:r>
            <w:r>
              <w:rPr>
                <w:rFonts w:ascii="仿宋_GB2312" w:hAnsi="仿宋_GB2312" w:cs="仿宋_GB2312" w:eastAsia="仿宋_GB2312"/>
                <w:sz w:val="24"/>
                <w:b/>
              </w:rPr>
              <w:t>2</w:t>
            </w:r>
          </w:p>
          <w:p>
            <w:pPr>
              <w:pStyle w:val="null3"/>
              <w:jc w:val="center"/>
            </w:pPr>
            <w:r>
              <w:rPr>
                <w:rFonts w:ascii="仿宋_GB2312" w:hAnsi="仿宋_GB2312" w:cs="仿宋_GB2312" w:eastAsia="仿宋_GB2312"/>
                <w:sz w:val="24"/>
              </w:rPr>
              <w:t>畜禽产品应检参数和检测方法（定量检测）</w:t>
            </w:r>
          </w:p>
          <w:tbl>
            <w:tblPr>
              <w:tblBorders>
                <w:top w:val="none" w:color="000000" w:sz="4"/>
                <w:left w:val="none" w:color="000000" w:sz="4"/>
                <w:bottom w:val="none" w:color="000000" w:sz="4"/>
                <w:right w:val="none" w:color="000000" w:sz="4"/>
                <w:insideH w:val="none"/>
                <w:insideV w:val="none"/>
              </w:tblBorders>
            </w:tblPr>
            <w:tblGrid>
              <w:gridCol w:w="308"/>
              <w:gridCol w:w="785"/>
              <w:gridCol w:w="627"/>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样品种类</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监测参数</w:t>
                  </w:r>
                </w:p>
              </w:tc>
              <w:tc>
                <w:tcPr>
                  <w:tcW w:type="dxa" w:w="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检测方法</w:t>
                  </w:r>
                </w:p>
              </w:tc>
            </w:tr>
            <w:tr>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猪肉、猪肝</w:t>
                  </w:r>
                </w:p>
                <w:p>
                  <w:pPr>
                    <w:pStyle w:val="null3"/>
                    <w:jc w:val="center"/>
                  </w:pPr>
                  <w:r>
                    <w:rPr>
                      <w:rFonts w:ascii="仿宋_GB2312" w:hAnsi="仿宋_GB2312" w:cs="仿宋_GB2312" w:eastAsia="仿宋_GB2312"/>
                      <w:sz w:val="24"/>
                    </w:rPr>
                    <w:t>牛肉、羊肉</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禁用药物</w:t>
                  </w:r>
                  <w:r>
                    <w:rPr>
                      <w:rFonts w:ascii="仿宋_GB2312" w:hAnsi="仿宋_GB2312" w:cs="仿宋_GB2312" w:eastAsia="仿宋_GB2312"/>
                      <w:sz w:val="24"/>
                    </w:rPr>
                    <w:t>β-受体激动剂类（克伦特罗、莱克多巴胺、沙丁胺醇）</w:t>
                  </w:r>
                </w:p>
              </w:tc>
              <w:tc>
                <w:tcPr>
                  <w:tcW w:type="dxa" w:w="6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按农业部</w:t>
                  </w:r>
                  <w:r>
                    <w:rPr>
                      <w:rFonts w:ascii="仿宋_GB2312" w:hAnsi="仿宋_GB2312" w:cs="仿宋_GB2312" w:eastAsia="仿宋_GB2312"/>
                      <w:sz w:val="24"/>
                    </w:rPr>
                    <w:t>1025号公告-18-2008</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31658.22进行检测</w:t>
                  </w:r>
                </w:p>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20759</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或农质发〔</w:t>
                  </w:r>
                  <w:r>
                    <w:rPr>
                      <w:rFonts w:ascii="仿宋_GB2312" w:hAnsi="仿宋_GB2312" w:cs="仿宋_GB2312" w:eastAsia="仿宋_GB2312"/>
                      <w:sz w:val="24"/>
                    </w:rPr>
                    <w:t>2014〕5号文件附录进行检测</w:t>
                  </w:r>
                </w:p>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21317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31658.6进行检测</w:t>
                  </w:r>
                </w:p>
                <w:p>
                  <w:pPr>
                    <w:pStyle w:val="null3"/>
                    <w:jc w:val="left"/>
                  </w:pPr>
                  <w:r>
                    <w:rPr>
                      <w:rFonts w:ascii="仿宋_GB2312" w:hAnsi="仿宋_GB2312" w:cs="仿宋_GB2312" w:eastAsia="仿宋_GB2312"/>
                      <w:sz w:val="24"/>
                    </w:rPr>
                    <w:t>按农业部</w:t>
                  </w:r>
                  <w:r>
                    <w:rPr>
                      <w:rFonts w:ascii="仿宋_GB2312" w:hAnsi="仿宋_GB2312" w:cs="仿宋_GB2312" w:eastAsia="仿宋_GB2312"/>
                      <w:sz w:val="24"/>
                    </w:rPr>
                    <w:t>1031号公告-2-2008进行检测</w:t>
                  </w:r>
                </w:p>
              </w:tc>
            </w:tr>
            <w:tr>
              <w:tc>
                <w:tcPr>
                  <w:tcW w:type="dxa" w:w="308"/>
                  <w:vMerge/>
                  <w:tcBorders>
                    <w:top w:val="none" w:color="000000" w:sz="4"/>
                    <w:left w:val="singl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常规药物磺胺类（磺胺间甲氧嘧啶、磺胺二甲嘧啶、磺胺甲噁唑、磺胺（间）二甲氧嘧啶）；四环素类（金霉素、土霉素、四环素、多西环素）；糖皮质激素类（地塞米松、倍他米松）</w:t>
                  </w:r>
                </w:p>
              </w:tc>
              <w:tc>
                <w:tcPr>
                  <w:tcW w:type="dxa" w:w="627"/>
                  <w:vMerge/>
                  <w:tcBorders>
                    <w:top w:val="none" w:color="000000" w:sz="4"/>
                    <w:left w:val="none" w:color="000000" w:sz="4"/>
                    <w:bottom w:val="single" w:color="000000" w:sz="4"/>
                    <w:right w:val="single" w:color="000000" w:sz="4"/>
                  </w:tcBorders>
                </w:tc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常规药物氟喹诺酮类（恩诺沙星、环丙沙星、沙拉沙星）；酰胺醇类（氟苯尼考、氟苯尼考胺、甲砜霉素）</w:t>
                  </w:r>
                </w:p>
              </w:tc>
              <w:tc>
                <w:tcPr>
                  <w:tcW w:type="dxa" w:w="6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21316</w:t>
                  </w:r>
                </w:p>
                <w:p>
                  <w:pPr>
                    <w:pStyle w:val="null3"/>
                    <w:jc w:val="both"/>
                  </w:pPr>
                  <w:r>
                    <w:rPr>
                      <w:rFonts w:ascii="仿宋_GB2312" w:hAnsi="仿宋_GB2312" w:cs="仿宋_GB2312" w:eastAsia="仿宋_GB2312"/>
                      <w:sz w:val="24"/>
                    </w:rPr>
                    <w:t>或禽蛋和禽肉中氟喹诺酮类药物及金刚烷胺残留量的测定液相色谱</w:t>
                  </w:r>
                  <w:r>
                    <w:rPr>
                      <w:rFonts w:ascii="仿宋_GB2312" w:hAnsi="仿宋_GB2312" w:cs="仿宋_GB2312" w:eastAsia="仿宋_GB2312"/>
                      <w:sz w:val="24"/>
                    </w:rPr>
                    <w:t>-串联质谱法操作细则（中国农业科学院农业质量标准与检测技术研究所自建方法）进行检测</w:t>
                  </w:r>
                </w:p>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31660.5</w:t>
                  </w:r>
                </w:p>
                <w:p>
                  <w:pPr>
                    <w:pStyle w:val="null3"/>
                    <w:jc w:val="both"/>
                  </w:pPr>
                  <w:r>
                    <w:rPr>
                      <w:rFonts w:ascii="仿宋_GB2312" w:hAnsi="仿宋_GB2312" w:cs="仿宋_GB2312" w:eastAsia="仿宋_GB2312"/>
                      <w:sz w:val="24"/>
                    </w:rPr>
                    <w:t>或禽蛋和禽肉中氟喹诺酮类药物及金刚烷胺残留量的测定</w:t>
                  </w:r>
                  <w:r>
                    <w:rPr>
                      <w:rFonts w:ascii="仿宋_GB2312" w:hAnsi="仿宋_GB2312" w:cs="仿宋_GB2312" w:eastAsia="仿宋_GB2312"/>
                      <w:sz w:val="24"/>
                    </w:rPr>
                    <w:t>液相色谱</w:t>
                  </w:r>
                  <w:r>
                    <w:rPr>
                      <w:rFonts w:ascii="仿宋_GB2312" w:hAnsi="仿宋_GB2312" w:cs="仿宋_GB2312" w:eastAsia="仿宋_GB2312"/>
                      <w:sz w:val="24"/>
                    </w:rPr>
                    <w:t>-串联质谱法操作细则（中国农业科学院农业质量标准与检测技术研究所自建方法）进行检测</w:t>
                  </w:r>
                </w:p>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31658.20</w:t>
                  </w:r>
                </w:p>
                <w:p>
                  <w:pPr>
                    <w:pStyle w:val="null3"/>
                    <w:jc w:val="left"/>
                  </w:pPr>
                  <w:r>
                    <w:rPr>
                      <w:rFonts w:ascii="仿宋_GB2312" w:hAnsi="仿宋_GB2312" w:cs="仿宋_GB2312" w:eastAsia="仿宋_GB2312"/>
                      <w:sz w:val="24"/>
                    </w:rPr>
                    <w:t>或禽肉和禽蛋中酰酮醇类药物及代谢残留量的测定</w:t>
                  </w:r>
                  <w:r>
                    <w:rPr>
                      <w:rFonts w:ascii="仿宋_GB2312" w:hAnsi="仿宋_GB2312" w:cs="仿宋_GB2312" w:eastAsia="仿宋_GB2312"/>
                      <w:sz w:val="24"/>
                    </w:rPr>
                    <w:t>液相色谱</w:t>
                  </w:r>
                  <w:r>
                    <w:rPr>
                      <w:rFonts w:ascii="仿宋_GB2312" w:hAnsi="仿宋_GB2312" w:cs="仿宋_GB2312" w:eastAsia="仿宋_GB2312"/>
                      <w:sz w:val="24"/>
                    </w:rPr>
                    <w:t>-串联质谱法（中国农业科学院农业质量标准与检测技术研究所自建方法）进行检测</w:t>
                  </w:r>
                </w:p>
              </w:tc>
            </w:tr>
            <w:tr>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禽肉、禽蛋</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禁用药物酰胺醇类（氯霉素）；激素类（睾酮、黄体酮、群勃龙、勃地龙、诺龙、司坦唑醇、丙酸睾酮）</w:t>
                  </w:r>
                </w:p>
              </w:tc>
              <w:tc>
                <w:tcPr>
                  <w:tcW w:type="dxa" w:w="627"/>
                  <w:vMerge/>
                  <w:tcBorders>
                    <w:top w:val="none" w:color="000000" w:sz="4"/>
                    <w:left w:val="none" w:color="000000" w:sz="4"/>
                    <w:bottom w:val="single" w:color="000000" w:sz="4"/>
                    <w:right w:val="single" w:color="000000" w:sz="4"/>
                  </w:tcBorders>
                </w:tcPr>
                <w:p/>
              </w:tc>
            </w:tr>
            <w:tr>
              <w:tc>
                <w:tcPr>
                  <w:tcW w:type="dxa" w:w="308"/>
                  <w:vMerge/>
                  <w:tcBorders>
                    <w:top w:val="none" w:color="000000" w:sz="4"/>
                    <w:left w:val="singl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食品动物中停止使用药物氟喹诺酮类（氧氟沙星、培氟沙星、诺氟沙星）、金刚烷胺</w:t>
                  </w:r>
                </w:p>
              </w:tc>
              <w:tc>
                <w:tcPr>
                  <w:tcW w:type="dxa" w:w="627"/>
                  <w:vMerge/>
                  <w:tcBorders>
                    <w:top w:val="none" w:color="000000" w:sz="4"/>
                    <w:left w:val="none" w:color="000000" w:sz="4"/>
                    <w:bottom w:val="single" w:color="000000" w:sz="4"/>
                    <w:right w:val="single" w:color="000000" w:sz="4"/>
                  </w:tcBorders>
                </w:tc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禽蛋</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产蛋期不得使用药物氟喹诺酮类（恩诺沙星、环丙沙星、沙拉沙星）；酰胺醇类（氟苯尼考、氟苯尼考胺、甲砜霉素）</w:t>
                  </w:r>
                </w:p>
              </w:tc>
              <w:tc>
                <w:tcPr>
                  <w:tcW w:type="dxa" w:w="627"/>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3</w:t>
            </w:r>
          </w:p>
          <w:p>
            <w:pPr>
              <w:pStyle w:val="null3"/>
              <w:jc w:val="center"/>
            </w:pPr>
            <w:r>
              <w:rPr>
                <w:rFonts w:ascii="仿宋_GB2312" w:hAnsi="仿宋_GB2312" w:cs="仿宋_GB2312" w:eastAsia="仿宋_GB2312"/>
                <w:sz w:val="24"/>
                <w:b/>
              </w:rPr>
              <w:t>长安区农产品质量安全监督抽查样品明细表（监督抽查）</w:t>
            </w:r>
          </w:p>
          <w:tbl>
            <w:tblPr>
              <w:tblBorders>
                <w:top w:val="none" w:color="000000" w:sz="4"/>
                <w:left w:val="none" w:color="000000" w:sz="4"/>
                <w:bottom w:val="none" w:color="000000" w:sz="4"/>
                <w:right w:val="none" w:color="000000" w:sz="4"/>
                <w:insideH w:val="none"/>
                <w:insideV w:val="none"/>
              </w:tblBorders>
            </w:tblPr>
            <w:tblGrid>
              <w:gridCol w:w="403"/>
              <w:gridCol w:w="365"/>
              <w:gridCol w:w="300"/>
              <w:gridCol w:w="273"/>
              <w:gridCol w:w="512"/>
            </w:tblGrid>
            <w:tr>
              <w:tc>
                <w:tcPr>
                  <w:tcW w:type="dxa" w:w="7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监督抽查项目和区域</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监测品种</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监测数量</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种植业产品</w:t>
                  </w: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种植业生产基地</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51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其中：</w:t>
                  </w:r>
                  <w:r>
                    <w:rPr>
                      <w:rFonts w:ascii="仿宋_GB2312" w:hAnsi="仿宋_GB2312" w:cs="仿宋_GB2312" w:eastAsia="仿宋_GB2312"/>
                      <w:sz w:val="24"/>
                    </w:rPr>
                    <w:t>“两品一标”名优特新农产品监测占比不低于30%。</w:t>
                  </w:r>
                </w:p>
              </w:tc>
            </w:tr>
            <w:tr>
              <w:tc>
                <w:tcPr>
                  <w:tcW w:type="dxa" w:w="403"/>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w:t>
                  </w:r>
                </w:p>
              </w:tc>
              <w:tc>
                <w:tcPr>
                  <w:tcW w:type="dxa" w:w="512"/>
                  <w:vMerge/>
                  <w:tcBorders>
                    <w:top w:val="single" w:color="000000" w:sz="4"/>
                    <w:left w:val="single" w:color="000000" w:sz="4"/>
                    <w:bottom w:val="single" w:color="000000" w:sz="4"/>
                    <w:right w:val="single" w:color="000000" w:sz="4"/>
                  </w:tcBorders>
                </w:tcPr>
                <w:p/>
              </w:tc>
            </w:tr>
            <w:tr>
              <w:tc>
                <w:tcPr>
                  <w:tcW w:type="dxa" w:w="10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小计</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266</w:t>
                  </w:r>
                </w:p>
              </w:tc>
              <w:tc>
                <w:tcPr>
                  <w:tcW w:type="dxa" w:w="512"/>
                  <w:vMerge/>
                  <w:tcBorders>
                    <w:top w:val="single" w:color="000000" w:sz="4"/>
                    <w:left w:val="single" w:color="000000" w:sz="4"/>
                    <w:bottom w:val="single" w:color="000000" w:sz="4"/>
                    <w:right w:val="single" w:color="000000" w:sz="4"/>
                  </w:tcBorders>
                </w:tcPr>
                <w:p/>
              </w:tc>
            </w:tr>
            <w:tr>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畜禽产品</w:t>
                  </w: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屠宰场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猪肝</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养殖场</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禽蛋</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小计</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水产品</w:t>
                  </w: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养殖场、垂钓园</w:t>
                  </w:r>
                  <w:r>
                    <w:rPr>
                      <w:rFonts w:ascii="仿宋_GB2312" w:hAnsi="仿宋_GB2312" w:cs="仿宋_GB2312" w:eastAsia="仿宋_GB2312"/>
                      <w:sz w:val="24"/>
                    </w:rPr>
                    <w:t>(暂养池)</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草鱼</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鲤鱼</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青鱼</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鲢鱼</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鲈鱼</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罗非鱼</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3"/>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无鳞鲤</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小计</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358</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4</w:t>
            </w:r>
          </w:p>
          <w:p>
            <w:pPr>
              <w:pStyle w:val="null3"/>
              <w:jc w:val="center"/>
            </w:pPr>
            <w:r>
              <w:rPr>
                <w:rFonts w:ascii="仿宋_GB2312" w:hAnsi="仿宋_GB2312" w:cs="仿宋_GB2312" w:eastAsia="仿宋_GB2312"/>
                <w:sz w:val="24"/>
              </w:rPr>
              <w:t>蔬菜、食用菌、水果应检参数和检测方法（定量检测）</w:t>
            </w:r>
          </w:p>
          <w:tbl>
            <w:tblPr>
              <w:tblBorders>
                <w:top w:val="none" w:color="000000" w:sz="4"/>
                <w:left w:val="none" w:color="000000" w:sz="4"/>
                <w:bottom w:val="none" w:color="000000" w:sz="4"/>
                <w:right w:val="none" w:color="000000" w:sz="4"/>
                <w:insideH w:val="none"/>
                <w:insideV w:val="none"/>
              </w:tblBorders>
            </w:tblPr>
            <w:tblGrid>
              <w:gridCol w:w="285"/>
              <w:gridCol w:w="1126"/>
              <w:gridCol w:w="448"/>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农药类别</w:t>
                  </w:r>
                </w:p>
              </w:tc>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监测参数</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检测方法</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禁用农药</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甲胺磷、对硫磷、甲基对硫磷、六六六、三氯杀螨醇；</w:t>
                  </w:r>
                </w:p>
                <w:p>
                  <w:pPr>
                    <w:pStyle w:val="null3"/>
                    <w:jc w:val="left"/>
                  </w:pPr>
                  <w:r>
                    <w:rPr>
                      <w:rFonts w:ascii="仿宋_GB2312" w:hAnsi="仿宋_GB2312" w:cs="仿宋_GB2312" w:eastAsia="仿宋_GB2312"/>
                      <w:sz w:val="24"/>
                    </w:rPr>
                    <w:t>甲拌磷、水胺硫磷、甲基异柳磷、灭线磷（</w:t>
                  </w:r>
                  <w:r>
                    <w:rPr>
                      <w:rFonts w:ascii="仿宋_GB2312" w:hAnsi="仿宋_GB2312" w:cs="仿宋_GB2312" w:eastAsia="仿宋_GB2312"/>
                      <w:sz w:val="24"/>
                    </w:rPr>
                    <w:t>2024年9月1日起禁止使用）</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20769</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23200.113</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23200.121</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NY/T 761进行检测</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限用农药</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氧乐果、克百威、丁硫克百威、涕灭威、毒死蜱、三唑磷、乐果、乙酰甲胺磷、灭多威、氟虫腈、内吸磷、硫环磷、氯唑磷</w:t>
                  </w:r>
                </w:p>
              </w:tc>
              <w:tc>
                <w:tcPr>
                  <w:tcW w:type="dxa" w:w="448"/>
                  <w:vMerge/>
                  <w:tcBorders>
                    <w:top w:val="none" w:color="000000" w:sz="4"/>
                    <w:left w:val="single" w:color="000000" w:sz="4"/>
                    <w:bottom w:val="single" w:color="000000" w:sz="4"/>
                    <w:right w:val="single" w:color="000000" w:sz="4"/>
                  </w:tcBorders>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常规农药</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敌敌畏、丙溴磷、辛硫磷、氯氰菊酯、氰戊菊酯、甲氰菊酯、氯氟氰菊酯、氟氯氰菊酯、溴氰菊酯、联苯菊酯、三唑酮、百菌清、异菌脲、腐霉利、五氯硝基苯、多菌灵、敌百虫、吡虫啉、啶虫脒、哒螨灵、苯醚甲环唑、嘧霉胺、甲氨基阿维菌素苯甲酸盐、烯酰吗啉、虫螨腈、咪鲜胺、嘧菌酯、二甲戊灵、噻虫嗪、氟啶脲、灭幼脲、灭蝇胺、甲霜灵、霜霉威、多效唑、氯吡脲、氯虫苯甲酰胺、虫酰肼、吡唑醚菌酯、阿维菌素、除虫脲、倍硫磷、丙环唑、乙基多杀菌素、多杀霉素、噻苯隆、代森锰锌、草甘膦</w:t>
                  </w:r>
                </w:p>
              </w:tc>
              <w:tc>
                <w:tcPr>
                  <w:tcW w:type="dxa" w:w="448"/>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5</w:t>
            </w: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4"/>
              </w:rPr>
              <w:t>畜禽产品应检参数和检测方法（定量检测）</w:t>
            </w:r>
          </w:p>
          <w:tbl>
            <w:tblPr>
              <w:tblBorders>
                <w:top w:val="none" w:color="000000" w:sz="4"/>
                <w:left w:val="none" w:color="000000" w:sz="4"/>
                <w:bottom w:val="none" w:color="000000" w:sz="4"/>
                <w:right w:val="none" w:color="000000" w:sz="4"/>
                <w:insideH w:val="none"/>
                <w:insideV w:val="none"/>
              </w:tblBorders>
            </w:tblPr>
            <w:tblGrid>
              <w:gridCol w:w="388"/>
              <w:gridCol w:w="693"/>
              <w:gridCol w:w="648"/>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样品种类</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监测参数</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检测方法</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猪肉、猪肝</w:t>
                  </w:r>
                </w:p>
                <w:p>
                  <w:pPr>
                    <w:pStyle w:val="null3"/>
                    <w:jc w:val="center"/>
                  </w:pPr>
                  <w:r>
                    <w:rPr>
                      <w:rFonts w:ascii="仿宋_GB2312" w:hAnsi="仿宋_GB2312" w:cs="仿宋_GB2312" w:eastAsia="仿宋_GB2312"/>
                      <w:sz w:val="24"/>
                    </w:rPr>
                    <w:t>牛肉、羊肉</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禁用药物</w:t>
                  </w:r>
                  <w:r>
                    <w:rPr>
                      <w:rFonts w:ascii="仿宋_GB2312" w:hAnsi="仿宋_GB2312" w:cs="仿宋_GB2312" w:eastAsia="仿宋_GB2312"/>
                      <w:sz w:val="24"/>
                    </w:rPr>
                    <w:t>β-受体激动剂类（克伦特罗、莱克多巴胺、沙丁胺醇）</w:t>
                  </w:r>
                </w:p>
              </w:tc>
              <w:tc>
                <w:tcPr>
                  <w:tcW w:type="dxa" w:w="6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按农业部</w:t>
                  </w:r>
                  <w:r>
                    <w:rPr>
                      <w:rFonts w:ascii="仿宋_GB2312" w:hAnsi="仿宋_GB2312" w:cs="仿宋_GB2312" w:eastAsia="仿宋_GB2312"/>
                      <w:sz w:val="24"/>
                    </w:rPr>
                    <w:t>1025号公告-18-2008</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31658.22进行检测</w:t>
                  </w:r>
                </w:p>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20759</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或农质发〔</w:t>
                  </w:r>
                  <w:r>
                    <w:rPr>
                      <w:rFonts w:ascii="仿宋_GB2312" w:hAnsi="仿宋_GB2312" w:cs="仿宋_GB2312" w:eastAsia="仿宋_GB2312"/>
                      <w:sz w:val="24"/>
                    </w:rPr>
                    <w:t>2014〕5号文件附录进行检测</w:t>
                  </w:r>
                </w:p>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21317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31658.6进行检测</w:t>
                  </w:r>
                </w:p>
                <w:p>
                  <w:pPr>
                    <w:pStyle w:val="null3"/>
                    <w:jc w:val="left"/>
                  </w:pPr>
                  <w:r>
                    <w:rPr>
                      <w:rFonts w:ascii="仿宋_GB2312" w:hAnsi="仿宋_GB2312" w:cs="仿宋_GB2312" w:eastAsia="仿宋_GB2312"/>
                      <w:sz w:val="24"/>
                    </w:rPr>
                    <w:t>按农业部</w:t>
                  </w:r>
                  <w:r>
                    <w:rPr>
                      <w:rFonts w:ascii="仿宋_GB2312" w:hAnsi="仿宋_GB2312" w:cs="仿宋_GB2312" w:eastAsia="仿宋_GB2312"/>
                      <w:sz w:val="24"/>
                    </w:rPr>
                    <w:t>1031号公告-2-2008进行检测</w:t>
                  </w:r>
                </w:p>
              </w:tc>
            </w:tr>
            <w:tr>
              <w:tc>
                <w:tcPr>
                  <w:tcW w:type="dxa" w:w="388"/>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常规药物磺胺类（磺胺间甲氧嘧啶、磺胺二甲嘧啶、磺胺甲噁唑、磺胺（间）二甲氧嘧啶）；四环素类（金霉素、土霉素、四环素、多西环素）；糖皮质激素类（地塞米松、倍他米松）</w:t>
                  </w:r>
                </w:p>
              </w:tc>
              <w:tc>
                <w:tcPr>
                  <w:tcW w:type="dxa" w:w="648"/>
                  <w:vMerge/>
                  <w:tcBorders>
                    <w:top w:val="none" w:color="000000" w:sz="4"/>
                    <w:left w:val="none" w:color="000000" w:sz="4"/>
                    <w:bottom w:val="single" w:color="000000" w:sz="4"/>
                    <w:right w:val="single" w:color="000000" w:sz="4"/>
                  </w:tcBorders>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常规药物氟喹诺酮类（恩诺沙星、环丙沙星、沙拉沙星）；酰胺醇类（氟苯尼考、氟苯尼考胺、甲砜霉素）</w:t>
                  </w:r>
                </w:p>
              </w:tc>
              <w:tc>
                <w:tcPr>
                  <w:tcW w:type="dxa" w:w="6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31658.17</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21316</w:t>
                  </w:r>
                </w:p>
                <w:p>
                  <w:pPr>
                    <w:pStyle w:val="null3"/>
                    <w:jc w:val="both"/>
                  </w:pPr>
                  <w:r>
                    <w:rPr>
                      <w:rFonts w:ascii="仿宋_GB2312" w:hAnsi="仿宋_GB2312" w:cs="仿宋_GB2312" w:eastAsia="仿宋_GB2312"/>
                      <w:sz w:val="24"/>
                    </w:rPr>
                    <w:t>或禽蛋和禽肉中氟喹诺酮类药物及金刚烷胺残留量的测定</w:t>
                  </w:r>
                  <w:r>
                    <w:rPr>
                      <w:rFonts w:ascii="仿宋_GB2312" w:hAnsi="仿宋_GB2312" w:cs="仿宋_GB2312" w:eastAsia="仿宋_GB2312"/>
                      <w:sz w:val="24"/>
                    </w:rPr>
                    <w:t>液相色谱</w:t>
                  </w:r>
                  <w:r>
                    <w:rPr>
                      <w:rFonts w:ascii="仿宋_GB2312" w:hAnsi="仿宋_GB2312" w:cs="仿宋_GB2312" w:eastAsia="仿宋_GB2312"/>
                      <w:sz w:val="24"/>
                    </w:rPr>
                    <w:t>-串联质谱法操作细则（中国农业科学院农业质量标准与检测技术研究所自建方法）进行检测</w:t>
                  </w:r>
                </w:p>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31660.5</w:t>
                  </w:r>
                </w:p>
                <w:p>
                  <w:pPr>
                    <w:pStyle w:val="null3"/>
                    <w:jc w:val="both"/>
                  </w:pPr>
                  <w:r>
                    <w:rPr>
                      <w:rFonts w:ascii="仿宋_GB2312" w:hAnsi="仿宋_GB2312" w:cs="仿宋_GB2312" w:eastAsia="仿宋_GB2312"/>
                      <w:sz w:val="24"/>
                    </w:rPr>
                    <w:t>或禽蛋和禽肉中氟喹诺酮类药物及金刚烷胺残留量的测定</w:t>
                  </w:r>
                  <w:r>
                    <w:rPr>
                      <w:rFonts w:ascii="仿宋_GB2312" w:hAnsi="仿宋_GB2312" w:cs="仿宋_GB2312" w:eastAsia="仿宋_GB2312"/>
                      <w:sz w:val="24"/>
                    </w:rPr>
                    <w:t>液相色谱</w:t>
                  </w:r>
                  <w:r>
                    <w:rPr>
                      <w:rFonts w:ascii="仿宋_GB2312" w:hAnsi="仿宋_GB2312" w:cs="仿宋_GB2312" w:eastAsia="仿宋_GB2312"/>
                      <w:sz w:val="24"/>
                    </w:rPr>
                    <w:t>-串联质谱法操作细则（中国农业科学院农业质量标准与检测技术研究所自建方法）进行检测</w:t>
                  </w:r>
                </w:p>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31658.20或禽肉和禽蛋中酰酮醇类药物及代谢残留量的测定 液相色谱-串联质谱法（中国农业科学院农业质量标准与检测技术研究所自建方法）进行检测</w:t>
                  </w: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禽肉、禽蛋</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禁用药物酰胺醇类（氯霉素）；激素类（睾酮、黄体酮、群勃龙、勃地龙、诺龙、司坦唑醇、丙酸睾酮）</w:t>
                  </w:r>
                </w:p>
              </w:tc>
              <w:tc>
                <w:tcPr>
                  <w:tcW w:type="dxa" w:w="648"/>
                  <w:vMerge/>
                  <w:tcBorders>
                    <w:top w:val="none" w:color="000000" w:sz="4"/>
                    <w:left w:val="none" w:color="000000" w:sz="4"/>
                    <w:bottom w:val="single" w:color="000000" w:sz="4"/>
                    <w:right w:val="single" w:color="000000" w:sz="4"/>
                  </w:tcBorders>
                </w:tcPr>
                <w:p/>
              </w:tc>
            </w:tr>
            <w:tr>
              <w:tc>
                <w:tcPr>
                  <w:tcW w:type="dxa" w:w="388"/>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食品动物中停止使用药物氟喹诺酮类（氧氟沙星、培氟沙星、诺氟沙星）、金刚烷胺</w:t>
                  </w:r>
                </w:p>
              </w:tc>
              <w:tc>
                <w:tcPr>
                  <w:tcW w:type="dxa" w:w="648"/>
                  <w:vMerge/>
                  <w:tcBorders>
                    <w:top w:val="none" w:color="000000" w:sz="4"/>
                    <w:left w:val="none" w:color="000000" w:sz="4"/>
                    <w:bottom w:val="single" w:color="000000" w:sz="4"/>
                    <w:right w:val="single" w:color="000000" w:sz="4"/>
                  </w:tcBorders>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禽蛋</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产蛋期不得使用药物氟喹诺酮类（恩诺沙星、环丙沙星、沙拉沙星）；酰胺醇类（氟苯尼考、氟苯尼考胺、甲砜霉素）</w:t>
                  </w:r>
                </w:p>
              </w:tc>
              <w:tc>
                <w:tcPr>
                  <w:tcW w:type="dxa" w:w="648"/>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4"/>
                <w:b/>
              </w:rPr>
              <w:t>附件</w:t>
            </w:r>
            <w:r>
              <w:rPr>
                <w:rFonts w:ascii="仿宋_GB2312" w:hAnsi="仿宋_GB2312" w:cs="仿宋_GB2312" w:eastAsia="仿宋_GB2312"/>
                <w:sz w:val="24"/>
                <w:b/>
              </w:rPr>
              <w:t xml:space="preserve">6   </w:t>
            </w: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4"/>
              </w:rPr>
              <w:t>水产品应检参数和检测方法（定量检测）</w:t>
            </w:r>
          </w:p>
          <w:tbl>
            <w:tblPr>
              <w:tblBorders>
                <w:top w:val="none" w:color="000000" w:sz="4"/>
                <w:left w:val="none" w:color="000000" w:sz="4"/>
                <w:bottom w:val="none" w:color="000000" w:sz="4"/>
                <w:right w:val="none" w:color="000000" w:sz="4"/>
                <w:insideH w:val="none"/>
                <w:insideV w:val="none"/>
              </w:tblBorders>
            </w:tblPr>
            <w:tblGrid>
              <w:gridCol w:w="431"/>
              <w:gridCol w:w="729"/>
              <w:gridCol w:w="700"/>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药物类别</w:t>
                  </w:r>
                </w:p>
              </w:tc>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监测参数</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检测方法</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禁用药物</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氯霉素、孔雀石绿（包括有色孔雀石绿和无色孔雀石绿）、硝基呋喃类代谢物（包括呋喃唑酮代谢物</w:t>
                  </w:r>
                  <w:r>
                    <w:rPr>
                      <w:rFonts w:ascii="仿宋_GB2312" w:hAnsi="仿宋_GB2312" w:cs="仿宋_GB2312" w:eastAsia="仿宋_GB2312"/>
                      <w:sz w:val="24"/>
                    </w:rPr>
                    <w:t>AOZ、呋喃它酮代谢物AMOZ、呋喃西林代谢物SEM和呋喃妥因代谢物AHD）</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20756-2006</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 31656.16-2022进行检测</w:t>
                  </w:r>
                </w:p>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GB/T 20361-2006</w:t>
                  </w:r>
                </w:p>
                <w:p>
                  <w:pPr>
                    <w:pStyle w:val="null3"/>
                    <w:jc w:val="both"/>
                  </w:pPr>
                  <w:r>
                    <w:rPr>
                      <w:rFonts w:ascii="仿宋_GB2312" w:hAnsi="仿宋_GB2312" w:cs="仿宋_GB2312" w:eastAsia="仿宋_GB2312"/>
                      <w:sz w:val="24"/>
                    </w:rPr>
                    <w:t>或</w:t>
                  </w:r>
                  <w:r>
                    <w:rPr>
                      <w:rFonts w:ascii="仿宋_GB2312" w:hAnsi="仿宋_GB2312" w:cs="仿宋_GB2312" w:eastAsia="仿宋_GB2312"/>
                      <w:sz w:val="24"/>
                    </w:rPr>
                    <w:t>GB/T 19857-2005进行检测</w:t>
                  </w:r>
                </w:p>
                <w:p>
                  <w:pPr>
                    <w:pStyle w:val="null3"/>
                    <w:jc w:val="both"/>
                  </w:pPr>
                  <w:r>
                    <w:rPr>
                      <w:rFonts w:ascii="仿宋_GB2312" w:hAnsi="仿宋_GB2312" w:cs="仿宋_GB2312" w:eastAsia="仿宋_GB2312"/>
                      <w:sz w:val="24"/>
                    </w:rPr>
                    <w:t>按</w:t>
                  </w:r>
                  <w:r>
                    <w:rPr>
                      <w:rFonts w:ascii="仿宋_GB2312" w:hAnsi="仿宋_GB2312" w:cs="仿宋_GB2312" w:eastAsia="仿宋_GB2312"/>
                      <w:sz w:val="24"/>
                    </w:rPr>
                    <w:t>GB 31656.13-2021</w:t>
                  </w:r>
                </w:p>
                <w:p>
                  <w:pPr>
                    <w:pStyle w:val="null3"/>
                    <w:jc w:val="left"/>
                  </w:pPr>
                  <w:r>
                    <w:rPr>
                      <w:rFonts w:ascii="仿宋_GB2312" w:hAnsi="仿宋_GB2312" w:cs="仿宋_GB2312" w:eastAsia="仿宋_GB2312"/>
                      <w:sz w:val="24"/>
                    </w:rPr>
                    <w:t>或农业部</w:t>
                  </w:r>
                  <w:r>
                    <w:rPr>
                      <w:rFonts w:ascii="仿宋_GB2312" w:hAnsi="仿宋_GB2312" w:cs="仿宋_GB2312" w:eastAsia="仿宋_GB2312"/>
                      <w:sz w:val="24"/>
                    </w:rPr>
                    <w:t>783号公告-1-2006进行检测</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食品动物中停止使</w:t>
                  </w:r>
                </w:p>
                <w:p>
                  <w:pPr>
                    <w:pStyle w:val="null3"/>
                    <w:jc w:val="center"/>
                  </w:pPr>
                  <w:r>
                    <w:rPr>
                      <w:rFonts w:ascii="仿宋_GB2312" w:hAnsi="仿宋_GB2312" w:cs="仿宋_GB2312" w:eastAsia="仿宋_GB2312"/>
                      <w:sz w:val="24"/>
                    </w:rPr>
                    <w:t>用药物</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氟喹诺酮类（诺氟沙星、氧氟沙星、培氟沙星、洛美沙星）</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按农业部</w:t>
                  </w:r>
                  <w:r>
                    <w:rPr>
                      <w:rFonts w:ascii="仿宋_GB2312" w:hAnsi="仿宋_GB2312" w:cs="仿宋_GB2312" w:eastAsia="仿宋_GB2312"/>
                      <w:sz w:val="24"/>
                    </w:rPr>
                    <w:t>1077号公告-1-2008进行检测</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未批准在水产动物</w:t>
                  </w:r>
                  <w:r>
                    <w:rPr>
                      <w:rFonts w:ascii="仿宋_GB2312" w:hAnsi="仿宋_GB2312" w:cs="仿宋_GB2312" w:eastAsia="仿宋_GB2312"/>
                      <w:sz w:val="24"/>
                    </w:rPr>
                    <w:t>中使用药物</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地西泮</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常规药物</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酰胺醇类（甲砜霉素、氟苯尼考和氟苯尼考胺）；磺胺类（磺胺嘧啶、磺胺二甲基嘧啶、磺胺甲基异噁唑、磺胺异噁唑、磺胺间二甲氧嘧啶）；氟喹诺酮类（恩诺沙星、环丙沙星）；四环素类（四环素、土霉素、金霉素、多西环素）</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按农业部</w:t>
                  </w:r>
                  <w:r>
                    <w:rPr>
                      <w:rFonts w:ascii="仿宋_GB2312" w:hAnsi="仿宋_GB2312" w:cs="仿宋_GB2312" w:eastAsia="仿宋_GB2312"/>
                      <w:sz w:val="24"/>
                    </w:rPr>
                    <w:t>1077号公告-1-2008进行检测</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1.抽检结果期限：乙方在签收样品当日起15个工作日内，须向甲方提交该批次样品检测报告。对特殊、涉案样品的检验，3天出结果，7天出报告。 2.质量标准：依照检测样品的国家标准。对没有国家标准的，可按照地方标准、卫生标准、质量标准和相关的行业标准、企业标准、产品标签明示值或国家明文规定的限量值及国家指定的特定检验方法等进行检验。 3.质量要求：供应商要提高抽样靶向性，严格按照相关国家标准要求进行检测，并实施必要的质量控制措施。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长安区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抽样工作要留有照片资料，在抽检工作完成后随检验报告一同递交采购人，并只可向采购人报告检验结果，未经采购人同意供应商不得私自向社会或被检单位透漏抽检相关信息。所有检测工作完毕后，由采购人签发《验收合格单》。 2.验收不合格的成交单位，必须在接到通知后5个日历日内确保检验报告合格。若接到通知后7个日历日内验收仍不合格，采购人可提出索赔或取消与其签署的成交合同。采购代理机构将把成交资格授予评审排序下一名的成交供应商。 3.验收依据 3.1合同文本及合同补充文件（条款）。 3.2竞争性磋商文件。 3.3成交单位的响应文件。 3.4相关的检验报告。 3.5国家或行业相应的标准、规范。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银行转账,乙方负责开具发票及检测报告交由甲方，项目顺利通过验收后，且项目款到达甲方账户后第一时间安排付款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依据《中华人民共和国民法典》、《中华人民共和国政府采购法》、《中华人民共和国政府采购法实施条例》的相关条款和本合同约定，成交供应商未全面履行合同义务者发生违约，采购单位会同采购代理机构有权终止合同，依法向成交供应商进行经济索赔，并报请政府采购监督管理机关进行相应的行政处罚。采购单位违约的，应当赔偿给成交供应商造成的经济损失。②解决争议的方法：合同执行中发生争议的，当事人双方应协商解决。协商达不成一致时，可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成交人在领取成交通知书时提供一正二副纸质响应文件及电子响应文件一份（U盘；电子响应文件为Word版本和PDF版本，PDF文件为签字、盖章的完整正本扫描件）。 装订：纸质响应文件采用书籍（胶装）方式装订成册，书脊添加项目名称及项目编号。纸质响应文件与电子响应文件保持一致。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提供供应商合法注册的法人或其他组织的营业执照/事业单位法人证书/非企业专业服务机构执业许可证/民办非企业单位登记证书，自然人参与的提供其身份证明。（2）财务状况报告：提供具有财务审计资质单位出具的2023年度或2024年度财务报告（成立时间至磋商时间不足一年的可提供成立后任意时段的资产负债表）或磋商前六个月内其基本账户银行出具的资信证明或政府采购信用担保机构出具的磋商担保函。（3）税收缴纳证明：提供截止至磋商时间前六个月内任意一个月的纳税凭据或完税证明，依法免税的应提供相关证明材料。（4）社会保障资金缴纳证明：提供截止至磋商时间前六个月内任意一个月的社保缴费凭据或社保机构开具的社会保险参保缴费情况证明，依法不需要缴纳社会保障资金的供应商应提供相关证明。（5）提供具有履行本合同所必需的设备和专业技术能力的说明及承诺；（提供书面说明及承诺，加盖供应商公章）（6）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财务审计资质单位出具的2023年度或2024年度财务报告（成立时间至磋商时间不足一年的可提供成立后任意时段的资产负债表）或磋商前六个月内其基本账户银行出具的资信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法定代表人授权书/法定代表人证明</w:t>
            </w:r>
          </w:p>
        </w:tc>
        <w:tc>
          <w:tcPr>
            <w:tcW w:type="dxa" w:w="3322"/>
          </w:tcPr>
          <w:p>
            <w:pPr>
              <w:pStyle w:val="null3"/>
            </w:pPr>
            <w:r>
              <w:rPr>
                <w:rFonts w:ascii="仿宋_GB2312" w:hAnsi="仿宋_GB2312" w:cs="仿宋_GB2312" w:eastAsia="仿宋_GB2312"/>
              </w:rPr>
              <w:t>法定代表人授权书（附法定代表人、被授权人身份证复印件及被授权人近三个月内任意一个月的社保交纳证明）,法定代表人直接参加磋商，须提供法定代表人身份证明。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特殊资质证书</w:t>
            </w:r>
          </w:p>
        </w:tc>
        <w:tc>
          <w:tcPr>
            <w:tcW w:type="dxa" w:w="3322"/>
          </w:tcPr>
          <w:p>
            <w:pPr>
              <w:pStyle w:val="null3"/>
            </w:pPr>
            <w:r>
              <w:rPr>
                <w:rFonts w:ascii="仿宋_GB2312" w:hAnsi="仿宋_GB2312" w:cs="仿宋_GB2312" w:eastAsia="仿宋_GB2312"/>
              </w:rPr>
              <w:t>供应商具备合法有效的CMA检验检测机构资质认定证书、CATL农产品质量安全检测机构考核合格证书</w:t>
            </w:r>
          </w:p>
        </w:tc>
        <w:tc>
          <w:tcPr>
            <w:tcW w:type="dxa" w:w="1661"/>
          </w:tcPr>
          <w:p>
            <w:pPr>
              <w:pStyle w:val="null3"/>
            </w:pPr>
            <w:r>
              <w:rPr>
                <w:rFonts w:ascii="仿宋_GB2312" w:hAnsi="仿宋_GB2312" w:cs="仿宋_GB2312" w:eastAsia="仿宋_GB2312"/>
              </w:rPr>
              <w:t>供应商应提交的相关资格证明文件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磋商响应文件盖章签字</w:t>
            </w:r>
          </w:p>
        </w:tc>
        <w:tc>
          <w:tcPr>
            <w:tcW w:type="dxa" w:w="3322"/>
          </w:tcPr>
          <w:p>
            <w:pPr>
              <w:pStyle w:val="null3"/>
            </w:pPr>
            <w:r>
              <w:rPr>
                <w:rFonts w:ascii="仿宋_GB2312" w:hAnsi="仿宋_GB2312" w:cs="仿宋_GB2312" w:eastAsia="仿宋_GB2312"/>
              </w:rPr>
              <w:t>按照竞争性磋商文件的规定和要求，在指定的页面落款处加盖公章并由法定代表人或被授权人签字（或盖章）。</w:t>
            </w:r>
          </w:p>
        </w:tc>
        <w:tc>
          <w:tcPr>
            <w:tcW w:type="dxa" w:w="1661"/>
          </w:tcPr>
          <w:p>
            <w:pPr>
              <w:pStyle w:val="null3"/>
            </w:pPr>
            <w:r>
              <w:rPr>
                <w:rFonts w:ascii="仿宋_GB2312" w:hAnsi="仿宋_GB2312" w:cs="仿宋_GB2312" w:eastAsia="仿宋_GB2312"/>
              </w:rPr>
              <w:t>供应商应提交的相关资格证明文件 服务内容及服务邀请应答表 技术响应方案 中小企业声明函 承诺书 报价表 磋商报价表 商务条款响应偏离表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w:t>
            </w:r>
          </w:p>
        </w:tc>
        <w:tc>
          <w:tcPr>
            <w:tcW w:type="dxa" w:w="1661"/>
          </w:tcPr>
          <w:p>
            <w:pPr>
              <w:pStyle w:val="null3"/>
            </w:pPr>
            <w:r>
              <w:rPr>
                <w:rFonts w:ascii="仿宋_GB2312" w:hAnsi="仿宋_GB2312" w:cs="仿宋_GB2312" w:eastAsia="仿宋_GB2312"/>
              </w:rPr>
              <w:t>响应文件封面 标的清单 报价表 磋商报价表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（1）第一次磋商报价表填写符合要求；（2）计量单位、报价货币均符合磋商文件要求；（3）第一次磋商报价未超出采购预算或磋商文件规定的最高限价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 磋商报价表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没有出现法律法规或磋商文件明确规定的其他被视为“无效响应”的情形及未实质性响应磋商文件的情况。</w:t>
            </w:r>
          </w:p>
        </w:tc>
        <w:tc>
          <w:tcPr>
            <w:tcW w:type="dxa" w:w="1661"/>
          </w:tcPr>
          <w:p>
            <w:pPr>
              <w:pStyle w:val="null3"/>
            </w:pPr>
            <w:r>
              <w:rPr>
                <w:rFonts w:ascii="仿宋_GB2312" w:hAnsi="仿宋_GB2312" w:cs="仿宋_GB2312" w:eastAsia="仿宋_GB2312"/>
              </w:rPr>
              <w:t>供应商应提交的相关资格证明文件 服务内容及服务邀请应答表 技术响应方案 中小企业声明函 承诺书 报价表 磋商报价表 商务条款响应偏离表 响应文件封面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服务内容结合自身情况制定切实可行的实施服务方案，包括：抽样（抽检分离）、样品接收及核查、检验、异议处理、响应时间、工作方法、预防性管理方法等。①服务方案满足项目要求，方案内容丰富全面、科学合理、规范的计12分；②服务方案满足项目要求，方案内容较全面、较科学、较规范的计9分；③服务方案基本满足项目要求，方案内容简单、规范度不高的计6分；④服务方案不满足项目要求，方案内容粗略、有遗漏的计3分；⑤未提供服务方案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项目检测方案</w:t>
            </w:r>
          </w:p>
        </w:tc>
        <w:tc>
          <w:tcPr>
            <w:tcW w:type="dxa" w:w="2492"/>
          </w:tcPr>
          <w:p>
            <w:pPr>
              <w:pStyle w:val="null3"/>
            </w:pPr>
            <w:r>
              <w:rPr>
                <w:rFonts w:ascii="仿宋_GB2312" w:hAnsi="仿宋_GB2312" w:cs="仿宋_GB2312" w:eastAsia="仿宋_GB2312"/>
              </w:rPr>
              <w:t>项目检测方案包括：上门采集样品、配置采样车辆、抽检样品保存、运输方案、样品检测、报告送达时间等方面。①项目检测方案满足监督抽检检验项目要求，内容详尽完善、切实可行的计12分；②项目检测方案满足监督抽检检验项目要求，内容比较详尽完善、比较切实可行的计9分；③项目检测方案基本满足监督抽检检验项目要求，内容比较简单的计6分；④项目检测方案内容比较粗略、有遗漏，不切实际的计3分；⑤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有效质控措施</w:t>
            </w:r>
          </w:p>
        </w:tc>
        <w:tc>
          <w:tcPr>
            <w:tcW w:type="dxa" w:w="2492"/>
          </w:tcPr>
          <w:p>
            <w:pPr>
              <w:pStyle w:val="null3"/>
            </w:pPr>
            <w:r>
              <w:rPr>
                <w:rFonts w:ascii="仿宋_GB2312" w:hAnsi="仿宋_GB2312" w:cs="仿宋_GB2312" w:eastAsia="仿宋_GB2312"/>
              </w:rPr>
              <w:t>供应商有效质控措施：包括设备、试剂的期间核查，报告数据审核、参加能力验证、不同实验室之间比对、机构内部比对、盲样检验等。①质控措施完整、全面、可行的计8分；②质控措施较完整、较全面的计6分；③质控措施基本满足要求，措施内容简单的计4分；④质控措施粗略、不完整，且措施有遗漏的计2分；⑤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本项目进度和后期服务措施承诺</w:t>
            </w:r>
          </w:p>
        </w:tc>
        <w:tc>
          <w:tcPr>
            <w:tcW w:type="dxa" w:w="2492"/>
          </w:tcPr>
          <w:p>
            <w:pPr>
              <w:pStyle w:val="null3"/>
            </w:pPr>
            <w:r>
              <w:rPr>
                <w:rFonts w:ascii="仿宋_GB2312" w:hAnsi="仿宋_GB2312" w:cs="仿宋_GB2312" w:eastAsia="仿宋_GB2312"/>
              </w:rPr>
              <w:t>提供本项目进度和后期服务措施承诺，能够考虑并满足委托人服务的多种需求。①满足项目要求，方案内容丰富全面、科学合理、规范的计5分；②基本满足项目要求，方案内容比较全面、较科学合理、较规范的计3分；③不满足项目要求，方案内容不完善、不规范的计1分；④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具有完善的农产品安全检测制度、检验档案管理制度、实验室体系管理制度、责任追究制度、保密制度等管理制度。①制度类别详细，内容全面、完善的计5分；②制度类别齐全，内容较全面、较完善的计3分；③制度类别粗略，内容不全面、不完善的计1分；④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能够提供应急服务，有类似业务抽检经验。若管辖区出现应急类事件时，可立即派遣相关人员、车辆在2小时内到达指定地点，配合采购方进行采样、调查，并提出相关技术建议。①应急服务内容全面、完善、响应及时的计6分，②应急服务内容较全面、较完善、响应及时的计4分；③应急服务内容粗略、不完善、响应不及时的计2分；④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供应商具备撰写业务指导价值的风险分析报告的能力；①有撰写风险分析报告经验且分析报告具有业务指导价值的计4分；②撰写风险分析报告经验一般，分析报告业务指导价值一般的计2分；③未提供的不计分。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拟投入的团队人员配置</w:t>
            </w:r>
          </w:p>
        </w:tc>
        <w:tc>
          <w:tcPr>
            <w:tcW w:type="dxa" w:w="2492"/>
          </w:tcPr>
          <w:p>
            <w:pPr>
              <w:pStyle w:val="null3"/>
            </w:pPr>
            <w:r>
              <w:rPr>
                <w:rFonts w:ascii="仿宋_GB2312" w:hAnsi="仿宋_GB2312" w:cs="仿宋_GB2312" w:eastAsia="仿宋_GB2312"/>
              </w:rPr>
              <w:t>拟投入的团队人员配置(项目管理、技术、服务人员)专业合理，人员配备齐全、岗位职责明确。①团队人员配置合理、齐全、清晰计5分；②团队人员配置模糊、人员不齐全、不清晰计的计3分；③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专业技术人员</w:t>
            </w:r>
          </w:p>
        </w:tc>
        <w:tc>
          <w:tcPr>
            <w:tcW w:type="dxa" w:w="2492"/>
          </w:tcPr>
          <w:p>
            <w:pPr>
              <w:pStyle w:val="null3"/>
            </w:pPr>
            <w:r>
              <w:rPr>
                <w:rFonts w:ascii="仿宋_GB2312" w:hAnsi="仿宋_GB2312" w:cs="仿宋_GB2312" w:eastAsia="仿宋_GB2312"/>
              </w:rPr>
              <w:t>供应商拟投入本项目人员有中级或以上技术职称的(提供职称证复印件)，每提供一个计0.5分，最多计5分。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实验室认证</w:t>
            </w:r>
          </w:p>
        </w:tc>
        <w:tc>
          <w:tcPr>
            <w:tcW w:type="dxa" w:w="2492"/>
          </w:tcPr>
          <w:p>
            <w:pPr>
              <w:pStyle w:val="null3"/>
            </w:pPr>
            <w:r>
              <w:rPr>
                <w:rFonts w:ascii="仿宋_GB2312" w:hAnsi="仿宋_GB2312" w:cs="仿宋_GB2312" w:eastAsia="仿宋_GB2312"/>
              </w:rPr>
              <w:t>供应商实验室获得CNAS认证计2分，不提供不计分。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实验室场所</w:t>
            </w:r>
          </w:p>
        </w:tc>
        <w:tc>
          <w:tcPr>
            <w:tcW w:type="dxa" w:w="2492"/>
          </w:tcPr>
          <w:p>
            <w:pPr>
              <w:pStyle w:val="null3"/>
            </w:pPr>
            <w:r>
              <w:rPr>
                <w:rFonts w:ascii="仿宋_GB2312" w:hAnsi="仿宋_GB2312" w:cs="仿宋_GB2312" w:eastAsia="仿宋_GB2312"/>
              </w:rPr>
              <w:t>供应商有实验室且实验场所面积达到5000平方米以上（含5000平方米）的计3分，实验场所面积5000平方米以下的计1分。提供房产证或房屋租赁合同，不提供不计分。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专用冷库</w:t>
            </w:r>
          </w:p>
        </w:tc>
        <w:tc>
          <w:tcPr>
            <w:tcW w:type="dxa" w:w="2492"/>
          </w:tcPr>
          <w:p>
            <w:pPr>
              <w:pStyle w:val="null3"/>
            </w:pPr>
            <w:r>
              <w:rPr>
                <w:rFonts w:ascii="仿宋_GB2312" w:hAnsi="仿宋_GB2312" w:cs="仿宋_GB2312" w:eastAsia="仿宋_GB2312"/>
              </w:rPr>
              <w:t>实验室设施配置（配有农产品冷藏样品存储的专用冷库，提供证明材料），冷库面积≥150 平米得3分；冷库面积 150 平米以下得1分，不提供不计分。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检测技术指标认证</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检验项目应当覆盖本次所列参数项目需求。供应商针对拟检验项目检测技术指标通过CMA/CATL认证，符合率100%得6分；符合率95%-99%得4分；符合率90%-94%得2分；低于90%得1分。以取得陕西省当地实验室的能力附表为准。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检验设备</w:t>
            </w:r>
          </w:p>
        </w:tc>
        <w:tc>
          <w:tcPr>
            <w:tcW w:type="dxa" w:w="2492"/>
          </w:tcPr>
          <w:p>
            <w:pPr>
              <w:pStyle w:val="null3"/>
            </w:pPr>
            <w:r>
              <w:rPr>
                <w:rFonts w:ascii="仿宋_GB2312" w:hAnsi="仿宋_GB2312" w:cs="仿宋_GB2312" w:eastAsia="仿宋_GB2312"/>
              </w:rPr>
              <w:t>检验机构具有高效液相色谱仪、气相色谱仪、紫外分光光度计、原子荧光分光光度计、原子吸收光谱仪、气相-质谱联用仪、液相-质谱联用仪、电感耦合等离子质谱仪，同种设备不重复加分，每有一种得0.75分，最多计6分。(供应商提供每台仪器设备的图片及购置发票和有效期内校准证书等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来同类项目业绩合同（同一采购人/服务单位的合同仅按一份业绩评审），每提供一份，计2分，满分8分。（以合同为准，合同页码较多的可提供首页、合同内容、金额、时间页、双方盖章页即可，弄虚作假者取消其投标、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1、经符合性审查合格的供应商，其磋商报价为有效磋商报价。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4、磋商报价不完整的，不进入磋商基准价的计算，本项得0分。5、本项目专门面向中小企业采购，不再执行价格评审优惠的扶持政策。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详见附件：技术响应方案</w:t>
      </w:r>
    </w:p>
    <w:p>
      <w:pPr>
        <w:pStyle w:val="null3"/>
        <w:ind w:firstLine="960"/>
      </w:pPr>
      <w:r>
        <w:rPr>
          <w:rFonts w:ascii="仿宋_GB2312" w:hAnsi="仿宋_GB2312" w:cs="仿宋_GB2312" w:eastAsia="仿宋_GB2312"/>
        </w:rPr>
        <w:t>详见附件：承诺书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