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版本号：HXGJXM2025-ZC-CS101620250414001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建筑垃圾清理项目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HXGJXM2025-ZC-CS1016</w:t>
      </w:r>
      <w:r>
        <w:br/>
      </w:r>
      <w:r>
        <w:br/>
      </w:r>
      <w:r>
        <w:br/>
      </w:r>
    </w:p>
    <w:p>
      <w:pPr>
        <w:pStyle w:val="null3"/>
        <w:jc w:val="center"/>
        <w:outlineLvl w:val="2"/>
      </w:pPr>
      <w:r>
        <w:rPr>
          <w:rFonts w:ascii="仿宋_GB2312" w:hAnsi="仿宋_GB2312" w:cs="仿宋_GB2312" w:eastAsia="仿宋_GB2312"/>
          <w:sz w:val="28"/>
          <w:b/>
        </w:rPr>
        <w:t>西安市长安区建筑垃圾管理所</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西安市长安区建筑垃圾管理所</w:t>
      </w:r>
      <w:r>
        <w:rPr>
          <w:rFonts w:ascii="仿宋_GB2312" w:hAnsi="仿宋_GB2312" w:cs="仿宋_GB2312" w:eastAsia="仿宋_GB2312"/>
        </w:rPr>
        <w:t>委托，拟对</w:t>
      </w:r>
      <w:r>
        <w:rPr>
          <w:rFonts w:ascii="仿宋_GB2312" w:hAnsi="仿宋_GB2312" w:cs="仿宋_GB2312" w:eastAsia="仿宋_GB2312"/>
        </w:rPr>
        <w:t>建筑垃圾清理项目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HXGJXM2025-ZC-CS1016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建筑垃圾清理项目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对长安区区域市政道路上堆积的无主建筑垃圾、零星建筑垃圾进行清理。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采购包1（建筑垃圾清理项目）：属于专门面向中小企业采购。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附法定代表人、被授权人身份证复印件及被授权人磋商截止日前一年内已缴存的至少一个月的社会保障资金凭证）；法定代表人直接参加磋商，须提供法定代表人身份证明</w:t>
      </w:r>
    </w:p>
    <w:p>
      <w:pPr>
        <w:pStyle w:val="null3"/>
      </w:pPr>
      <w:r>
        <w:rPr>
          <w:rFonts w:ascii="仿宋_GB2312" w:hAnsi="仿宋_GB2312" w:cs="仿宋_GB2312" w:eastAsia="仿宋_GB2312"/>
        </w:rPr>
        <w:t>2、信用记录：供应商未被“信用中国”网站列入失信被执行人和重大税收违法失信主体，未被中国政府采购 网列入政府采购严重违法失信行为记录名单(处 罚期限届满的除外)（以现场信用记录查询结果为准）</w:t>
      </w:r>
    </w:p>
    <w:p>
      <w:pPr>
        <w:pStyle w:val="null3"/>
      </w:pPr>
      <w:r>
        <w:rPr>
          <w:rFonts w:ascii="仿宋_GB2312" w:hAnsi="仿宋_GB2312" w:cs="仿宋_GB2312" w:eastAsia="仿宋_GB2312"/>
        </w:rPr>
        <w:t>3、联合体：本项目不接受联合体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西安市长安区建筑垃圾管理所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长兴北路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西安市长安区建筑垃圾管理所 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81578329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宋文倩、康敏茹、张艳萍、刘锦江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029-88899970-830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采购包1：1,028,600.00元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 成交单位在领取成交通知书前，须向采购代理机构一次性支付招标代理服务费。 户名：华夏国际项目管理有限公司 开户行：中国工商银行股份有限公司西安城南科技支行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西安市长安区建筑垃圾管理所</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西安市长安区建筑垃圾管理所</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西安市长安区建筑垃圾管理所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联系人：宋文倩、康敏茹、张艳萍、刘锦江</w:t>
      </w:r>
    </w:p>
    <w:p>
      <w:pPr>
        <w:pStyle w:val="null3"/>
      </w:pPr>
      <w:r>
        <w:rPr>
          <w:rFonts w:ascii="仿宋_GB2312" w:hAnsi="仿宋_GB2312" w:cs="仿宋_GB2312" w:eastAsia="仿宋_GB2312"/>
        </w:rPr>
        <w:t>联系电话：029-88899970-830</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对长安区区域市政道路上堆积的无主建筑垃圾、零星建筑垃圾进行清理。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1,028,600.00</w:t>
      </w:r>
    </w:p>
    <w:p>
      <w:pPr>
        <w:pStyle w:val="null3"/>
      </w:pPr>
      <w:r>
        <w:rPr>
          <w:rFonts w:ascii="仿宋_GB2312" w:hAnsi="仿宋_GB2312" w:cs="仿宋_GB2312" w:eastAsia="仿宋_GB2312"/>
        </w:rPr>
        <w:t>采购包最高限价（元）: 1,028,600.00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建筑垃圾清理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1,028,600.00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标的名称：建筑垃圾清理</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项目内容及要求</w:t>
            </w:r>
          </w:p>
        </w:tc>
        <w:tc>
          <w:tcPr>
            <w:tcW w:type="dxa" w:w="2076"/>
          </w:tcPr>
          <w:p>
            <w:pPr>
              <w:pStyle w:val="null3"/>
            </w:pPr>
            <w:r>
              <w:rPr>
                <w:rFonts w:ascii="仿宋_GB2312" w:hAnsi="仿宋_GB2312" w:cs="仿宋_GB2312" w:eastAsia="仿宋_GB2312"/>
                <w:b/>
              </w:rPr>
              <w:t>1、服务期要求</w:t>
            </w:r>
          </w:p>
          <w:p>
            <w:pPr>
              <w:pStyle w:val="null3"/>
              <w:ind w:firstLine="400"/>
            </w:pPr>
            <w:r>
              <w:rPr>
                <w:rFonts w:ascii="仿宋_GB2312" w:hAnsi="仿宋_GB2312" w:cs="仿宋_GB2312" w:eastAsia="仿宋_GB2312"/>
              </w:rPr>
              <w:t>服务期：一年。</w:t>
            </w:r>
          </w:p>
          <w:p>
            <w:pPr>
              <w:pStyle w:val="null3"/>
              <w:numPr>
                <w:ilvl w:val="0"/>
                <w:numId w:val="1"/>
              </w:numPr>
            </w:pPr>
            <w:r>
              <w:rPr>
                <w:rFonts w:ascii="仿宋_GB2312" w:hAnsi="仿宋_GB2312" w:cs="仿宋_GB2312" w:eastAsia="仿宋_GB2312"/>
                <w:b/>
              </w:rPr>
              <w:t>质量要求</w:t>
            </w:r>
          </w:p>
          <w:p>
            <w:pPr>
              <w:pStyle w:val="null3"/>
            </w:pPr>
            <w:r>
              <w:rPr>
                <w:rFonts w:ascii="仿宋_GB2312" w:hAnsi="仿宋_GB2312" w:cs="仿宋_GB2312" w:eastAsia="仿宋_GB2312"/>
              </w:rPr>
              <w:t>在接到通知后，乙方在接到甲方通知半小时内组织车辆到达清运现场，负责清理甲方指派范围内的所有建筑垃圾。</w:t>
            </w:r>
          </w:p>
          <w:p>
            <w:pPr>
              <w:pStyle w:val="null3"/>
              <w:numPr>
                <w:ilvl w:val="0"/>
                <w:numId w:val="1"/>
              </w:numPr>
            </w:pPr>
            <w:r>
              <w:rPr>
                <w:rFonts w:ascii="仿宋_GB2312" w:hAnsi="仿宋_GB2312" w:cs="仿宋_GB2312" w:eastAsia="仿宋_GB2312"/>
                <w:b/>
              </w:rPr>
              <w:t>清运要求</w:t>
            </w:r>
          </w:p>
          <w:p>
            <w:pPr>
              <w:pStyle w:val="null3"/>
            </w:pPr>
            <w:r>
              <w:rPr>
                <w:rFonts w:ascii="仿宋_GB2312" w:hAnsi="仿宋_GB2312" w:cs="仿宋_GB2312" w:eastAsia="仿宋_GB2312"/>
              </w:rPr>
              <w:t>（1）建筑垃圾运输人在运输过程中应当遵守下列规定：</w:t>
            </w:r>
          </w:p>
          <w:p>
            <w:pPr>
              <w:pStyle w:val="null3"/>
            </w:pPr>
            <w:r>
              <w:rPr>
                <w:rFonts w:ascii="仿宋_GB2312" w:hAnsi="仿宋_GB2312" w:cs="仿宋_GB2312" w:eastAsia="仿宋_GB2312"/>
              </w:rPr>
              <w:t>1）承运经批准排放的建筑垃圾；</w:t>
            </w:r>
          </w:p>
          <w:p>
            <w:pPr>
              <w:pStyle w:val="null3"/>
            </w:pPr>
            <w:r>
              <w:rPr>
                <w:rFonts w:ascii="仿宋_GB2312" w:hAnsi="仿宋_GB2312" w:cs="仿宋_GB2312" w:eastAsia="仿宋_GB2312"/>
              </w:rPr>
              <w:t>2）实行分类运输；</w:t>
            </w:r>
          </w:p>
          <w:p>
            <w:pPr>
              <w:pStyle w:val="null3"/>
            </w:pPr>
            <w:r>
              <w:rPr>
                <w:rFonts w:ascii="仿宋_GB2312" w:hAnsi="仿宋_GB2312" w:cs="仿宋_GB2312" w:eastAsia="仿宋_GB2312"/>
              </w:rPr>
              <w:t>3）按照规定的时间、速度和路线行驶；</w:t>
            </w:r>
          </w:p>
          <w:p>
            <w:pPr>
              <w:pStyle w:val="null3"/>
            </w:pPr>
            <w:r>
              <w:rPr>
                <w:rFonts w:ascii="仿宋_GB2312" w:hAnsi="仿宋_GB2312" w:cs="仿宋_GB2312" w:eastAsia="仿宋_GB2312"/>
              </w:rPr>
              <w:t>4）运输至经批准的消纳、综合利用场地；</w:t>
            </w:r>
          </w:p>
          <w:p>
            <w:pPr>
              <w:pStyle w:val="null3"/>
            </w:pPr>
            <w:r>
              <w:rPr>
                <w:rFonts w:ascii="仿宋_GB2312" w:hAnsi="仿宋_GB2312" w:cs="仿宋_GB2312" w:eastAsia="仿宋_GB2312"/>
              </w:rPr>
              <w:t>5）保持车辆整洁、密闭装载，不得沿途泄漏、抛撒。</w:t>
            </w:r>
          </w:p>
          <w:p>
            <w:pPr>
              <w:pStyle w:val="null3"/>
            </w:pPr>
            <w:r>
              <w:rPr>
                <w:rFonts w:ascii="仿宋_GB2312" w:hAnsi="仿宋_GB2312" w:cs="仿宋_GB2312" w:eastAsia="仿宋_GB2312"/>
              </w:rPr>
              <w:t>（2）运输车辆随车携带《西安市建筑垃圾处置（运输）证》副本等准运证件。</w:t>
            </w:r>
          </w:p>
          <w:p>
            <w:pPr>
              <w:pStyle w:val="null3"/>
            </w:pPr>
            <w:r>
              <w:rPr>
                <w:rFonts w:ascii="仿宋_GB2312" w:hAnsi="仿宋_GB2312" w:cs="仿宋_GB2312" w:eastAsia="仿宋_GB2312"/>
              </w:rPr>
              <w:t>（3）在清理垃圾过程中发生其他有碍工作的事情，均有供应商自行协调解决。</w:t>
            </w:r>
          </w:p>
          <w:p>
            <w:pPr>
              <w:pStyle w:val="null3"/>
            </w:pPr>
            <w:r>
              <w:rPr>
                <w:rFonts w:ascii="仿宋_GB2312" w:hAnsi="仿宋_GB2312" w:cs="仿宋_GB2312" w:eastAsia="仿宋_GB2312"/>
              </w:rPr>
              <w:t>（4）负责垃圾清运期间的安全，做到安全、有序，自觉遵守相关管理制度。</w:t>
            </w:r>
          </w:p>
          <w:p>
            <w:pPr>
              <w:pStyle w:val="null3"/>
            </w:pPr>
            <w:r>
              <w:rPr>
                <w:rFonts w:ascii="仿宋_GB2312" w:hAnsi="仿宋_GB2312" w:cs="仿宋_GB2312" w:eastAsia="仿宋_GB2312"/>
              </w:rPr>
              <w:t>（5）建筑垃圾运输人应当在现场配备管理人员，监督运输车辆的密闭启运和清洗，督促驾驶人规范使用运输车辆安装的卫星定位系统等相关电子装置，安全文明行驶。</w:t>
            </w:r>
          </w:p>
          <w:p>
            <w:pPr>
              <w:pStyle w:val="null3"/>
            </w:pPr>
            <w:r>
              <w:rPr>
                <w:rFonts w:ascii="仿宋_GB2312" w:hAnsi="仿宋_GB2312" w:cs="仿宋_GB2312" w:eastAsia="仿宋_GB2312"/>
              </w:rPr>
              <w:t>（6）建筑垃圾运输人应当将建筑垃圾运至指定的消纳场所。禁止在道路、桥梁、公共场地、公共绿地、农田、河流、湖泊、供排水设施、水利设施以及其他非指定场地倾倒建筑垃圾。</w:t>
            </w:r>
          </w:p>
          <w:p>
            <w:pPr>
              <w:pStyle w:val="null3"/>
            </w:pPr>
            <w:r>
              <w:rPr>
                <w:rFonts w:ascii="仿宋_GB2312" w:hAnsi="仿宋_GB2312" w:cs="仿宋_GB2312" w:eastAsia="仿宋_GB2312"/>
              </w:rPr>
              <w:t>（7）运输建筑垃圾造成道路及环境污染的，责任人应当立即清除污染。未及时清除的，由所在区、县市容环境卫生行政管理部门组织清除，清除费用由责任人承担。</w:t>
            </w:r>
          </w:p>
          <w:p>
            <w:pPr>
              <w:pStyle w:val="null3"/>
            </w:pPr>
            <w:r>
              <w:rPr>
                <w:rFonts w:ascii="仿宋_GB2312" w:hAnsi="仿宋_GB2312" w:cs="仿宋_GB2312" w:eastAsia="仿宋_GB2312"/>
              </w:rPr>
              <w:t>(8）严格按照中华人民共和国建设部令139号《城市建筑垃圾管理规定》、《西安市城市市容和环境卫生管理条例》、《西安市建筑垃圾管理条例》的要求，建立健全建筑垃圾运输车辆安全管理制度、驾驶人员培训制度、车辆清运规范服务制度，保证在建筑垃圾运输作业中安全规范。</w:t>
            </w:r>
          </w:p>
          <w:p>
            <w:pPr>
              <w:pStyle w:val="null3"/>
              <w:jc w:val="both"/>
            </w:pPr>
            <w:r>
              <w:rPr>
                <w:rFonts w:ascii="仿宋_GB2312" w:hAnsi="仿宋_GB2312" w:cs="仿宋_GB2312" w:eastAsia="仿宋_GB2312"/>
                <w:sz w:val="21"/>
                <w:b/>
              </w:rPr>
              <w:t>暂估建筑垃圾数量为</w:t>
            </w:r>
            <w:r>
              <w:rPr>
                <w:rFonts w:ascii="仿宋_GB2312" w:hAnsi="仿宋_GB2312" w:cs="仿宋_GB2312" w:eastAsia="仿宋_GB2312"/>
                <w:sz w:val="21"/>
                <w:b/>
                <w:u w:val="single"/>
              </w:rPr>
              <w:t>8572</w:t>
            </w:r>
            <w:r>
              <w:rPr>
                <w:rFonts w:ascii="仿宋_GB2312" w:hAnsi="仿宋_GB2312" w:cs="仿宋_GB2312" w:eastAsia="仿宋_GB2312"/>
                <w:sz w:val="21"/>
                <w:b/>
              </w:rPr>
              <w:t>立方米，供应商按此数量乘以清运单价即为本项目的磋商报价（结算时据实结算）。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乙方按照甲方标准要求，及时完成清理任务后，由甲方安排管理人员现场勘验，核实确认是否按照标准进行清理完毕，甲乙双方每季度对清运地点及清运方量再次进行确认核对。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按清运单价据实结算，每季度结算一次</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按清运单价据实结算，每季度结算一次</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按清运单价据实结算，每季度结算一次</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按清运单价据实结算，每季度结算一次</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 要求填写《响应函》完成承诺并提供 以下资料进行电子签章。 (1)提供合格有效的法人或者其他组织的营业执照等证明文件，自然人的身份证明； 供应商是法人或其他组织的应提供营业执照等证明文件，供应商是自然人的应提供有效的自然人身份证明。 (2)提供2023年度或2024年度经审计的已赋码且完整的财务报告；（成立时间至提交响应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 (3)提供磋商截止日前一年内已缴纳的至少一个月的纳税证明或完税证明，依法免税的单位应提供相关证明材料； (4)提供磋商截止日前一年内已缴存的至少一个月的社会保障资金缴存单据或社保机构开具的社会保险参保缴 费情况证明，依法不需要缴纳社会保 障资金的单位应提供相关证明材料； (5)提供具有履行合同所必需的设备和专业技术能力的承诺； (6)参加政府采购活动前3年内，在经营活动中没有重大违法记录的书面声明。 本项目不接受联合体投标。</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 年度或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响应函 资格证明文件.docx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法定代表人授权书（（附法定代表人、被授权人身份证复印件及被授权人磋商截止日前一年内已缴存的至少一个月的社会保障资金凭证）；法定代表人直接参加磋商，须提供法定代表人身份证明</w:t>
            </w:r>
          </w:p>
        </w:tc>
        <w:tc>
          <w:tcPr>
            <w:tcW w:type="dxa" w:w="1661"/>
          </w:tcPr>
          <w:p>
            <w:pPr>
              <w:pStyle w:val="null3"/>
            </w:pPr>
            <w:r>
              <w:rPr>
                <w:rFonts w:ascii="仿宋_GB2312" w:hAnsi="仿宋_GB2312" w:cs="仿宋_GB2312" w:eastAsia="仿宋_GB2312"/>
              </w:rPr>
              <w:t>响应文件封面 服务方案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 网列入政府采购严重违法失信行为记录名单(处 罚期限届满的除外)（以现场信用记录查询结果为准）</w:t>
            </w:r>
          </w:p>
        </w:tc>
        <w:tc>
          <w:tcPr>
            <w:tcW w:type="dxa" w:w="1661"/>
          </w:tcPr>
          <w:p>
            <w:pPr>
              <w:pStyle w:val="null3"/>
            </w:pPr>
            <w:r>
              <w:rPr>
                <w:rFonts w:ascii="仿宋_GB2312" w:hAnsi="仿宋_GB2312" w:cs="仿宋_GB2312" w:eastAsia="仿宋_GB2312"/>
              </w:rPr>
              <w:t>响应文件封面 服务方案 标的清单 其他资料.docx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供应商应提交的相关业绩证明材料.docx 中小企业声明函 商务应答表 报价表 响应文件封面 残疾人福利性单位声明函 服务方案 标的清单 其他资料.docx 商务条款偏离表及投入人员汇总.docx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服务方案 其他资料.docx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服务期限（合同履行期限）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其他资料.docx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垃圾清运总体方案</w:t>
            </w:r>
          </w:p>
        </w:tc>
        <w:tc>
          <w:tcPr>
            <w:tcW w:type="dxa" w:w="2492"/>
          </w:tcPr>
          <w:p>
            <w:pPr>
              <w:pStyle w:val="null3"/>
            </w:pPr>
            <w:r>
              <w:rPr>
                <w:rFonts w:ascii="仿宋_GB2312" w:hAnsi="仿宋_GB2312" w:cs="仿宋_GB2312" w:eastAsia="仿宋_GB2312"/>
              </w:rPr>
              <w:t>针对本项目提供科学、可行、合理的总体垃圾清运总体方案，满足采购人需求。 1、总体方案及规划内容完善，科学合理可行性强，完全满足采购人需求，得7分； 2、组织布置及规划内容较完善，有一定合理可行性，满足采购人需求，得5分； 3、组织布置及规划简单笼统，针对性欠缺，得3分。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针对本项目提供科学、可行、合理的施工方案、方法与技术措施，满足采购人需求。 1、施工方案内容完善，方法与技术措施科学合理可行性强，完全满足采购人需求，得7分； 2、施工方案内容较完善，方法与技术措施有一定合理可行性，满足采购人需求，得5分； 3、施工方案、方法与技术措施简单笼统，针对性欠缺，得3分。未提供不得分。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治污减霾、防尘污染技术措施</w:t>
            </w:r>
          </w:p>
        </w:tc>
        <w:tc>
          <w:tcPr>
            <w:tcW w:type="dxa" w:w="2492"/>
          </w:tcPr>
          <w:p>
            <w:pPr>
              <w:pStyle w:val="null3"/>
            </w:pPr>
            <w:r>
              <w:rPr>
                <w:rFonts w:ascii="仿宋_GB2312" w:hAnsi="仿宋_GB2312" w:cs="仿宋_GB2312" w:eastAsia="仿宋_GB2312"/>
              </w:rPr>
              <w:t>针对本项目提供科学、可行、合理的治污减霾、防尘污染技术措施，满足采购人需求。 1、技术措施内容完善、科学合理可行性强，满足采购人需求，得7分； 2、技术措施内容较完善、有一定合理可行性，基本满足采购人需求，得5分； 3、技术措施简单笼统，针对性欠缺，得3分。未提供不得分。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文明施工技术措施</w:t>
            </w:r>
          </w:p>
        </w:tc>
        <w:tc>
          <w:tcPr>
            <w:tcW w:type="dxa" w:w="2492"/>
          </w:tcPr>
          <w:p>
            <w:pPr>
              <w:pStyle w:val="null3"/>
            </w:pPr>
            <w:r>
              <w:rPr>
                <w:rFonts w:ascii="仿宋_GB2312" w:hAnsi="仿宋_GB2312" w:cs="仿宋_GB2312" w:eastAsia="仿宋_GB2312"/>
              </w:rPr>
              <w:t>针对本项目提供科学、可行、合理的文明施工技术措施，满足采购人需求。 1、技术措施内容完善、科学合理可行性强，满足采购人需求，得7分； 2、技术措施内容较完善、有一定合理可行性，基本满足采购人需求，得5分； 3、技术措施简单笼统，针对性欠缺，得3分。未提供不得分。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针对本项目提供科学、可行、合理的安全措施，满足采购人需求。 1、措施内容完善、科学合理可行性强，满足采购人需求，得7分； 2、措施内容较完善、有一定合理可行性，基本满足采购人需求，得5分； 3、措施简单笼统，针对性欠缺，得3分。未提供不得分。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质量保证体系及措施</w:t>
            </w:r>
          </w:p>
        </w:tc>
        <w:tc>
          <w:tcPr>
            <w:tcW w:type="dxa" w:w="2492"/>
          </w:tcPr>
          <w:p>
            <w:pPr>
              <w:pStyle w:val="null3"/>
            </w:pPr>
            <w:r>
              <w:rPr>
                <w:rFonts w:ascii="仿宋_GB2312" w:hAnsi="仿宋_GB2312" w:cs="仿宋_GB2312" w:eastAsia="仿宋_GB2312"/>
              </w:rPr>
              <w:t>针对本项目提供的项目质量保证体系及措施科学、合理、可行，满足采购人需求。 1、质量保证体系健全，措施科学合理可行性强，满足采购人需求，得7分； 2、质量保证体系内容较完善，措施有一定合理可行性，基本满足采购人需求，得5分； 3、质量保证体系及措施简单笼统，针对性欠缺，得3分。未提供不得分。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机具设备配置情况</w:t>
            </w:r>
          </w:p>
        </w:tc>
        <w:tc>
          <w:tcPr>
            <w:tcW w:type="dxa" w:w="2492"/>
          </w:tcPr>
          <w:p>
            <w:pPr>
              <w:pStyle w:val="null3"/>
            </w:pPr>
            <w:r>
              <w:rPr>
                <w:rFonts w:ascii="仿宋_GB2312" w:hAnsi="仿宋_GB2312" w:cs="仿宋_GB2312" w:eastAsia="仿宋_GB2312"/>
              </w:rPr>
              <w:t>针对本项目提供拟投入本项目主要机具、设备配置情况。 1、拟投入的机具设备数量充足，与项目匹配度高，完全满足项目需要，得7分； 2、拟投入的机具设备数量、与项目基本匹配，基本满足项目需要，得5分； 3、拟投入的机具设备配置简单，针对性欠缺，得3分。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劳动力配置情况</w:t>
            </w:r>
          </w:p>
        </w:tc>
        <w:tc>
          <w:tcPr>
            <w:tcW w:type="dxa" w:w="2492"/>
          </w:tcPr>
          <w:p>
            <w:pPr>
              <w:pStyle w:val="null3"/>
            </w:pPr>
            <w:r>
              <w:rPr>
                <w:rFonts w:ascii="仿宋_GB2312" w:hAnsi="仿宋_GB2312" w:cs="仿宋_GB2312" w:eastAsia="仿宋_GB2312"/>
              </w:rPr>
              <w:t>针对本项目提供拟投入本项目主要劳动力配置情况。 1、组织架构人员配备，人员分工合理、责任明确，驾驶人员具备三年以上驾驶经历无交通等交通违法行为，员工管理制度完善详细并具有可行性。人员配备合理、分工明确计7分； 2、拟投入的劳动力配置较合理，分工较明确,基本满足项目需要，得5分； 3、拟投入的劳动力配置简单，针对性欠缺，得3分。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风险预防及应急预案</w:t>
            </w:r>
          </w:p>
        </w:tc>
        <w:tc>
          <w:tcPr>
            <w:tcW w:type="dxa" w:w="2492"/>
          </w:tcPr>
          <w:p>
            <w:pPr>
              <w:pStyle w:val="null3"/>
            </w:pPr>
            <w:r>
              <w:rPr>
                <w:rFonts w:ascii="仿宋_GB2312" w:hAnsi="仿宋_GB2312" w:cs="仿宋_GB2312" w:eastAsia="仿宋_GB2312"/>
              </w:rPr>
              <w:t>针对本项目提供项目风险预测与防范，事故应急预案。 1、风险预测与防范内容完善，针对性强，预案及措施科学合理可行性强，得7分； 2、风险预测与防范内容较完善，预案及措施有一定针对性和可行性强，得5分； 3、风险预测与防范内容、预案及措施内容简单笼统，针对性欠缺，得3分。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进度计划和服务期目标</w:t>
            </w:r>
          </w:p>
        </w:tc>
        <w:tc>
          <w:tcPr>
            <w:tcW w:type="dxa" w:w="2492"/>
          </w:tcPr>
          <w:p>
            <w:pPr>
              <w:pStyle w:val="null3"/>
            </w:pPr>
            <w:r>
              <w:rPr>
                <w:rFonts w:ascii="仿宋_GB2312" w:hAnsi="仿宋_GB2312" w:cs="仿宋_GB2312" w:eastAsia="仿宋_GB2312"/>
              </w:rPr>
              <w:t>针对本项目提供的项目进度计划和服务期目标，项目进度计划和服务期目标科学、合理、可行，满足采购人需求。 1、进度计划安排合理、措施有效，服务期目标明确，满足采购人要求，得7分； 2、进度计划安排较合理、措施较有效，服务期目标基本清晰，基本满足采购人要求，得5分； 3、进度计划和服务期目标内容简单笼统，针对性欠缺，得3分。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供应商提供自2022年4月1日至今类似的服务业绩(每提供一份得2分，最高得10分）。证明（以磋商响应文件中所附合同复印件加盖公章为准，弄虚作假者取消其成交资格）。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2.满足磋商文件实质性要求且最终报价最低的供应商的价格为磋商基准价，其价格分为满分20分。 3.磋商报价得分=（磋商基准价/最终磋商报价）×20的公式计算得分。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详见附件：供应商应提交的相关业绩证明材料.docx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详见附件：商务条款偏离表及投入人员汇总.docx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