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42A9C">
      <w:pPr>
        <w:pStyle w:val="2"/>
        <w:numPr>
          <w:ilvl w:val="0"/>
          <w:numId w:val="0"/>
        </w:numPr>
        <w:spacing w:before="0" w:after="0" w:line="480" w:lineRule="auto"/>
        <w:jc w:val="center"/>
        <w:rPr>
          <w:rFonts w:hint="eastAsia"/>
          <w:sz w:val="40"/>
          <w:szCs w:val="40"/>
        </w:rPr>
      </w:pPr>
      <w:r>
        <w:rPr>
          <w:rFonts w:hint="eastAsia" w:ascii="宋体" w:hAnsi="宋体"/>
          <w:sz w:val="40"/>
          <w:szCs w:val="40"/>
        </w:rPr>
        <w:t>合同条款</w:t>
      </w:r>
      <w:r>
        <w:rPr>
          <w:rFonts w:hint="eastAsia" w:ascii="宋体" w:hAnsi="宋体"/>
          <w:sz w:val="40"/>
          <w:szCs w:val="40"/>
          <w:lang w:val="en-US" w:eastAsia="zh-CN"/>
        </w:rPr>
        <w:t>及格式</w:t>
      </w:r>
    </w:p>
    <w:p w14:paraId="4A55DA05">
      <w:pPr>
        <w:spacing w:line="440" w:lineRule="exact"/>
        <w:ind w:firstLine="480" w:firstLineChars="200"/>
        <w:rPr>
          <w:rFonts w:ascii="宋体" w:hAnsi="宋体"/>
          <w:sz w:val="24"/>
        </w:rPr>
      </w:pPr>
    </w:p>
    <w:p w14:paraId="33EF3626">
      <w:pPr>
        <w:pStyle w:val="10"/>
        <w:rPr>
          <w:rFonts w:hint="eastAsia"/>
        </w:rPr>
      </w:pPr>
    </w:p>
    <w:p w14:paraId="0FEB0467">
      <w:pPr>
        <w:rPr>
          <w:rFonts w:hint="eastAsia"/>
        </w:rPr>
      </w:pPr>
    </w:p>
    <w:p w14:paraId="7DFD0951">
      <w:pPr>
        <w:pStyle w:val="10"/>
        <w:rPr>
          <w:rFonts w:hint="eastAsia"/>
        </w:rPr>
      </w:pPr>
    </w:p>
    <w:p w14:paraId="36462E41">
      <w:pPr>
        <w:rPr>
          <w:rFonts w:hint="eastAsia"/>
        </w:rPr>
      </w:pPr>
    </w:p>
    <w:p w14:paraId="05EAFFB0">
      <w:pPr>
        <w:bidi w:val="0"/>
        <w:jc w:val="center"/>
        <w:rPr>
          <w:rFonts w:hint="eastAsia" w:ascii="宋体" w:hAnsi="宋体" w:eastAsia="宋体" w:cs="Times New Roman"/>
          <w:b/>
          <w:sz w:val="48"/>
          <w:szCs w:val="48"/>
          <w:lang w:eastAsia="zh-CN"/>
        </w:rPr>
      </w:pPr>
      <w:r>
        <w:rPr>
          <w:rFonts w:hint="eastAsia" w:ascii="宋体" w:hAnsi="宋体" w:eastAsia="宋体" w:cs="Times New Roman"/>
          <w:b/>
          <w:sz w:val="48"/>
          <w:szCs w:val="48"/>
          <w:lang w:val="en-US" w:eastAsia="zh-CN"/>
        </w:rPr>
        <w:t>2025年</w:t>
      </w:r>
      <w:r>
        <w:rPr>
          <w:rFonts w:hint="eastAsia" w:ascii="宋体" w:hAnsi="宋体" w:eastAsia="宋体" w:cs="Times New Roman"/>
          <w:b/>
          <w:sz w:val="48"/>
          <w:szCs w:val="48"/>
          <w:lang w:eastAsia="zh-CN"/>
        </w:rPr>
        <w:t>林业有害生物防治补助项目</w:t>
      </w:r>
    </w:p>
    <w:p w14:paraId="7D241862">
      <w:pPr>
        <w:bidi w:val="0"/>
        <w:jc w:val="center"/>
        <w:rPr>
          <w:rFonts w:hint="eastAsia" w:eastAsia="宋体"/>
          <w:b/>
          <w:bCs/>
          <w:sz w:val="44"/>
          <w:szCs w:val="44"/>
          <w:lang w:eastAsia="zh-CN"/>
        </w:rPr>
      </w:pPr>
      <w:r>
        <w:rPr>
          <w:rFonts w:hint="eastAsia" w:ascii="宋体" w:hAnsi="宋体" w:eastAsia="宋体" w:cs="Times New Roman"/>
          <w:b/>
          <w:sz w:val="48"/>
          <w:szCs w:val="48"/>
          <w:lang w:eastAsia="zh-CN"/>
        </w:rPr>
        <w:t>（</w:t>
      </w:r>
      <w:r>
        <w:rPr>
          <w:rFonts w:hint="eastAsia" w:ascii="宋体" w:hAnsi="宋体" w:eastAsia="宋体" w:cs="Times New Roman"/>
          <w:b/>
          <w:sz w:val="48"/>
          <w:szCs w:val="48"/>
          <w:lang w:val="en-US" w:eastAsia="zh-CN"/>
        </w:rPr>
        <w:t>包</w:t>
      </w:r>
      <w:r>
        <w:rPr>
          <w:rFonts w:hint="eastAsia" w:ascii="宋体" w:hAnsi="宋体" w:eastAsia="宋体" w:cs="Times New Roman"/>
          <w:b/>
          <w:sz w:val="48"/>
          <w:szCs w:val="48"/>
          <w:u w:val="single"/>
          <w:lang w:val="en-US" w:eastAsia="zh-CN"/>
        </w:rPr>
        <w:t xml:space="preserve">  </w:t>
      </w:r>
      <w:r>
        <w:rPr>
          <w:rFonts w:hint="eastAsia" w:ascii="宋体" w:hAnsi="宋体" w:eastAsia="宋体" w:cs="Times New Roman"/>
          <w:b/>
          <w:sz w:val="48"/>
          <w:szCs w:val="48"/>
          <w:lang w:eastAsia="zh-CN"/>
        </w:rPr>
        <w:t>）</w:t>
      </w:r>
    </w:p>
    <w:p w14:paraId="6D1A7F84">
      <w:pPr>
        <w:pStyle w:val="10"/>
        <w:rPr>
          <w:rFonts w:hint="eastAsia"/>
          <w:b/>
          <w:bCs/>
          <w:sz w:val="44"/>
          <w:szCs w:val="44"/>
          <w:lang w:eastAsia="zh-CN"/>
        </w:rPr>
      </w:pPr>
    </w:p>
    <w:p w14:paraId="269FF28E">
      <w:pPr>
        <w:pStyle w:val="10"/>
        <w:rPr>
          <w:rFonts w:hint="eastAsia"/>
          <w:b/>
          <w:bCs/>
          <w:sz w:val="44"/>
          <w:szCs w:val="44"/>
          <w:lang w:eastAsia="zh-CN"/>
        </w:rPr>
      </w:pPr>
    </w:p>
    <w:p w14:paraId="6C100717">
      <w:pPr>
        <w:rPr>
          <w:rFonts w:hint="eastAsia"/>
          <w:b/>
          <w:bCs/>
          <w:sz w:val="44"/>
          <w:szCs w:val="44"/>
          <w:lang w:eastAsia="zh-CN"/>
        </w:rPr>
      </w:pPr>
    </w:p>
    <w:p w14:paraId="7221D542">
      <w:pPr>
        <w:pStyle w:val="10"/>
        <w:rPr>
          <w:rFonts w:hint="eastAsia"/>
          <w:b/>
          <w:bCs/>
          <w:sz w:val="44"/>
          <w:szCs w:val="44"/>
          <w:lang w:eastAsia="zh-CN"/>
        </w:rPr>
      </w:pPr>
    </w:p>
    <w:p w14:paraId="3BCB8B01">
      <w:pPr>
        <w:jc w:val="center"/>
        <w:rPr>
          <w:rFonts w:hint="eastAsia"/>
          <w:b/>
          <w:bCs/>
          <w:sz w:val="44"/>
          <w:szCs w:val="44"/>
          <w:lang w:val="en-US" w:eastAsia="zh-CN"/>
        </w:rPr>
      </w:pPr>
      <w:r>
        <w:rPr>
          <w:rFonts w:hint="eastAsia"/>
          <w:b/>
          <w:bCs/>
          <w:sz w:val="44"/>
          <w:szCs w:val="44"/>
          <w:lang w:val="en-US" w:eastAsia="zh-CN"/>
        </w:rPr>
        <w:t>服务合同</w:t>
      </w:r>
    </w:p>
    <w:p w14:paraId="78F6B031">
      <w:pPr>
        <w:pStyle w:val="10"/>
        <w:rPr>
          <w:rFonts w:hint="eastAsia"/>
          <w:b/>
          <w:bCs/>
          <w:sz w:val="44"/>
          <w:szCs w:val="44"/>
          <w:lang w:val="en-US" w:eastAsia="zh-CN"/>
        </w:rPr>
      </w:pPr>
    </w:p>
    <w:p w14:paraId="5B465A8D">
      <w:pPr>
        <w:rPr>
          <w:rFonts w:hint="eastAsia"/>
          <w:b/>
          <w:bCs/>
          <w:sz w:val="44"/>
          <w:szCs w:val="44"/>
          <w:lang w:val="en-US" w:eastAsia="zh-CN"/>
        </w:rPr>
      </w:pPr>
    </w:p>
    <w:p w14:paraId="5CF4519A">
      <w:pPr>
        <w:pStyle w:val="10"/>
        <w:rPr>
          <w:rFonts w:hint="eastAsia"/>
          <w:b/>
          <w:bCs/>
          <w:sz w:val="44"/>
          <w:szCs w:val="44"/>
          <w:lang w:val="en-US" w:eastAsia="zh-CN"/>
        </w:rPr>
      </w:pPr>
    </w:p>
    <w:p w14:paraId="09D6CDCE">
      <w:pPr>
        <w:rPr>
          <w:rFonts w:hint="eastAsia"/>
          <w:lang w:val="en-US" w:eastAsia="zh-CN"/>
        </w:rPr>
      </w:pPr>
    </w:p>
    <w:p w14:paraId="1FDBE9B4">
      <w:pPr>
        <w:pStyle w:val="10"/>
        <w:rPr>
          <w:rFonts w:hint="eastAsia"/>
          <w:b/>
          <w:bCs/>
          <w:sz w:val="44"/>
          <w:szCs w:val="44"/>
          <w:lang w:val="en-US" w:eastAsia="zh-CN"/>
        </w:rPr>
      </w:pPr>
    </w:p>
    <w:p w14:paraId="35BF78BC">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合  同  编  号：</w:t>
      </w:r>
    </w:p>
    <w:p w14:paraId="247FE1D9">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项  目  名  称：</w:t>
      </w:r>
    </w:p>
    <w:p w14:paraId="4EA8246A">
      <w:pPr>
        <w:spacing w:line="500" w:lineRule="exact"/>
        <w:ind w:firstLine="960" w:firstLineChars="400"/>
        <w:rPr>
          <w:rFonts w:ascii="宋体" w:hAnsi="宋体"/>
          <w:sz w:val="24"/>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p>
    <w:p w14:paraId="4818CCC0">
      <w:pPr>
        <w:spacing w:line="500" w:lineRule="exact"/>
        <w:ind w:firstLine="960" w:firstLineChars="400"/>
        <w:rPr>
          <w:rFonts w:ascii="宋体" w:hAnsi="宋体"/>
          <w:sz w:val="24"/>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p>
    <w:p w14:paraId="0047B9D9">
      <w:pPr>
        <w:spacing w:line="500" w:lineRule="exact"/>
        <w:ind w:firstLine="960" w:firstLineChars="400"/>
        <w:rPr>
          <w:rFonts w:ascii="宋体" w:hAnsi="宋体"/>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地</w:t>
      </w:r>
      <w:r>
        <w:rPr>
          <w:rFonts w:hint="eastAsia" w:ascii="宋体" w:hAnsi="宋体"/>
          <w:sz w:val="24"/>
          <w:lang w:val="en-US" w:eastAsia="zh-CN"/>
        </w:rPr>
        <w:t xml:space="preserve">  </w:t>
      </w:r>
      <w:r>
        <w:rPr>
          <w:rFonts w:ascii="宋体" w:hAnsi="宋体"/>
          <w:sz w:val="24"/>
        </w:rPr>
        <w:t xml:space="preserve">点： </w:t>
      </w:r>
    </w:p>
    <w:p w14:paraId="2D386791">
      <w:pPr>
        <w:spacing w:line="500" w:lineRule="exact"/>
        <w:ind w:firstLine="960" w:firstLineChars="400"/>
        <w:rPr>
          <w:rFonts w:hint="eastAsia"/>
          <w:color w:val="000000"/>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时</w:t>
      </w:r>
      <w:r>
        <w:rPr>
          <w:rFonts w:hint="eastAsia" w:ascii="宋体" w:hAnsi="宋体"/>
          <w:sz w:val="24"/>
          <w:lang w:val="en-US" w:eastAsia="zh-CN"/>
        </w:rPr>
        <w:t xml:space="preserve">  </w:t>
      </w:r>
      <w:r>
        <w:rPr>
          <w:rFonts w:ascii="宋体" w:hAnsi="宋体"/>
          <w:sz w:val="24"/>
        </w:rPr>
        <w:t>间：</w:t>
      </w:r>
    </w:p>
    <w:p w14:paraId="0A8AB822">
      <w:pPr>
        <w:pStyle w:val="10"/>
        <w:sectPr>
          <w:pgSz w:w="11907" w:h="16840"/>
          <w:pgMar w:top="1418" w:right="1417" w:bottom="1417" w:left="1417" w:header="907" w:footer="654" w:gutter="0"/>
          <w:cols w:space="720" w:num="1"/>
          <w:titlePg/>
          <w:docGrid w:linePitch="312" w:charSpace="0"/>
        </w:sectPr>
      </w:pPr>
    </w:p>
    <w:p w14:paraId="21BF69FA">
      <w:pPr>
        <w:keepNext w:val="0"/>
        <w:keepLines w:val="0"/>
        <w:pageBreakBefore w:val="0"/>
        <w:kinsoku/>
        <w:wordWrap/>
        <w:overflowPunct/>
        <w:topLinePunct w:val="0"/>
        <w:bidi w:val="0"/>
        <w:spacing w:line="460" w:lineRule="exact"/>
        <w:ind w:firstLine="480" w:firstLineChars="200"/>
        <w:rPr>
          <w:rFonts w:hint="default" w:ascii="宋体" w:hAnsi="宋体" w:eastAsia="宋体"/>
          <w:sz w:val="24"/>
          <w:u w:val="single"/>
          <w:lang w:val="en-US" w:eastAsia="zh-CN"/>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14:paraId="462CBB99">
      <w:pPr>
        <w:keepNext w:val="0"/>
        <w:keepLines w:val="0"/>
        <w:pageBreakBefore w:val="0"/>
        <w:widowControl/>
        <w:kinsoku/>
        <w:wordWrap/>
        <w:overflowPunct/>
        <w:topLinePunct w:val="0"/>
        <w:autoSpaceDE/>
        <w:autoSpaceDN/>
        <w:bidi w:val="0"/>
        <w:spacing w:line="460" w:lineRule="exact"/>
        <w:ind w:right="57" w:rightChars="27" w:firstLine="480" w:firstLineChars="200"/>
        <w:textAlignment w:val="auto"/>
        <w:rPr>
          <w:rFonts w:hint="default" w:ascii="宋体" w:hAnsi="宋体" w:eastAsia="宋体"/>
          <w:spacing w:val="-2"/>
          <w:kern w:val="0"/>
          <w:sz w:val="24"/>
          <w:u w:val="single"/>
          <w:lang w:val="en-US" w:eastAsia="zh-CN"/>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14:paraId="5DEB2326">
      <w:pPr>
        <w:keepNext w:val="0"/>
        <w:keepLines w:val="0"/>
        <w:pageBreakBefore w:val="0"/>
        <w:widowControl/>
        <w:kinsoku/>
        <w:wordWrap/>
        <w:overflowPunct/>
        <w:topLinePunct w:val="0"/>
        <w:autoSpaceDE/>
        <w:autoSpaceDN/>
        <w:bidi w:val="0"/>
        <w:spacing w:line="460" w:lineRule="exact"/>
        <w:ind w:right="57" w:rightChars="27" w:firstLine="480" w:firstLineChars="200"/>
        <w:textAlignment w:val="auto"/>
        <w:rPr>
          <w:rFonts w:hint="eastAsia" w:ascii="宋体" w:hAnsi="宋体"/>
          <w:kern w:val="0"/>
          <w:sz w:val="24"/>
        </w:rPr>
      </w:pPr>
      <w:r>
        <w:rPr>
          <w:rFonts w:hint="eastAsia" w:ascii="宋体" w:hAnsi="宋体"/>
          <w:sz w:val="24"/>
          <w:lang w:val="en-US" w:eastAsia="zh-CN"/>
        </w:rPr>
        <w:t>2025年</w:t>
      </w:r>
      <w:r>
        <w:rPr>
          <w:rFonts w:hint="eastAsia" w:ascii="宋体" w:hAnsi="宋体"/>
          <w:sz w:val="24"/>
          <w:lang w:eastAsia="zh-CN"/>
        </w:rPr>
        <w:t>林业有害生物防治补助项目</w:t>
      </w:r>
      <w:r>
        <w:rPr>
          <w:rFonts w:hint="eastAsia" w:ascii="宋体" w:hAnsi="宋体"/>
          <w:sz w:val="24"/>
        </w:rPr>
        <w:t>(项目编号：</w:t>
      </w:r>
      <w:r>
        <w:rPr>
          <w:rFonts w:hint="eastAsia" w:ascii="宋体" w:hAnsi="宋体"/>
          <w:sz w:val="24"/>
          <w:lang w:val="en-US" w:eastAsia="zh-CN"/>
        </w:rPr>
        <w:t>DX2025-130</w:t>
      </w:r>
      <w:r>
        <w:rPr>
          <w:rFonts w:hint="eastAsia" w:ascii="宋体" w:hAnsi="宋体"/>
          <w:sz w:val="24"/>
          <w:lang w:eastAsia="zh-CN"/>
        </w:rPr>
        <w:t>；</w:t>
      </w:r>
      <w:r>
        <w:rPr>
          <w:rFonts w:hint="eastAsia" w:ascii="宋体" w:hAnsi="宋体"/>
          <w:sz w:val="24"/>
          <w:lang w:val="en-US" w:eastAsia="zh-CN"/>
        </w:rPr>
        <w:t>包号：</w:t>
      </w:r>
      <w:r>
        <w:rPr>
          <w:rFonts w:hint="eastAsia" w:ascii="宋体" w:hAnsi="宋体"/>
          <w:sz w:val="24"/>
          <w:u w:val="single"/>
          <w:lang w:val="en-US" w:eastAsia="zh-CN"/>
        </w:rPr>
        <w:t xml:space="preserve">  </w:t>
      </w:r>
      <w:r>
        <w:rPr>
          <w:rFonts w:hint="eastAsia" w:ascii="宋体" w:hAnsi="宋体"/>
          <w:sz w:val="24"/>
        </w:rPr>
        <w:t>)，</w:t>
      </w:r>
      <w:r>
        <w:rPr>
          <w:rFonts w:hint="eastAsia" w:ascii="宋体" w:hAnsi="宋体"/>
          <w:kern w:val="0"/>
          <w:sz w:val="24"/>
        </w:rPr>
        <w:t>由</w:t>
      </w:r>
      <w:r>
        <w:rPr>
          <w:rFonts w:hint="eastAsia" w:ascii="宋体" w:hAnsi="宋体"/>
          <w:kern w:val="0"/>
          <w:sz w:val="24"/>
          <w:lang w:eastAsia="zh-CN"/>
        </w:rPr>
        <w:t>陕西笃信招标有限公司</w:t>
      </w:r>
      <w:r>
        <w:rPr>
          <w:rFonts w:hint="eastAsia" w:ascii="宋体" w:hAnsi="宋体"/>
          <w:kern w:val="0"/>
          <w:sz w:val="24"/>
        </w:rPr>
        <w:t>组织竞争性磋商。</w:t>
      </w:r>
      <w:r>
        <w:rPr>
          <w:rFonts w:hint="eastAsia" w:ascii="宋体" w:hAnsi="宋体"/>
          <w:kern w:val="0"/>
          <w:sz w:val="24"/>
          <w:u w:val="single"/>
          <w:lang w:val="en-US" w:eastAsia="zh-CN"/>
        </w:rPr>
        <w:t xml:space="preserve">                  </w:t>
      </w:r>
      <w:r>
        <w:rPr>
          <w:rFonts w:hint="eastAsia" w:ascii="宋体" w:hAnsi="宋体"/>
          <w:kern w:val="0"/>
          <w:sz w:val="24"/>
        </w:rPr>
        <w:t xml:space="preserve">(以下简称“甲方”)确定 </w:t>
      </w:r>
      <w:r>
        <w:rPr>
          <w:rFonts w:hint="eastAsia" w:ascii="宋体" w:hAnsi="宋体"/>
          <w:kern w:val="0"/>
          <w:sz w:val="24"/>
          <w:u w:val="single"/>
        </w:rPr>
        <w:t xml:space="preserve">(成交单位名称) </w:t>
      </w:r>
      <w:r>
        <w:rPr>
          <w:rFonts w:hint="eastAsia" w:ascii="宋体" w:hAnsi="宋体"/>
          <w:kern w:val="0"/>
          <w:sz w:val="24"/>
        </w:rPr>
        <w:t>（以下简称“乙方”）为成交单位。</w:t>
      </w:r>
    </w:p>
    <w:p w14:paraId="5A77D85C">
      <w:pPr>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w:t>
      </w:r>
      <w:r>
        <w:rPr>
          <w:rFonts w:hint="eastAsia" w:ascii="宋体" w:hAnsi="宋体" w:eastAsia="宋体" w:cs="Times New Roman"/>
          <w:kern w:val="2"/>
          <w:sz w:val="24"/>
          <w:szCs w:val="24"/>
          <w:lang w:val="en-US" w:eastAsia="zh-CN" w:bidi="ar-SA"/>
        </w:rPr>
        <w:t>及相关法律法规的规定</w:t>
      </w:r>
      <w:r>
        <w:rPr>
          <w:rFonts w:hint="eastAsia" w:ascii="宋体" w:hAnsi="宋体"/>
          <w:kern w:val="0"/>
          <w:sz w:val="24"/>
        </w:rPr>
        <w:t>，甲方通过竞争性磋商采购</w:t>
      </w:r>
      <w:r>
        <w:rPr>
          <w:rFonts w:hint="eastAsia" w:ascii="宋体" w:hAnsi="宋体"/>
          <w:kern w:val="0"/>
          <w:sz w:val="24"/>
          <w:u w:val="single"/>
          <w:lang w:val="en-US" w:eastAsia="zh-CN"/>
        </w:rPr>
        <w:t xml:space="preserve">   </w:t>
      </w:r>
      <w:r>
        <w:rPr>
          <w:rFonts w:hint="eastAsia" w:ascii="宋体" w:hAnsi="宋体"/>
          <w:kern w:val="0"/>
          <w:sz w:val="24"/>
          <w:u w:val="single"/>
        </w:rPr>
        <w:t xml:space="preserve">（服务名称） </w:t>
      </w:r>
      <w:r>
        <w:rPr>
          <w:rFonts w:hint="eastAsia" w:ascii="宋体" w:hAnsi="宋体"/>
          <w:kern w:val="0"/>
          <w:sz w:val="24"/>
        </w:rPr>
        <w:t>，甲、乙双方在平等自愿原则下签订本合同，并共同遵守如下条款：</w:t>
      </w:r>
    </w:p>
    <w:p w14:paraId="4CB35F80">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Times New Roman"/>
          <w:b/>
          <w:bCs/>
          <w:sz w:val="24"/>
          <w:lang w:val="en-US" w:eastAsia="zh-CN"/>
        </w:rPr>
      </w:pPr>
      <w:bookmarkStart w:id="0" w:name="_Toc193187095"/>
      <w:bookmarkStart w:id="1" w:name="_Toc188808831"/>
      <w:bookmarkStart w:id="2" w:name="_Toc193126879"/>
      <w:bookmarkStart w:id="3" w:name="_Toc194663916"/>
      <w:r>
        <w:rPr>
          <w:rFonts w:hint="eastAsia" w:ascii="宋体" w:hAnsi="宋体" w:eastAsia="宋体" w:cs="Times New Roman"/>
          <w:b/>
          <w:bCs/>
          <w:sz w:val="24"/>
          <w:lang w:val="en-US" w:eastAsia="zh-CN"/>
        </w:rPr>
        <w:t>1.合同价款</w:t>
      </w:r>
    </w:p>
    <w:p w14:paraId="16DC167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1.1合同总价：</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u w:val="none"/>
          <w:lang w:val="en-US" w:eastAsia="zh-CN"/>
        </w:rPr>
        <w:t>，</w:t>
      </w:r>
      <w:r>
        <w:rPr>
          <w:rFonts w:hint="eastAsia" w:ascii="宋体" w:hAnsi="宋体" w:eastAsia="宋体" w:cs="Times New Roman"/>
          <w:sz w:val="24"/>
          <w:lang w:val="en-US" w:eastAsia="zh-CN"/>
        </w:rPr>
        <w:t>合同总价是</w:t>
      </w:r>
      <w:r>
        <w:rPr>
          <w:rFonts w:hint="eastAsia" w:ascii="宋体" w:hAnsi="宋体" w:eastAsia="宋体" w:cs="宋体"/>
          <w:color w:val="auto"/>
          <w:sz w:val="24"/>
          <w:szCs w:val="24"/>
          <w:highlight w:val="none"/>
        </w:rPr>
        <w:t>完成本项目要求的全部</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内容最终价格的体现。价格应</w:t>
      </w:r>
      <w:r>
        <w:rPr>
          <w:rFonts w:hint="eastAsia" w:ascii="宋体" w:hAnsi="宋体" w:eastAsia="宋体" w:cs="宋体"/>
          <w:color w:val="auto"/>
          <w:sz w:val="24"/>
          <w:szCs w:val="24"/>
          <w:highlight w:val="none"/>
          <w:lang w:val="en-US" w:eastAsia="zh-CN"/>
        </w:rPr>
        <w:t>包含</w:t>
      </w:r>
      <w:r>
        <w:rPr>
          <w:rFonts w:hint="eastAsia" w:ascii="宋体" w:hAnsi="宋体" w:eastAsia="宋体" w:cs="宋体"/>
          <w:color w:val="auto"/>
          <w:sz w:val="24"/>
          <w:szCs w:val="24"/>
          <w:highlight w:val="none"/>
        </w:rPr>
        <w:t>所有实施费用及其他不可预见的费用等</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可能发生的所有与完成本项目相关服务及履行合同义务有关的一切费用</w:t>
      </w:r>
      <w:r>
        <w:rPr>
          <w:rFonts w:hint="eastAsia" w:ascii="宋体" w:hAnsi="宋体" w:eastAsia="宋体" w:cs="宋体"/>
          <w:color w:val="auto"/>
          <w:sz w:val="24"/>
          <w:szCs w:val="24"/>
          <w:highlight w:val="none"/>
          <w:lang w:eastAsia="zh-CN"/>
        </w:rPr>
        <w:t>。</w:t>
      </w:r>
      <w:r>
        <w:rPr>
          <w:rFonts w:hint="eastAsia" w:ascii="宋体" w:hAnsi="宋体" w:eastAsia="宋体" w:cs="Times New Roman"/>
          <w:sz w:val="24"/>
          <w:lang w:val="en-US" w:eastAsia="zh-CN"/>
        </w:rPr>
        <w:t xml:space="preserve">             </w:t>
      </w:r>
    </w:p>
    <w:p w14:paraId="01C19D1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1.2合同总价一次包死，不受市场价变化的影响。</w:t>
      </w:r>
    </w:p>
    <w:p w14:paraId="70FDDDD5">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default" w:ascii="宋体" w:hAnsi="宋体" w:eastAsia="宋体" w:cs="Times New Roman"/>
          <w:b/>
          <w:bCs/>
          <w:sz w:val="24"/>
          <w:lang w:val="en-US" w:eastAsia="zh-CN"/>
        </w:rPr>
      </w:pPr>
      <w:r>
        <w:rPr>
          <w:rFonts w:hint="eastAsia" w:ascii="宋体" w:hAnsi="宋体" w:eastAsia="宋体" w:cs="Times New Roman"/>
          <w:b/>
          <w:bCs/>
          <w:sz w:val="24"/>
          <w:lang w:val="en-US" w:eastAsia="zh-CN"/>
        </w:rPr>
        <w:t>2.服务期限、地点</w:t>
      </w:r>
      <w:r>
        <w:rPr>
          <w:rFonts w:hint="eastAsia" w:ascii="宋体" w:hAnsi="宋体" w:eastAsia="宋体" w:cs="Times New Roman"/>
          <w:b/>
          <w:bCs/>
          <w:sz w:val="24"/>
          <w:lang w:val="en-US" w:eastAsia="zh-CN"/>
        </w:rPr>
        <w:tab/>
      </w:r>
      <w:r>
        <w:rPr>
          <w:rFonts w:hint="eastAsia" w:ascii="宋体" w:hAnsi="宋体" w:eastAsia="宋体" w:cs="Times New Roman"/>
          <w:b/>
          <w:bCs/>
          <w:sz w:val="24"/>
          <w:lang w:val="en-US" w:eastAsia="zh-CN"/>
        </w:rPr>
        <w:t>及服务内容</w:t>
      </w:r>
    </w:p>
    <w:p w14:paraId="06093851">
      <w:pPr>
        <w:pStyle w:val="8"/>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default" w:ascii="宋体" w:hAnsi="宋体" w:eastAsia="宋体" w:cs="Times New Roman"/>
          <w:sz w:val="24"/>
          <w:szCs w:val="24"/>
          <w:u w:val="single"/>
          <w:lang w:val="en-US" w:eastAsia="zh-CN"/>
        </w:rPr>
      </w:pPr>
      <w:r>
        <w:rPr>
          <w:rFonts w:hint="eastAsia" w:ascii="宋体" w:hAnsi="宋体" w:eastAsia="宋体" w:cs="Times New Roman"/>
          <w:sz w:val="24"/>
          <w:szCs w:val="24"/>
          <w:lang w:val="en-US" w:eastAsia="zh-CN"/>
        </w:rPr>
        <w:t>2.1服务期限：</w:t>
      </w:r>
      <w:r>
        <w:rPr>
          <w:rFonts w:hint="eastAsia" w:ascii="宋体" w:hAnsi="宋体" w:eastAsia="宋体" w:cs="Times New Roman"/>
          <w:sz w:val="24"/>
          <w:szCs w:val="24"/>
          <w:u w:val="single"/>
          <w:lang w:val="en-US" w:eastAsia="zh-CN"/>
        </w:rPr>
        <w:t xml:space="preserve">              </w:t>
      </w:r>
      <w:r>
        <w:rPr>
          <w:rFonts w:hint="eastAsia" w:ascii="宋体" w:hAnsi="宋体" w:eastAsia="宋体" w:cs="Times New Roman"/>
          <w:sz w:val="24"/>
          <w:szCs w:val="24"/>
          <w:lang w:val="en-US" w:eastAsia="zh-CN"/>
        </w:rPr>
        <w:t xml:space="preserve"> </w:t>
      </w:r>
    </w:p>
    <w:p w14:paraId="56A886DA">
      <w:pPr>
        <w:pStyle w:val="8"/>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Times New Roman"/>
          <w:sz w:val="24"/>
          <w:szCs w:val="24"/>
          <w:u w:val="single"/>
          <w:lang w:val="en-US" w:eastAsia="zh-CN"/>
        </w:rPr>
      </w:pPr>
      <w:r>
        <w:rPr>
          <w:rFonts w:hint="eastAsia" w:ascii="宋体" w:hAnsi="宋体" w:eastAsia="宋体" w:cs="Times New Roman"/>
          <w:sz w:val="24"/>
          <w:szCs w:val="24"/>
          <w:lang w:val="en-US" w:eastAsia="zh-CN"/>
        </w:rPr>
        <w:t>2.2服务地点：</w:t>
      </w:r>
      <w:r>
        <w:rPr>
          <w:rFonts w:hint="eastAsia" w:ascii="宋体" w:hAnsi="宋体" w:eastAsia="宋体" w:cs="Times New Roman"/>
          <w:sz w:val="24"/>
          <w:szCs w:val="24"/>
          <w:u w:val="single"/>
          <w:lang w:val="en-US" w:eastAsia="zh-CN"/>
        </w:rPr>
        <w:t xml:space="preserve">               </w:t>
      </w:r>
    </w:p>
    <w:p w14:paraId="4DE54695">
      <w:pPr>
        <w:pStyle w:val="8"/>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default" w:ascii="宋体" w:hAnsi="宋体" w:eastAsia="宋体" w:cs="Times New Roman"/>
          <w:sz w:val="24"/>
          <w:szCs w:val="24"/>
          <w:u w:val="single"/>
          <w:lang w:val="en-US" w:eastAsia="zh-CN"/>
        </w:rPr>
      </w:pPr>
      <w:r>
        <w:rPr>
          <w:rFonts w:hint="eastAsia" w:ascii="宋体" w:hAnsi="宋体" w:eastAsia="宋体" w:cs="Times New Roman"/>
          <w:sz w:val="24"/>
          <w:szCs w:val="24"/>
          <w:u w:val="none"/>
          <w:lang w:val="en-US" w:eastAsia="zh-CN"/>
        </w:rPr>
        <w:t>2.3服务内容：</w:t>
      </w:r>
      <w:r>
        <w:rPr>
          <w:rFonts w:hint="eastAsia" w:ascii="宋体" w:hAnsi="宋体" w:eastAsia="宋体" w:cs="Times New Roman"/>
          <w:sz w:val="24"/>
          <w:szCs w:val="24"/>
          <w:u w:val="single"/>
          <w:lang w:val="en-US" w:eastAsia="zh-CN"/>
        </w:rPr>
        <w:t xml:space="preserve">                </w:t>
      </w:r>
    </w:p>
    <w:p w14:paraId="05CA09E1">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hAnsi="宋体"/>
          <w:sz w:val="24"/>
          <w:szCs w:val="24"/>
        </w:rPr>
      </w:pPr>
      <w:r>
        <w:rPr>
          <w:rFonts w:hint="eastAsia" w:ascii="宋体" w:hAnsi="宋体" w:eastAsia="宋体" w:cs="Times New Roman"/>
          <w:b/>
          <w:bCs/>
          <w:sz w:val="24"/>
          <w:lang w:val="en-US" w:eastAsia="zh-CN"/>
        </w:rPr>
        <w:t>3.结算</w:t>
      </w:r>
      <w:r>
        <w:rPr>
          <w:rFonts w:hint="eastAsia" w:ascii="宋体" w:hAnsi="宋体" w:eastAsia="宋体" w:cs="Times New Roman"/>
          <w:b/>
          <w:bCs/>
          <w:sz w:val="24"/>
        </w:rPr>
        <w:t>方式</w:t>
      </w:r>
      <w:r>
        <w:rPr>
          <w:rFonts w:hint="eastAsia" w:ascii="宋体" w:hAnsi="宋体" w:eastAsia="宋体" w:cs="Times New Roman"/>
          <w:b/>
          <w:bCs/>
          <w:sz w:val="24"/>
          <w:lang w:eastAsia="zh-CN"/>
        </w:rPr>
        <w:t>：</w:t>
      </w:r>
      <w:r>
        <w:rPr>
          <w:rFonts w:hint="eastAsia" w:ascii="宋体" w:hAnsi="宋体" w:eastAsia="宋体" w:cs="Times New Roman"/>
          <w:sz w:val="24"/>
          <w:szCs w:val="24"/>
          <w:u w:val="single"/>
          <w:lang w:val="en-US" w:eastAsia="zh-CN"/>
        </w:rPr>
        <w:t xml:space="preserve">                </w:t>
      </w:r>
      <w:r>
        <w:rPr>
          <w:rFonts w:hint="eastAsia" w:hAnsi="宋体"/>
          <w:sz w:val="24"/>
          <w:szCs w:val="24"/>
        </w:rPr>
        <w:t>。</w:t>
      </w:r>
    </w:p>
    <w:p w14:paraId="67BED815">
      <w:pPr>
        <w:keepNext w:val="0"/>
        <w:keepLines w:val="0"/>
        <w:pageBreakBefore w:val="0"/>
        <w:widowControl w:val="0"/>
        <w:kinsoku/>
        <w:wordWrap/>
        <w:overflowPunct/>
        <w:topLinePunct w:val="0"/>
        <w:autoSpaceDE/>
        <w:autoSpaceDN/>
        <w:bidi w:val="0"/>
        <w:spacing w:line="460" w:lineRule="exact"/>
        <w:ind w:firstLine="482" w:firstLineChars="200"/>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4.合同组成</w:t>
      </w:r>
    </w:p>
    <w:p w14:paraId="1742A77B">
      <w:pPr>
        <w:pStyle w:val="8"/>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eastAsia" w:hAnsi="宋体"/>
          <w:sz w:val="24"/>
          <w:szCs w:val="24"/>
          <w:lang w:val="en-US" w:eastAsia="zh-CN"/>
        </w:rPr>
      </w:pPr>
      <w:r>
        <w:rPr>
          <w:rFonts w:hint="eastAsia" w:ascii="宋体" w:hAnsi="宋体" w:eastAsia="宋体" w:cs="Times New Roman"/>
          <w:sz w:val="24"/>
          <w:lang w:val="en-US" w:eastAsia="zh-CN"/>
        </w:rPr>
        <w:t>成交</w:t>
      </w:r>
      <w:r>
        <w:rPr>
          <w:rFonts w:hint="eastAsia" w:ascii="宋体" w:hAnsi="宋体" w:eastAsia="宋体" w:cs="Times New Roman"/>
          <w:sz w:val="24"/>
        </w:rPr>
        <w:t>通知书</w:t>
      </w:r>
      <w:r>
        <w:rPr>
          <w:rFonts w:hint="eastAsia" w:ascii="宋体" w:hAnsi="宋体" w:eastAsia="宋体" w:cs="Times New Roman"/>
          <w:sz w:val="24"/>
          <w:lang w:eastAsia="zh-CN"/>
        </w:rPr>
        <w:t>、</w:t>
      </w:r>
      <w:r>
        <w:rPr>
          <w:rFonts w:hint="eastAsia" w:ascii="宋体" w:hAnsi="宋体" w:eastAsia="宋体" w:cs="Times New Roman"/>
          <w:sz w:val="24"/>
          <w:lang w:val="en-US" w:eastAsia="zh-CN"/>
        </w:rPr>
        <w:t>合同文件、竞争性</w:t>
      </w:r>
      <w:r>
        <w:rPr>
          <w:rFonts w:hint="eastAsia" w:ascii="宋体" w:hAnsi="宋体"/>
          <w:spacing w:val="-2"/>
          <w:kern w:val="0"/>
          <w:sz w:val="24"/>
          <w:lang w:val="en-US" w:eastAsia="zh-CN"/>
        </w:rPr>
        <w:t>磋商</w:t>
      </w:r>
      <w:r>
        <w:rPr>
          <w:rFonts w:hint="eastAsia" w:ascii="宋体" w:hAnsi="宋体" w:eastAsia="宋体" w:cs="Times New Roman"/>
          <w:sz w:val="24"/>
        </w:rPr>
        <w:t>文件</w:t>
      </w:r>
      <w:r>
        <w:rPr>
          <w:rFonts w:hint="eastAsia" w:ascii="宋体" w:hAnsi="宋体" w:eastAsia="宋体" w:cs="Times New Roman"/>
          <w:sz w:val="24"/>
          <w:lang w:eastAsia="zh-CN"/>
        </w:rPr>
        <w:t>、</w:t>
      </w:r>
      <w:r>
        <w:rPr>
          <w:rFonts w:hint="eastAsia" w:ascii="宋体" w:hAnsi="宋体"/>
          <w:spacing w:val="-2"/>
          <w:kern w:val="0"/>
          <w:sz w:val="24"/>
          <w:lang w:val="en-US" w:eastAsia="zh-CN"/>
        </w:rPr>
        <w:t>磋商</w:t>
      </w:r>
      <w:r>
        <w:rPr>
          <w:rFonts w:hint="eastAsia" w:ascii="宋体" w:hAnsi="宋体" w:eastAsia="宋体" w:cs="Times New Roman"/>
          <w:sz w:val="24"/>
          <w:lang w:val="en-US" w:eastAsia="zh-CN"/>
        </w:rPr>
        <w:t>响应</w:t>
      </w:r>
      <w:r>
        <w:rPr>
          <w:rFonts w:hint="eastAsia" w:ascii="宋体" w:hAnsi="宋体" w:eastAsia="宋体" w:cs="Times New Roman"/>
          <w:sz w:val="24"/>
        </w:rPr>
        <w:t>文件</w:t>
      </w:r>
      <w:r>
        <w:rPr>
          <w:rFonts w:hint="eastAsia" w:ascii="宋体" w:hAnsi="宋体" w:eastAsia="宋体" w:cs="Times New Roman"/>
          <w:sz w:val="24"/>
          <w:lang w:eastAsia="zh-CN"/>
        </w:rPr>
        <w:t>、</w:t>
      </w:r>
      <w:r>
        <w:rPr>
          <w:rFonts w:hint="eastAsia" w:ascii="宋体" w:hAnsi="宋体" w:eastAsia="宋体" w:cs="Times New Roman"/>
          <w:sz w:val="24"/>
        </w:rPr>
        <w:t>国家相关规范及标准</w:t>
      </w:r>
      <w:r>
        <w:rPr>
          <w:rFonts w:hint="eastAsia" w:ascii="宋体" w:hAnsi="宋体" w:eastAsia="宋体" w:cs="Times New Roman"/>
          <w:sz w:val="24"/>
          <w:lang w:val="en-US" w:eastAsia="zh-CN"/>
        </w:rPr>
        <w:t>等。</w:t>
      </w:r>
    </w:p>
    <w:p w14:paraId="78441EAD">
      <w:pPr>
        <w:keepNext w:val="0"/>
        <w:keepLines w:val="0"/>
        <w:pageBreakBefore w:val="0"/>
        <w:kinsoku/>
        <w:wordWrap/>
        <w:overflowPunct/>
        <w:topLinePunct w:val="0"/>
        <w:bidi w:val="0"/>
        <w:spacing w:line="460" w:lineRule="exact"/>
        <w:ind w:firstLine="482" w:firstLineChars="200"/>
        <w:jc w:val="left"/>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lang w:eastAsia="zh-CN"/>
        </w:rPr>
        <w:t>服务质量标准和要求</w:t>
      </w:r>
    </w:p>
    <w:p w14:paraId="38D02DF4">
      <w:pPr>
        <w:keepNext w:val="0"/>
        <w:keepLines w:val="0"/>
        <w:pageBreakBefore w:val="0"/>
        <w:numPr>
          <w:ilvl w:val="0"/>
          <w:numId w:val="0"/>
        </w:numPr>
        <w:kinsoku/>
        <w:wordWrap/>
        <w:overflowPunct/>
        <w:topLinePunct w:val="0"/>
        <w:bidi w:val="0"/>
        <w:spacing w:line="460" w:lineRule="exact"/>
        <w:ind w:firstLine="480" w:firstLineChars="200"/>
        <w:jc w:val="left"/>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5.1</w:t>
      </w:r>
      <w:r>
        <w:rPr>
          <w:rFonts w:hint="eastAsia" w:ascii="宋体" w:hAnsi="宋体" w:eastAsia="宋体" w:cs="宋体"/>
          <w:b w:val="0"/>
          <w:bCs/>
          <w:color w:val="auto"/>
          <w:sz w:val="24"/>
          <w:szCs w:val="24"/>
          <w:lang w:eastAsia="zh-CN"/>
        </w:rPr>
        <w:t>按时限要求提供实施方案、及月、周进度计划及完成报告；</w:t>
      </w:r>
    </w:p>
    <w:p w14:paraId="0BA0FE80">
      <w:pPr>
        <w:keepNext w:val="0"/>
        <w:keepLines w:val="0"/>
        <w:pageBreakBefore w:val="0"/>
        <w:numPr>
          <w:ilvl w:val="0"/>
          <w:numId w:val="0"/>
        </w:numPr>
        <w:kinsoku/>
        <w:wordWrap/>
        <w:overflowPunct/>
        <w:topLinePunct w:val="0"/>
        <w:bidi w:val="0"/>
        <w:spacing w:line="460" w:lineRule="exact"/>
        <w:ind w:firstLine="480" w:firstLineChars="200"/>
        <w:jc w:val="left"/>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5.2</w:t>
      </w:r>
      <w:r>
        <w:rPr>
          <w:rFonts w:hint="eastAsia" w:ascii="宋体" w:hAnsi="宋体" w:eastAsia="宋体" w:cs="宋体"/>
          <w:b w:val="0"/>
          <w:bCs/>
          <w:color w:val="auto"/>
          <w:sz w:val="24"/>
          <w:szCs w:val="24"/>
          <w:lang w:eastAsia="zh-CN"/>
        </w:rPr>
        <w:t>所供的成果报告必须保证是符合国家相关程序相关规定。</w:t>
      </w:r>
    </w:p>
    <w:p w14:paraId="20F736C3">
      <w:pPr>
        <w:keepNext w:val="0"/>
        <w:keepLines w:val="0"/>
        <w:pageBreakBefore w:val="0"/>
        <w:kinsoku/>
        <w:wordWrap/>
        <w:overflowPunct/>
        <w:topLinePunct w:val="0"/>
        <w:bidi w:val="0"/>
        <w:spacing w:line="460" w:lineRule="exact"/>
        <w:ind w:firstLine="480" w:firstLineChars="200"/>
        <w:jc w:val="left"/>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auto"/>
          <w:sz w:val="24"/>
          <w:szCs w:val="24"/>
          <w:lang w:val="en-US" w:eastAsia="zh-CN"/>
        </w:rPr>
        <w:t>5.3乙方提供相关成果报告确保真实性、可靠性</w:t>
      </w:r>
      <w:r>
        <w:rPr>
          <w:rFonts w:hint="eastAsia" w:ascii="宋体" w:hAnsi="宋体" w:eastAsia="宋体" w:cs="宋体"/>
          <w:b w:val="0"/>
          <w:bCs/>
          <w:color w:val="000000"/>
          <w:sz w:val="24"/>
          <w:szCs w:val="24"/>
          <w:lang w:val="en-US" w:eastAsia="zh-CN"/>
        </w:rPr>
        <w:t>。</w:t>
      </w:r>
    </w:p>
    <w:p w14:paraId="32653E71">
      <w:pPr>
        <w:pStyle w:val="8"/>
        <w:keepNext w:val="0"/>
        <w:keepLines w:val="0"/>
        <w:pageBreakBefore w:val="0"/>
        <w:widowControl w:val="0"/>
        <w:kinsoku/>
        <w:wordWrap/>
        <w:overflowPunct/>
        <w:topLinePunct w:val="0"/>
        <w:autoSpaceDE/>
        <w:autoSpaceDN/>
        <w:bidi w:val="0"/>
        <w:spacing w:line="460" w:lineRule="exact"/>
        <w:ind w:firstLine="482" w:firstLineChars="200"/>
        <w:textAlignment w:val="auto"/>
        <w:rPr>
          <w:rFonts w:hint="eastAsia" w:hAnsi="宋体"/>
          <w:b/>
          <w:bCs/>
          <w:sz w:val="24"/>
          <w:szCs w:val="24"/>
          <w:lang w:val="en-US" w:eastAsia="zh-CN"/>
        </w:rPr>
      </w:pPr>
      <w:r>
        <w:rPr>
          <w:rFonts w:hint="eastAsia" w:hAnsi="宋体"/>
          <w:b/>
          <w:bCs/>
          <w:sz w:val="24"/>
          <w:szCs w:val="24"/>
          <w:lang w:val="en-US" w:eastAsia="zh-CN"/>
        </w:rPr>
        <w:t>6.验收</w:t>
      </w:r>
    </w:p>
    <w:p w14:paraId="3F56B23A">
      <w:pPr>
        <w:keepNext w:val="0"/>
        <w:keepLines w:val="0"/>
        <w:pageBreakBefore w:val="0"/>
        <w:widowControl w:val="0"/>
        <w:numPr>
          <w:ins w:id="0" w:author="Administrator" w:date=""/>
        </w:numPr>
        <w:kinsoku/>
        <w:wordWrap/>
        <w:overflowPunct/>
        <w:topLinePunct w:val="0"/>
        <w:bidi w:val="0"/>
        <w:adjustRightInd w:val="0"/>
        <w:snapToGrid w:val="0"/>
        <w:spacing w:line="460" w:lineRule="exact"/>
        <w:ind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6.1</w:t>
      </w:r>
      <w:r>
        <w:rPr>
          <w:rFonts w:hint="eastAsia" w:ascii="宋体" w:hAnsi="宋体" w:eastAsia="宋体" w:cs="宋体"/>
          <w:sz w:val="24"/>
          <w:szCs w:val="24"/>
          <w:highlight w:val="none"/>
        </w:rPr>
        <w:t>本项目验收费用，由乙方自行承担。</w:t>
      </w:r>
    </w:p>
    <w:p w14:paraId="2F72950E">
      <w:pPr>
        <w:keepNext w:val="0"/>
        <w:keepLines w:val="0"/>
        <w:pageBreakBefore w:val="0"/>
        <w:widowControl w:val="0"/>
        <w:numPr>
          <w:ins w:id="1" w:author="Administrator" w:date=""/>
        </w:numPr>
        <w:kinsoku/>
        <w:wordWrap/>
        <w:overflowPunct/>
        <w:topLinePunct w:val="0"/>
        <w:bidi w:val="0"/>
        <w:adjustRightInd w:val="0"/>
        <w:snapToGrid w:val="0"/>
        <w:spacing w:line="460" w:lineRule="exact"/>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6.2项目</w:t>
      </w:r>
      <w:r>
        <w:rPr>
          <w:rFonts w:hint="eastAsia" w:ascii="宋体" w:hAnsi="宋体" w:eastAsia="宋体" w:cs="宋体"/>
          <w:sz w:val="24"/>
          <w:szCs w:val="24"/>
          <w:highlight w:val="none"/>
        </w:rPr>
        <w:t>完毕后，乙方进</w:t>
      </w:r>
      <w:r>
        <w:rPr>
          <w:rFonts w:hint="eastAsia" w:ascii="宋体" w:hAnsi="宋体" w:eastAsia="宋体" w:cs="宋体"/>
          <w:sz w:val="24"/>
          <w:szCs w:val="24"/>
        </w:rPr>
        <w:t>行自检，合格后准备验收文件，并书面通知甲方。</w:t>
      </w:r>
    </w:p>
    <w:p w14:paraId="19399229">
      <w:pPr>
        <w:keepNext w:val="0"/>
        <w:keepLines w:val="0"/>
        <w:pageBreakBefore w:val="0"/>
        <w:widowControl w:val="0"/>
        <w:numPr>
          <w:ins w:id="2" w:author="Administrator" w:date=""/>
        </w:numPr>
        <w:kinsoku/>
        <w:wordWrap/>
        <w:overflowPunct/>
        <w:topLinePunct w:val="0"/>
        <w:bidi w:val="0"/>
        <w:adjustRightInd w:val="0"/>
        <w:snapToGrid w:val="0"/>
        <w:spacing w:line="460" w:lineRule="exact"/>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lang w:val="en-US" w:eastAsia="zh-CN"/>
        </w:rPr>
        <w:t>3</w:t>
      </w:r>
      <w:r>
        <w:rPr>
          <w:rFonts w:hint="eastAsia" w:ascii="宋体" w:hAnsi="宋体" w:eastAsia="宋体" w:cs="宋体"/>
          <w:sz w:val="24"/>
          <w:szCs w:val="24"/>
        </w:rPr>
        <w:t>由甲方组织验收小组进行验收并确认</w:t>
      </w:r>
      <w:r>
        <w:rPr>
          <w:rFonts w:hint="eastAsia" w:ascii="宋体" w:hAnsi="宋体" w:eastAsia="宋体" w:cs="宋体"/>
          <w:sz w:val="24"/>
          <w:szCs w:val="24"/>
          <w:lang w:eastAsia="zh-CN"/>
        </w:rPr>
        <w:t>，专家验收费用由乙方承担</w:t>
      </w:r>
      <w:r>
        <w:rPr>
          <w:rFonts w:hint="eastAsia" w:ascii="宋体" w:hAnsi="宋体" w:eastAsia="宋体" w:cs="宋体"/>
          <w:sz w:val="24"/>
          <w:szCs w:val="24"/>
        </w:rPr>
        <w:t>。</w:t>
      </w:r>
    </w:p>
    <w:p w14:paraId="5CF5CCD7">
      <w:pPr>
        <w:keepNext w:val="0"/>
        <w:keepLines w:val="0"/>
        <w:pageBreakBefore w:val="0"/>
        <w:widowControl w:val="0"/>
        <w:kinsoku/>
        <w:wordWrap/>
        <w:overflowPunct/>
        <w:topLinePunct w:val="0"/>
        <w:bidi w:val="0"/>
        <w:adjustRightInd w:val="0"/>
        <w:snapToGrid w:val="0"/>
        <w:spacing w:line="460" w:lineRule="exact"/>
        <w:ind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6.4</w:t>
      </w:r>
      <w:r>
        <w:rPr>
          <w:rFonts w:hint="eastAsia" w:ascii="宋体" w:hAnsi="宋体" w:eastAsia="宋体" w:cs="宋体"/>
          <w:sz w:val="24"/>
          <w:szCs w:val="24"/>
          <w:highlight w:val="none"/>
        </w:rPr>
        <w:t>验收合格后，乙方向甲方提交所有资料，以便甲方日后管理。</w:t>
      </w:r>
    </w:p>
    <w:p w14:paraId="4EE9900C">
      <w:pPr>
        <w:keepNext w:val="0"/>
        <w:keepLines w:val="0"/>
        <w:pageBreakBefore w:val="0"/>
        <w:widowControl w:val="0"/>
        <w:kinsoku/>
        <w:wordWrap/>
        <w:overflowPunct/>
        <w:topLinePunct w:val="0"/>
        <w:bidi w:val="0"/>
        <w:adjustRightInd w:val="0"/>
        <w:snapToGrid w:val="0"/>
        <w:spacing w:line="460" w:lineRule="exact"/>
        <w:ind w:right="0"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6.5</w:t>
      </w:r>
      <w:r>
        <w:rPr>
          <w:rFonts w:hint="eastAsia" w:ascii="宋体" w:hAnsi="宋体" w:eastAsia="宋体" w:cs="宋体"/>
          <w:sz w:val="24"/>
          <w:szCs w:val="24"/>
          <w:highlight w:val="none"/>
        </w:rPr>
        <w:t>验收不合格的成交单位，必须在接到通知后</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个日历日内确保</w:t>
      </w:r>
      <w:r>
        <w:rPr>
          <w:rFonts w:hint="eastAsia" w:ascii="宋体" w:hAnsi="宋体" w:eastAsia="宋体" w:cs="宋体"/>
          <w:sz w:val="24"/>
          <w:szCs w:val="24"/>
          <w:highlight w:val="none"/>
          <w:lang w:val="en-US" w:eastAsia="zh-CN"/>
        </w:rPr>
        <w:t>验收</w:t>
      </w:r>
      <w:r>
        <w:rPr>
          <w:rFonts w:hint="eastAsia" w:ascii="宋体" w:hAnsi="宋体" w:eastAsia="宋体" w:cs="宋体"/>
          <w:sz w:val="24"/>
          <w:szCs w:val="24"/>
          <w:highlight w:val="none"/>
        </w:rPr>
        <w:t>合格。若接到通知后7个日历日内验收仍不合格，采购人可提出索赔或取消与其签署的成交合同。采购代理机构将把成交资格授予评审排序下一名的成交供应商。</w:t>
      </w:r>
    </w:p>
    <w:p w14:paraId="35AFE4B4">
      <w:pPr>
        <w:keepNext w:val="0"/>
        <w:keepLines w:val="0"/>
        <w:pageBreakBefore w:val="0"/>
        <w:widowControl w:val="0"/>
        <w:numPr>
          <w:ins w:id="3" w:author="Administrator" w:date=""/>
        </w:numPr>
        <w:kinsoku/>
        <w:wordWrap/>
        <w:overflowPunct/>
        <w:topLinePunct w:val="0"/>
        <w:bidi w:val="0"/>
        <w:adjustRightInd w:val="0"/>
        <w:snapToGrid w:val="0"/>
        <w:spacing w:line="460" w:lineRule="exact"/>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lang w:val="en-US" w:eastAsia="zh-CN"/>
        </w:rPr>
        <w:t>6</w:t>
      </w:r>
      <w:r>
        <w:rPr>
          <w:rFonts w:hint="eastAsia" w:ascii="宋体" w:hAnsi="宋体" w:eastAsia="宋体" w:cs="宋体"/>
          <w:sz w:val="24"/>
          <w:szCs w:val="24"/>
        </w:rPr>
        <w:t>验收依据：</w:t>
      </w:r>
    </w:p>
    <w:p w14:paraId="64FFEACB">
      <w:pPr>
        <w:keepNext w:val="0"/>
        <w:keepLines w:val="0"/>
        <w:pageBreakBefore w:val="0"/>
        <w:widowControl w:val="0"/>
        <w:numPr>
          <w:ins w:id="4" w:author="Administrator" w:date=""/>
        </w:numPr>
        <w:kinsoku/>
        <w:wordWrap/>
        <w:overflowPunct/>
        <w:topLinePunct w:val="0"/>
        <w:bidi w:val="0"/>
        <w:adjustRightInd w:val="0"/>
        <w:snapToGrid w:val="0"/>
        <w:spacing w:line="460" w:lineRule="exact"/>
        <w:ind w:right="0" w:rightChars="0" w:firstLine="720" w:firstLineChars="3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lang w:val="en-US" w:eastAsia="zh-CN"/>
        </w:rPr>
        <w:t>6.</w:t>
      </w:r>
      <w:r>
        <w:rPr>
          <w:rFonts w:hint="eastAsia" w:ascii="宋体" w:hAnsi="宋体" w:eastAsia="宋体" w:cs="宋体"/>
          <w:sz w:val="24"/>
          <w:szCs w:val="24"/>
        </w:rPr>
        <w:t>1本合同文本</w:t>
      </w:r>
      <w:r>
        <w:rPr>
          <w:rFonts w:hint="eastAsia" w:ascii="宋体" w:hAnsi="宋体" w:eastAsia="宋体" w:cs="Times New Roman"/>
          <w:sz w:val="24"/>
          <w:szCs w:val="24"/>
          <w:highlight w:val="none"/>
          <w:lang w:val="zh-CN"/>
        </w:rPr>
        <w:t>及合同补充文件（</w:t>
      </w:r>
      <w:r>
        <w:rPr>
          <w:rFonts w:hint="eastAsia" w:ascii="宋体" w:hAnsi="宋体" w:eastAsia="宋体" w:cs="Times New Roman"/>
          <w:sz w:val="24"/>
          <w:szCs w:val="24"/>
          <w:highlight w:val="none"/>
          <w:lang w:val="en-US" w:eastAsia="zh-CN"/>
        </w:rPr>
        <w:t>若有</w:t>
      </w:r>
      <w:r>
        <w:rPr>
          <w:rFonts w:hint="eastAsia" w:ascii="宋体" w:hAnsi="宋体" w:eastAsia="宋体" w:cs="Times New Roman"/>
          <w:sz w:val="24"/>
          <w:szCs w:val="24"/>
          <w:highlight w:val="none"/>
          <w:lang w:val="zh-CN"/>
        </w:rPr>
        <w:t>）</w:t>
      </w:r>
      <w:r>
        <w:rPr>
          <w:rFonts w:hint="eastAsia" w:ascii="宋体" w:hAnsi="宋体" w:eastAsia="宋体" w:cs="宋体"/>
          <w:sz w:val="24"/>
          <w:szCs w:val="24"/>
        </w:rPr>
        <w:t>；</w:t>
      </w:r>
    </w:p>
    <w:p w14:paraId="50140A57">
      <w:pPr>
        <w:keepNext w:val="0"/>
        <w:keepLines w:val="0"/>
        <w:pageBreakBefore w:val="0"/>
        <w:widowControl w:val="0"/>
        <w:numPr>
          <w:ins w:id="5" w:author="Administrator" w:date=""/>
        </w:numPr>
        <w:kinsoku/>
        <w:wordWrap/>
        <w:overflowPunct/>
        <w:topLinePunct w:val="0"/>
        <w:bidi w:val="0"/>
        <w:adjustRightInd w:val="0"/>
        <w:snapToGrid w:val="0"/>
        <w:spacing w:line="460" w:lineRule="exact"/>
        <w:ind w:right="0" w:rightChars="0" w:firstLine="720" w:firstLineChars="3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lang w:val="en-US" w:eastAsia="zh-CN"/>
        </w:rPr>
        <w:t>6.</w:t>
      </w:r>
      <w:r>
        <w:rPr>
          <w:rFonts w:hint="eastAsia" w:ascii="宋体" w:hAnsi="宋体" w:eastAsia="宋体" w:cs="宋体"/>
          <w:sz w:val="24"/>
          <w:szCs w:val="24"/>
        </w:rPr>
        <w:t>2</w:t>
      </w:r>
      <w:r>
        <w:rPr>
          <w:rFonts w:hint="eastAsia" w:ascii="宋体" w:hAnsi="宋体" w:eastAsia="宋体" w:cs="宋体"/>
          <w:sz w:val="24"/>
          <w:szCs w:val="24"/>
          <w:lang w:val="en-US" w:eastAsia="zh-CN"/>
        </w:rPr>
        <w:t>竞争性磋商文件</w:t>
      </w:r>
      <w:r>
        <w:rPr>
          <w:rFonts w:hint="eastAsia" w:ascii="宋体" w:hAnsi="宋体" w:eastAsia="宋体" w:cs="宋体"/>
          <w:sz w:val="24"/>
          <w:szCs w:val="24"/>
          <w:lang w:eastAsia="zh-CN"/>
        </w:rPr>
        <w:t>、</w:t>
      </w:r>
      <w:r>
        <w:rPr>
          <w:rFonts w:hint="eastAsia" w:ascii="宋体" w:hAnsi="宋体" w:eastAsia="宋体" w:cs="宋体"/>
          <w:sz w:val="24"/>
          <w:szCs w:val="24"/>
        </w:rPr>
        <w:t>乙方的</w:t>
      </w:r>
      <w:r>
        <w:rPr>
          <w:rFonts w:hint="eastAsia" w:ascii="宋体" w:hAnsi="宋体" w:eastAsia="宋体" w:cs="宋体"/>
          <w:sz w:val="24"/>
          <w:szCs w:val="24"/>
          <w:lang w:val="en-US" w:eastAsia="zh-CN"/>
        </w:rPr>
        <w:t>竞争性磋商响应文件</w:t>
      </w:r>
      <w:r>
        <w:rPr>
          <w:rFonts w:hint="eastAsia" w:ascii="宋体" w:hAnsi="宋体" w:eastAsia="宋体" w:cs="宋体"/>
          <w:sz w:val="24"/>
          <w:szCs w:val="24"/>
        </w:rPr>
        <w:t>；</w:t>
      </w:r>
    </w:p>
    <w:p w14:paraId="769FF166">
      <w:pPr>
        <w:keepNext w:val="0"/>
        <w:keepLines w:val="0"/>
        <w:pageBreakBefore w:val="0"/>
        <w:widowControl w:val="0"/>
        <w:numPr>
          <w:ins w:id="6" w:author="Administrator" w:date=""/>
        </w:numPr>
        <w:kinsoku/>
        <w:wordWrap/>
        <w:overflowPunct/>
        <w:topLinePunct w:val="0"/>
        <w:bidi w:val="0"/>
        <w:adjustRightInd w:val="0"/>
        <w:snapToGrid w:val="0"/>
        <w:spacing w:line="460" w:lineRule="exact"/>
        <w:ind w:right="0" w:rightChars="0" w:firstLine="720" w:firstLineChars="3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lang w:val="en-US" w:eastAsia="zh-CN"/>
        </w:rPr>
        <w:t>6.</w:t>
      </w:r>
      <w:r>
        <w:rPr>
          <w:rFonts w:hint="eastAsia" w:ascii="宋体" w:hAnsi="宋体" w:eastAsia="宋体" w:cs="宋体"/>
          <w:sz w:val="24"/>
          <w:szCs w:val="24"/>
        </w:rPr>
        <w:t>3</w:t>
      </w:r>
      <w:r>
        <w:rPr>
          <w:rFonts w:hint="eastAsia" w:ascii="宋体" w:hAnsi="宋体"/>
          <w:sz w:val="24"/>
          <w:highlight w:val="none"/>
        </w:rPr>
        <w:t>国</w:t>
      </w:r>
      <w:r>
        <w:rPr>
          <w:rFonts w:hint="eastAsia" w:hAnsi="宋体"/>
          <w:sz w:val="24"/>
          <w:highlight w:val="none"/>
          <w:lang w:val="en-US" w:eastAsia="zh-CN"/>
        </w:rPr>
        <w:t>家或行业</w:t>
      </w:r>
      <w:r>
        <w:rPr>
          <w:rFonts w:hint="eastAsia" w:ascii="宋体" w:hAnsi="宋体" w:eastAsia="宋体" w:cs="宋体"/>
          <w:sz w:val="24"/>
          <w:szCs w:val="24"/>
        </w:rPr>
        <w:t>相应的标准、规范。</w:t>
      </w:r>
    </w:p>
    <w:p w14:paraId="458AE762">
      <w:pPr>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宋体"/>
          <w:sz w:val="24"/>
          <w:szCs w:val="24"/>
          <w:highlight w:val="none"/>
          <w:lang w:val="en-US" w:eastAsia="zh-CN"/>
        </w:rPr>
        <w:t>6.</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验收</w:t>
      </w:r>
      <w:r>
        <w:rPr>
          <w:rFonts w:hint="eastAsia" w:ascii="宋体" w:hAnsi="宋体" w:eastAsia="宋体" w:cs="宋体"/>
          <w:color w:val="auto"/>
          <w:sz w:val="24"/>
          <w:szCs w:val="24"/>
          <w:lang w:val="en-US" w:eastAsia="zh-CN"/>
        </w:rPr>
        <w:t>标准</w:t>
      </w:r>
      <w:r>
        <w:rPr>
          <w:rFonts w:hint="eastAsia" w:ascii="宋体" w:hAnsi="宋体" w:eastAsia="宋体" w:cs="宋体"/>
          <w:color w:val="auto"/>
          <w:sz w:val="24"/>
          <w:szCs w:val="24"/>
        </w:rPr>
        <w:t>：</w:t>
      </w:r>
      <w:r>
        <w:rPr>
          <w:rFonts w:hint="eastAsia" w:ascii="宋体" w:hAnsi="宋体" w:eastAsia="宋体" w:cs="宋体"/>
          <w:b w:val="0"/>
          <w:bCs w:val="0"/>
          <w:color w:val="000000"/>
          <w:sz w:val="24"/>
          <w:szCs w:val="24"/>
          <w:highlight w:val="none"/>
          <w:lang w:val="zh-CN" w:eastAsia="zh-CN"/>
        </w:rPr>
        <w:t>达到国家</w:t>
      </w:r>
      <w:r>
        <w:rPr>
          <w:rFonts w:hint="eastAsia" w:hAnsi="宋体"/>
          <w:sz w:val="24"/>
          <w:highlight w:val="none"/>
          <w:lang w:val="en-US" w:eastAsia="zh-CN"/>
        </w:rPr>
        <w:t>或</w:t>
      </w:r>
      <w:r>
        <w:rPr>
          <w:rFonts w:hint="eastAsia" w:ascii="宋体" w:hAnsi="宋体" w:eastAsia="宋体" w:cs="宋体"/>
          <w:b w:val="0"/>
          <w:bCs w:val="0"/>
          <w:color w:val="000000"/>
          <w:sz w:val="24"/>
          <w:szCs w:val="24"/>
          <w:highlight w:val="none"/>
          <w:lang w:val="zh-CN" w:eastAsia="zh-CN"/>
        </w:rPr>
        <w:t>行业质量验收合格标准</w:t>
      </w:r>
      <w:r>
        <w:rPr>
          <w:rFonts w:hint="eastAsia" w:ascii="宋体" w:hAnsi="宋体" w:eastAsia="宋体" w:cs="宋体"/>
          <w:color w:val="auto"/>
          <w:sz w:val="24"/>
          <w:szCs w:val="24"/>
        </w:rPr>
        <w:t>。</w:t>
      </w:r>
    </w:p>
    <w:p w14:paraId="7F61EA0F">
      <w:pPr>
        <w:pStyle w:val="8"/>
        <w:keepNext w:val="0"/>
        <w:keepLines w:val="0"/>
        <w:pageBreakBefore w:val="0"/>
        <w:widowControl w:val="0"/>
        <w:numPr>
          <w:ilvl w:val="0"/>
          <w:numId w:val="0"/>
        </w:numPr>
        <w:kinsoku/>
        <w:wordWrap/>
        <w:overflowPunct/>
        <w:topLinePunct w:val="0"/>
        <w:autoSpaceDE/>
        <w:autoSpaceDN/>
        <w:bidi w:val="0"/>
        <w:spacing w:line="460" w:lineRule="exact"/>
        <w:ind w:firstLine="482" w:firstLineChars="200"/>
        <w:textAlignment w:val="auto"/>
        <w:rPr>
          <w:rFonts w:hint="eastAsia" w:ascii="宋体" w:hAnsi="宋体"/>
          <w:sz w:val="24"/>
        </w:rPr>
      </w:pPr>
      <w:r>
        <w:rPr>
          <w:rFonts w:hint="eastAsia" w:ascii="宋体" w:hAnsi="宋体" w:eastAsia="宋体" w:cs="Times New Roman"/>
          <w:b/>
          <w:kern w:val="0"/>
          <w:sz w:val="24"/>
          <w:lang w:val="en-US" w:eastAsia="zh-CN"/>
        </w:rPr>
        <w:t>7.其他事项</w:t>
      </w:r>
    </w:p>
    <w:p w14:paraId="676FDD3F">
      <w:pPr>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Times New Roman"/>
          <w:sz w:val="24"/>
        </w:rPr>
      </w:pPr>
      <w:r>
        <w:rPr>
          <w:rFonts w:hint="eastAsia" w:ascii="宋体" w:hAnsi="宋体"/>
          <w:sz w:val="24"/>
          <w:lang w:val="en-US" w:eastAsia="zh-CN"/>
        </w:rPr>
        <w:t>7.1</w:t>
      </w:r>
      <w:r>
        <w:rPr>
          <w:rFonts w:hint="eastAsia" w:ascii="宋体" w:hAnsi="宋体"/>
          <w:sz w:val="24"/>
        </w:rPr>
        <w:t>成交单位不得在服务期间对项目</w:t>
      </w:r>
      <w:r>
        <w:rPr>
          <w:rFonts w:hint="eastAsia" w:ascii="宋体" w:hAnsi="宋体" w:eastAsia="宋体" w:cs="Times New Roman"/>
          <w:sz w:val="24"/>
        </w:rPr>
        <w:t>管理人员进行更换，如遇特殊情况须经采购人同意；采购人发现项目管理人员工作不力时，有权提出更换人员，更换的人员必须及时到场。</w:t>
      </w:r>
    </w:p>
    <w:p w14:paraId="1009E732">
      <w:pPr>
        <w:pStyle w:val="8"/>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Times New Roman"/>
          <w:sz w:val="24"/>
          <w:lang w:val="zh-CN"/>
        </w:rPr>
      </w:pPr>
      <w:r>
        <w:rPr>
          <w:rFonts w:hint="eastAsia" w:ascii="宋体" w:hAnsi="宋体" w:eastAsia="宋体" w:cs="Times New Roman"/>
          <w:sz w:val="24"/>
          <w:lang w:val="en-US" w:eastAsia="zh-CN"/>
        </w:rPr>
        <w:t>7.2</w:t>
      </w:r>
      <w:r>
        <w:rPr>
          <w:rFonts w:hint="eastAsia" w:ascii="宋体" w:hAnsi="宋体" w:eastAsia="宋体" w:cs="Times New Roman"/>
          <w:sz w:val="24"/>
          <w:lang w:val="zh-CN"/>
        </w:rPr>
        <w:t>采购人有权利随时对供应商</w:t>
      </w:r>
      <w:r>
        <w:rPr>
          <w:rFonts w:hint="eastAsia" w:ascii="宋体" w:hAnsi="宋体" w:eastAsia="宋体" w:cs="Times New Roman"/>
          <w:sz w:val="24"/>
          <w:lang w:val="en-US" w:eastAsia="zh-CN"/>
        </w:rPr>
        <w:t>工作</w:t>
      </w:r>
      <w:r>
        <w:rPr>
          <w:rFonts w:hint="eastAsia" w:ascii="宋体" w:hAnsi="宋体" w:eastAsia="宋体" w:cs="Times New Roman"/>
          <w:sz w:val="24"/>
          <w:lang w:val="zh-CN"/>
        </w:rPr>
        <w:t>过程进行监督检查，若采购人对供应商</w:t>
      </w:r>
      <w:r>
        <w:rPr>
          <w:rFonts w:hint="eastAsia" w:ascii="宋体" w:hAnsi="宋体" w:eastAsia="宋体" w:cs="Times New Roman"/>
          <w:sz w:val="24"/>
          <w:lang w:val="en-US" w:eastAsia="zh-CN"/>
        </w:rPr>
        <w:t>工作</w:t>
      </w:r>
      <w:r>
        <w:rPr>
          <w:rFonts w:hint="eastAsia" w:ascii="宋体" w:hAnsi="宋体" w:eastAsia="宋体" w:cs="Times New Roman"/>
          <w:sz w:val="24"/>
          <w:lang w:val="zh-CN"/>
        </w:rPr>
        <w:t>人员或工作程序等有疑议，可向供应商提出申诉，并由供应商出具书面答复。若</w:t>
      </w:r>
      <w:r>
        <w:rPr>
          <w:rFonts w:hint="eastAsia" w:ascii="宋体" w:hAnsi="宋体" w:eastAsia="宋体" w:cs="Times New Roman"/>
          <w:sz w:val="24"/>
          <w:lang w:val="en-US" w:eastAsia="zh-CN"/>
        </w:rPr>
        <w:t>供应商</w:t>
      </w:r>
      <w:r>
        <w:rPr>
          <w:rFonts w:hint="eastAsia" w:ascii="宋体" w:hAnsi="宋体" w:eastAsia="宋体" w:cs="Times New Roman"/>
          <w:sz w:val="24"/>
          <w:lang w:val="zh-CN"/>
        </w:rPr>
        <w:t>出具虚假、错误数据和结论，一经发现，采购人有权立即取消合作资格。</w:t>
      </w:r>
    </w:p>
    <w:p w14:paraId="7D694284">
      <w:pPr>
        <w:pStyle w:val="8"/>
        <w:keepNext w:val="0"/>
        <w:keepLines w:val="0"/>
        <w:pageBreakBefore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Times New Roman"/>
          <w:sz w:val="24"/>
          <w:lang w:val="zh-CN"/>
        </w:rPr>
      </w:pPr>
      <w:r>
        <w:rPr>
          <w:rFonts w:hint="eastAsia" w:ascii="宋体" w:hAnsi="宋体" w:eastAsia="宋体" w:cs="Times New Roman"/>
          <w:sz w:val="24"/>
          <w:lang w:val="en-US" w:eastAsia="zh-CN"/>
        </w:rPr>
        <w:t>7.3</w:t>
      </w:r>
      <w:r>
        <w:rPr>
          <w:rFonts w:hint="eastAsia" w:ascii="宋体" w:hAnsi="宋体" w:eastAsia="宋体" w:cs="Times New Roman"/>
          <w:sz w:val="24"/>
          <w:lang w:val="zh-CN"/>
        </w:rPr>
        <w:t>乙方不得将项目转让、分包给其它单位或个人。</w:t>
      </w:r>
    </w:p>
    <w:p w14:paraId="1ECBC592">
      <w:pPr>
        <w:keepNext w:val="0"/>
        <w:keepLines w:val="0"/>
        <w:pageBreakBefore w:val="0"/>
        <w:kinsoku/>
        <w:wordWrap/>
        <w:overflowPunct/>
        <w:topLinePunct w:val="0"/>
        <w:bidi w:val="0"/>
        <w:spacing w:line="460" w:lineRule="exact"/>
        <w:ind w:firstLine="482" w:firstLineChars="200"/>
        <w:jc w:val="left"/>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8.甲方的权利及义务</w:t>
      </w:r>
    </w:p>
    <w:p w14:paraId="3C25BBA5">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8.1</w:t>
      </w:r>
      <w:r>
        <w:rPr>
          <w:rFonts w:hint="eastAsia" w:ascii="宋体" w:hAnsi="宋体" w:eastAsia="宋体" w:cs="宋体"/>
          <w:sz w:val="24"/>
          <w:szCs w:val="24"/>
          <w:highlight w:val="none"/>
        </w:rPr>
        <w:t>甲方的权利</w:t>
      </w:r>
    </w:p>
    <w:p w14:paraId="7926FCB5">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8.1.1</w:t>
      </w:r>
      <w:r>
        <w:rPr>
          <w:rFonts w:hint="eastAsia" w:ascii="宋体" w:hAnsi="宋体" w:eastAsia="宋体" w:cs="宋体"/>
          <w:sz w:val="24"/>
          <w:szCs w:val="24"/>
          <w:highlight w:val="none"/>
        </w:rPr>
        <w:t>甲方有权向乙方询问工作进展情况及相关的内容。</w:t>
      </w:r>
    </w:p>
    <w:p w14:paraId="5F1B1984">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8.1.3</w:t>
      </w:r>
      <w:r>
        <w:rPr>
          <w:rFonts w:hint="eastAsia" w:ascii="宋体" w:hAnsi="宋体" w:eastAsia="宋体" w:cs="宋体"/>
          <w:sz w:val="24"/>
          <w:szCs w:val="24"/>
          <w:highlight w:val="none"/>
        </w:rPr>
        <w:t>甲方有权根据项目的具体情况，要求乙方按期到项目现场解决争议。</w:t>
      </w:r>
    </w:p>
    <w:p w14:paraId="36E2B312">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8.1.4</w:t>
      </w:r>
      <w:r>
        <w:rPr>
          <w:rFonts w:hint="eastAsia" w:ascii="宋体" w:hAnsi="宋体" w:eastAsia="宋体" w:cs="宋体"/>
          <w:sz w:val="24"/>
          <w:szCs w:val="24"/>
          <w:highlight w:val="none"/>
        </w:rPr>
        <w:t>当甲方认定专业技术人员不按合同履行其职责，或与第三人串通给甲方造成经济损失的，甲方有权要求更换技术专业人员，直至终止合同并要求乙方承担相应的赔偿责任。</w:t>
      </w:r>
    </w:p>
    <w:p w14:paraId="7F10BAB0">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8.2</w:t>
      </w:r>
      <w:r>
        <w:rPr>
          <w:rFonts w:hint="eastAsia" w:ascii="宋体" w:hAnsi="宋体" w:eastAsia="宋体" w:cs="宋体"/>
          <w:sz w:val="24"/>
          <w:szCs w:val="24"/>
          <w:highlight w:val="none"/>
        </w:rPr>
        <w:t>甲方的义务</w:t>
      </w:r>
    </w:p>
    <w:p w14:paraId="61ADB3AF">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8.2.1</w:t>
      </w:r>
      <w:r>
        <w:rPr>
          <w:rFonts w:hint="eastAsia" w:ascii="宋体" w:hAnsi="宋体" w:eastAsia="宋体" w:cs="宋体"/>
          <w:sz w:val="24"/>
          <w:szCs w:val="24"/>
          <w:highlight w:val="none"/>
        </w:rPr>
        <w:t>甲方应负责与本项目有关的第三人的协调，为乙方工作提供外部条件。</w:t>
      </w:r>
    </w:p>
    <w:p w14:paraId="3E0C19F7">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8.2.2</w:t>
      </w:r>
      <w:r>
        <w:rPr>
          <w:rFonts w:hint="eastAsia" w:ascii="宋体" w:hAnsi="宋体" w:eastAsia="宋体" w:cs="宋体"/>
          <w:sz w:val="24"/>
          <w:szCs w:val="24"/>
          <w:highlight w:val="none"/>
        </w:rPr>
        <w:t>甲方应当授权胜任本项目的代表，负责与甲方联系。</w:t>
      </w:r>
    </w:p>
    <w:p w14:paraId="4280D0F9">
      <w:pPr>
        <w:keepNext w:val="0"/>
        <w:keepLines w:val="0"/>
        <w:pageBreakBefore w:val="0"/>
        <w:kinsoku/>
        <w:wordWrap/>
        <w:overflowPunct/>
        <w:topLinePunct w:val="0"/>
        <w:bidi w:val="0"/>
        <w:spacing w:line="460" w:lineRule="exact"/>
        <w:ind w:firstLine="482" w:firstLineChars="200"/>
        <w:jc w:val="left"/>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9.乙方的权利及义务</w:t>
      </w:r>
    </w:p>
    <w:p w14:paraId="401A236F">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9.1</w:t>
      </w:r>
      <w:r>
        <w:rPr>
          <w:rFonts w:hint="eastAsia" w:ascii="宋体" w:hAnsi="宋体" w:eastAsia="宋体" w:cs="宋体"/>
          <w:sz w:val="24"/>
          <w:szCs w:val="24"/>
          <w:highlight w:val="none"/>
        </w:rPr>
        <w:t>乙方的权利</w:t>
      </w:r>
    </w:p>
    <w:p w14:paraId="1887520D">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9.1.1</w:t>
      </w:r>
      <w:r>
        <w:rPr>
          <w:rFonts w:hint="eastAsia" w:ascii="宋体" w:hAnsi="宋体" w:eastAsia="宋体" w:cs="宋体"/>
          <w:sz w:val="24"/>
          <w:szCs w:val="24"/>
          <w:highlight w:val="none"/>
        </w:rPr>
        <w:t>乙方在项目实施过程中，</w:t>
      </w:r>
      <w:r>
        <w:rPr>
          <w:rFonts w:hint="eastAsia" w:ascii="宋体" w:hAnsi="宋体" w:eastAsia="宋体" w:cs="宋体"/>
          <w:sz w:val="24"/>
          <w:szCs w:val="24"/>
          <w:highlight w:val="none"/>
          <w:lang w:eastAsia="zh-CN"/>
        </w:rPr>
        <w:t>对项目实施过程中</w:t>
      </w:r>
      <w:r>
        <w:rPr>
          <w:rFonts w:hint="eastAsia" w:ascii="宋体" w:hAnsi="宋体" w:eastAsia="宋体" w:cs="宋体"/>
          <w:sz w:val="24"/>
          <w:szCs w:val="24"/>
          <w:highlight w:val="none"/>
        </w:rPr>
        <w:t>如</w:t>
      </w:r>
      <w:r>
        <w:rPr>
          <w:rFonts w:hint="eastAsia" w:ascii="宋体" w:hAnsi="宋体" w:eastAsia="宋体" w:cs="宋体"/>
          <w:sz w:val="24"/>
          <w:szCs w:val="24"/>
          <w:highlight w:val="none"/>
          <w:lang w:eastAsia="zh-CN"/>
        </w:rPr>
        <w:t>有</w:t>
      </w:r>
      <w:r>
        <w:rPr>
          <w:rFonts w:hint="eastAsia" w:ascii="宋体" w:hAnsi="宋体" w:eastAsia="宋体" w:cs="宋体"/>
          <w:sz w:val="24"/>
          <w:szCs w:val="24"/>
          <w:highlight w:val="none"/>
        </w:rPr>
        <w:t>不明确时可向甲方提出书面报告。</w:t>
      </w:r>
    </w:p>
    <w:p w14:paraId="2C07608D">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9.2</w:t>
      </w:r>
      <w:r>
        <w:rPr>
          <w:rFonts w:hint="eastAsia" w:ascii="宋体" w:hAnsi="宋体" w:eastAsia="宋体" w:cs="宋体"/>
          <w:sz w:val="24"/>
          <w:szCs w:val="24"/>
          <w:highlight w:val="none"/>
        </w:rPr>
        <w:t>乙方的义务</w:t>
      </w:r>
    </w:p>
    <w:p w14:paraId="03F9CFC6">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9.2.1</w:t>
      </w:r>
      <w:r>
        <w:rPr>
          <w:rFonts w:hint="eastAsia" w:ascii="宋体" w:hAnsi="宋体" w:eastAsia="宋体" w:cs="宋体"/>
          <w:sz w:val="24"/>
          <w:szCs w:val="24"/>
          <w:highlight w:val="none"/>
        </w:rPr>
        <w:t>向甲方提供与本项目有关的资料，包括项目技术人员的资质证书及承担本业务的专业人员名单、工作计划等，并按合同专用条件中约定的范围实施业务。</w:t>
      </w:r>
    </w:p>
    <w:p w14:paraId="741E0551">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9.2.2</w:t>
      </w:r>
      <w:r>
        <w:rPr>
          <w:rFonts w:hint="eastAsia" w:ascii="宋体" w:hAnsi="宋体" w:eastAsia="宋体" w:cs="宋体"/>
          <w:sz w:val="24"/>
          <w:szCs w:val="24"/>
          <w:highlight w:val="none"/>
        </w:rPr>
        <w:t>乙方在履行本合同期间，向甲方提供成果报告等服务。</w:t>
      </w:r>
    </w:p>
    <w:p w14:paraId="13529FC1">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9.2.3</w:t>
      </w:r>
      <w:r>
        <w:rPr>
          <w:rFonts w:hint="eastAsia" w:ascii="宋体" w:hAnsi="宋体" w:eastAsia="宋体" w:cs="宋体"/>
          <w:sz w:val="24"/>
          <w:szCs w:val="24"/>
          <w:highlight w:val="none"/>
        </w:rPr>
        <w:t>在履行合同期间或合同规定期限内，不得泄露与本合同规定业务活动有关的保密资料。</w:t>
      </w:r>
    </w:p>
    <w:p w14:paraId="76942A5D">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9.2.4</w:t>
      </w:r>
      <w:r>
        <w:rPr>
          <w:rFonts w:hint="eastAsia" w:ascii="宋体" w:hAnsi="宋体" w:eastAsia="宋体" w:cs="宋体"/>
          <w:sz w:val="24"/>
          <w:szCs w:val="24"/>
          <w:highlight w:val="none"/>
        </w:rPr>
        <w:t>在项目实施期间，乙方应按照甲方的要求保证及时到项目现场实施</w:t>
      </w:r>
      <w:r>
        <w:rPr>
          <w:rFonts w:hint="eastAsia" w:ascii="宋体" w:hAnsi="宋体" w:eastAsia="宋体" w:cs="宋体"/>
          <w:sz w:val="24"/>
          <w:szCs w:val="24"/>
          <w:highlight w:val="none"/>
          <w:lang w:val="en-US" w:eastAsia="zh-CN"/>
        </w:rPr>
        <w:t>作业</w:t>
      </w:r>
      <w:r>
        <w:rPr>
          <w:rFonts w:hint="eastAsia" w:ascii="宋体" w:hAnsi="宋体" w:eastAsia="宋体" w:cs="宋体"/>
          <w:sz w:val="24"/>
          <w:szCs w:val="24"/>
          <w:highlight w:val="none"/>
        </w:rPr>
        <w:t>。同时，针对项目出现较大争议的情况，乙方能有效提出解决争议的方案，获得相关主管部门批复通过。</w:t>
      </w:r>
    </w:p>
    <w:p w14:paraId="427FF455">
      <w:pPr>
        <w:keepNext w:val="0"/>
        <w:keepLines w:val="0"/>
        <w:pageBreakBefore w:val="0"/>
        <w:kinsoku/>
        <w:wordWrap/>
        <w:overflowPunct/>
        <w:topLinePunct w:val="0"/>
        <w:bidi w:val="0"/>
        <w:spacing w:line="460" w:lineRule="exact"/>
        <w:ind w:firstLine="482" w:firstLineChars="200"/>
        <w:jc w:val="left"/>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10.知识产权</w:t>
      </w:r>
    </w:p>
    <w:p w14:paraId="389BCE96">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10.1</w:t>
      </w:r>
      <w:r>
        <w:rPr>
          <w:rFonts w:hint="eastAsia" w:ascii="宋体" w:hAnsi="宋体" w:eastAsia="宋体" w:cs="宋体"/>
          <w:sz w:val="24"/>
          <w:szCs w:val="24"/>
          <w:highlight w:val="none"/>
        </w:rPr>
        <w:t xml:space="preserve">本次招标所涉及到的所有成果的知识产权归甲方所有。 </w:t>
      </w:r>
    </w:p>
    <w:p w14:paraId="25A8479A">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10.2</w:t>
      </w:r>
      <w:r>
        <w:rPr>
          <w:rFonts w:hint="eastAsia" w:ascii="宋体" w:hAnsi="宋体" w:eastAsia="宋体" w:cs="宋体"/>
          <w:sz w:val="24"/>
          <w:szCs w:val="24"/>
          <w:highlight w:val="none"/>
        </w:rPr>
        <w:t xml:space="preserve">乙方无论出于任何目的如在其他地方使用该成果，必须经甲方同意方可使用。否则，甲方有权要求终止涉及到该中标知识产权的任何使用活动并保留追究卖方相应的法律责任的权利。 </w:t>
      </w:r>
    </w:p>
    <w:p w14:paraId="67FDF515">
      <w:pPr>
        <w:keepNext w:val="0"/>
        <w:keepLines w:val="0"/>
        <w:pageBreakBefore w:val="0"/>
        <w:kinsoku/>
        <w:wordWrap/>
        <w:overflowPunct/>
        <w:topLinePunct w:val="0"/>
        <w:bidi w:val="0"/>
        <w:adjustRightInd w:val="0"/>
        <w:snapToGrid w:val="0"/>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10.3</w:t>
      </w:r>
      <w:r>
        <w:rPr>
          <w:rFonts w:hint="eastAsia" w:ascii="宋体" w:hAnsi="宋体" w:eastAsia="宋体" w:cs="宋体"/>
          <w:sz w:val="24"/>
          <w:szCs w:val="24"/>
          <w:highlight w:val="none"/>
        </w:rPr>
        <w:t>乙方为执行本合同而提供的技术资料使用权归甲方所有。</w:t>
      </w:r>
    </w:p>
    <w:p w14:paraId="51BA53E8">
      <w:pPr>
        <w:keepNext w:val="0"/>
        <w:keepLines w:val="0"/>
        <w:pageBreakBefore w:val="0"/>
        <w:kinsoku/>
        <w:wordWrap/>
        <w:overflowPunct/>
        <w:topLinePunct w:val="0"/>
        <w:bidi w:val="0"/>
        <w:adjustRightInd w:val="0"/>
        <w:snapToGrid w:val="0"/>
        <w:spacing w:line="460" w:lineRule="exact"/>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11.</w:t>
      </w:r>
      <w:r>
        <w:rPr>
          <w:rFonts w:hint="eastAsia" w:ascii="宋体" w:hAnsi="宋体" w:eastAsia="宋体" w:cs="宋体"/>
          <w:b/>
          <w:sz w:val="24"/>
          <w:szCs w:val="24"/>
          <w:highlight w:val="none"/>
        </w:rPr>
        <w:t>保密规定</w:t>
      </w:r>
    </w:p>
    <w:p w14:paraId="07357B64">
      <w:pPr>
        <w:keepNext w:val="0"/>
        <w:keepLines w:val="0"/>
        <w:pageBreakBefore w:val="0"/>
        <w:widowControl w:val="0"/>
        <w:kinsoku/>
        <w:wordWrap/>
        <w:overflowPunct/>
        <w:topLinePunct w:val="0"/>
        <w:bidi w:val="0"/>
        <w:adjustRightInd w:val="0"/>
        <w:snapToGrid w:val="0"/>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3CA5E4B0">
      <w:pPr>
        <w:keepNext w:val="0"/>
        <w:keepLines w:val="0"/>
        <w:pageBreakBefore w:val="0"/>
        <w:widowControl w:val="0"/>
        <w:kinsoku/>
        <w:wordWrap/>
        <w:overflowPunct/>
        <w:topLinePunct w:val="0"/>
        <w:autoSpaceDE w:val="0"/>
        <w:autoSpaceDN w:val="0"/>
        <w:bidi w:val="0"/>
        <w:adjustRightInd w:val="0"/>
        <w:snapToGrid w:val="0"/>
        <w:spacing w:line="46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12.</w:t>
      </w:r>
      <w:r>
        <w:rPr>
          <w:rFonts w:hint="eastAsia" w:ascii="宋体" w:hAnsi="宋体" w:eastAsia="宋体" w:cs="宋体"/>
          <w:b/>
          <w:bCs/>
          <w:sz w:val="24"/>
          <w:szCs w:val="24"/>
          <w:highlight w:val="none"/>
        </w:rPr>
        <w:t>违约责任</w:t>
      </w:r>
    </w:p>
    <w:p w14:paraId="50C0B160">
      <w:pPr>
        <w:keepNext w:val="0"/>
        <w:keepLines w:val="0"/>
        <w:pageBreakBefore w:val="0"/>
        <w:widowControl w:val="0"/>
        <w:kinsoku/>
        <w:wordWrap/>
        <w:overflowPunct/>
        <w:topLinePunct w:val="0"/>
        <w:autoSpaceDE w:val="0"/>
        <w:autoSpaceDN w:val="0"/>
        <w:bidi w:val="0"/>
        <w:adjustRightInd w:val="0"/>
        <w:snapToGrid w:val="0"/>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12.1</w:t>
      </w:r>
      <w:r>
        <w:rPr>
          <w:rFonts w:hint="eastAsia" w:ascii="宋体" w:hAnsi="宋体" w:eastAsia="宋体" w:cs="宋体"/>
          <w:bCs/>
          <w:sz w:val="24"/>
          <w:szCs w:val="24"/>
          <w:highlight w:val="none"/>
          <w:lang w:val="en-US" w:eastAsia="zh-Hans"/>
        </w:rPr>
        <w:t>本合同签订并生效后</w:t>
      </w:r>
      <w:r>
        <w:rPr>
          <w:rFonts w:hint="eastAsia" w:ascii="宋体" w:hAnsi="宋体" w:eastAsia="宋体" w:cs="宋体"/>
          <w:bCs/>
          <w:sz w:val="24"/>
          <w:szCs w:val="24"/>
          <w:highlight w:val="none"/>
          <w:lang w:eastAsia="zh-Hans"/>
        </w:rPr>
        <w:t>，</w:t>
      </w:r>
      <w:r>
        <w:rPr>
          <w:rFonts w:hint="eastAsia" w:ascii="宋体" w:hAnsi="宋体" w:eastAsia="宋体" w:cs="宋体"/>
          <w:bCs/>
          <w:sz w:val="24"/>
          <w:szCs w:val="24"/>
          <w:highlight w:val="none"/>
          <w:lang w:val="en-US" w:eastAsia="zh-Hans"/>
        </w:rPr>
        <w:t>双方均应当按照本合同的约定履行全部合同义务</w:t>
      </w:r>
      <w:r>
        <w:rPr>
          <w:rFonts w:hint="eastAsia" w:ascii="宋体" w:hAnsi="宋体" w:eastAsia="宋体" w:cs="宋体"/>
          <w:bCs/>
          <w:sz w:val="24"/>
          <w:szCs w:val="24"/>
          <w:highlight w:val="none"/>
          <w:lang w:eastAsia="zh-Hans"/>
        </w:rPr>
        <w:t>，</w:t>
      </w:r>
      <w:r>
        <w:rPr>
          <w:rFonts w:hint="eastAsia" w:ascii="宋体" w:hAnsi="宋体" w:eastAsia="宋体" w:cs="宋体"/>
          <w:bCs/>
          <w:sz w:val="24"/>
          <w:szCs w:val="24"/>
          <w:highlight w:val="none"/>
          <w:lang w:val="en-US" w:eastAsia="zh-CN"/>
        </w:rPr>
        <w:t>任何</w:t>
      </w:r>
      <w:r>
        <w:rPr>
          <w:rFonts w:hint="eastAsia" w:ascii="宋体" w:hAnsi="宋体" w:eastAsia="宋体" w:cs="宋体"/>
          <w:bCs/>
          <w:sz w:val="24"/>
          <w:szCs w:val="24"/>
          <w:highlight w:val="none"/>
          <w:lang w:val="en-US" w:eastAsia="zh-Hans"/>
        </w:rPr>
        <w:t>一方违反合同约定的</w:t>
      </w:r>
      <w:r>
        <w:rPr>
          <w:rFonts w:hint="eastAsia" w:ascii="宋体" w:hAnsi="宋体" w:eastAsia="宋体" w:cs="宋体"/>
          <w:bCs/>
          <w:sz w:val="24"/>
          <w:szCs w:val="24"/>
          <w:highlight w:val="none"/>
          <w:lang w:eastAsia="zh-Hans"/>
        </w:rPr>
        <w:t>，</w:t>
      </w:r>
      <w:r>
        <w:rPr>
          <w:rFonts w:hint="eastAsia" w:ascii="宋体" w:hAnsi="宋体" w:eastAsia="宋体" w:cs="宋体"/>
          <w:bCs/>
          <w:sz w:val="24"/>
          <w:szCs w:val="24"/>
          <w:highlight w:val="none"/>
          <w:lang w:val="en-US" w:eastAsia="zh-Hans"/>
        </w:rPr>
        <w:t>均应当承担相应的违约赔偿责任</w:t>
      </w:r>
      <w:r>
        <w:rPr>
          <w:rFonts w:hint="eastAsia" w:ascii="宋体" w:hAnsi="宋体" w:eastAsia="宋体" w:cs="宋体"/>
          <w:bCs/>
          <w:sz w:val="24"/>
          <w:szCs w:val="24"/>
          <w:highlight w:val="none"/>
        </w:rPr>
        <w:t>。</w:t>
      </w:r>
    </w:p>
    <w:p w14:paraId="6C976468">
      <w:pPr>
        <w:keepNext w:val="0"/>
        <w:keepLines w:val="0"/>
        <w:pageBreakBefore w:val="0"/>
        <w:widowControl w:val="0"/>
        <w:kinsoku/>
        <w:wordWrap/>
        <w:overflowPunct/>
        <w:topLinePunct w:val="0"/>
        <w:autoSpaceDE w:val="0"/>
        <w:autoSpaceDN w:val="0"/>
        <w:bidi w:val="0"/>
        <w:adjustRightInd w:val="0"/>
        <w:snapToGrid w:val="0"/>
        <w:spacing w:line="460" w:lineRule="exact"/>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12.2</w:t>
      </w:r>
      <w:r>
        <w:rPr>
          <w:rFonts w:hint="eastAsia" w:ascii="宋体" w:hAnsi="宋体" w:eastAsia="宋体" w:cs="宋体"/>
          <w:bCs/>
          <w:sz w:val="24"/>
          <w:szCs w:val="24"/>
          <w:highlight w:val="none"/>
        </w:rPr>
        <w:t>按合同要求提供服务或服务质量不能满足采购技术要求，乙方必须无条件提高技术，完善服务质量</w:t>
      </w:r>
      <w:r>
        <w:rPr>
          <w:rFonts w:hint="eastAsia" w:ascii="宋体" w:hAnsi="宋体" w:eastAsia="宋体" w:cs="宋体"/>
          <w:bCs/>
          <w:sz w:val="24"/>
          <w:szCs w:val="24"/>
          <w:highlight w:val="none"/>
          <w:lang w:val="en-US" w:eastAsia="zh-Hans"/>
        </w:rPr>
        <w:t>直至合格为止</w:t>
      </w:r>
      <w:r>
        <w:rPr>
          <w:rFonts w:hint="eastAsia" w:ascii="宋体" w:hAnsi="宋体" w:eastAsia="宋体" w:cs="宋体"/>
          <w:bCs/>
          <w:sz w:val="24"/>
          <w:szCs w:val="24"/>
          <w:highlight w:val="none"/>
        </w:rPr>
        <w:t>，否则，甲方会同监督机构、采购代理机构有权终止合同并对乙方违约行为进行追究，同时按政府采购供应商管理办法进行相应的处罚。</w:t>
      </w:r>
    </w:p>
    <w:p w14:paraId="71730672">
      <w:pPr>
        <w:keepNext w:val="0"/>
        <w:keepLines w:val="0"/>
        <w:pageBreakBefore w:val="0"/>
        <w:kinsoku/>
        <w:wordWrap/>
        <w:overflowPunct/>
        <w:topLinePunct w:val="0"/>
        <w:autoSpaceDE w:val="0"/>
        <w:autoSpaceDN w:val="0"/>
        <w:bidi w:val="0"/>
        <w:adjustRightInd w:val="0"/>
        <w:snapToGrid w:val="0"/>
        <w:spacing w:line="4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12.3</w:t>
      </w:r>
      <w:r>
        <w:rPr>
          <w:rFonts w:hint="eastAsia" w:ascii="宋体" w:hAnsi="宋体" w:eastAsia="宋体" w:cs="宋体"/>
          <w:bCs/>
          <w:sz w:val="24"/>
          <w:szCs w:val="24"/>
          <w:highlight w:val="none"/>
        </w:rPr>
        <w:t>任何一方因不可抗力原因不能履行协议时，应尽快通知对方，双方均设法补偿。如仍无法履约协议，可协商延缓或撤销协议，双方责任免除。</w:t>
      </w:r>
    </w:p>
    <w:p w14:paraId="33BA72D4">
      <w:pPr>
        <w:keepNext w:val="0"/>
        <w:keepLines w:val="0"/>
        <w:pageBreakBefore w:val="0"/>
        <w:kinsoku/>
        <w:wordWrap/>
        <w:overflowPunct/>
        <w:topLinePunct w:val="0"/>
        <w:autoSpaceDE w:val="0"/>
        <w:autoSpaceDN w:val="0"/>
        <w:bidi w:val="0"/>
        <w:adjustRightInd w:val="0"/>
        <w:snapToGrid w:val="0"/>
        <w:spacing w:line="460" w:lineRule="exact"/>
        <w:ind w:firstLine="480" w:firstLineChars="200"/>
        <w:rPr>
          <w:rFonts w:hint="eastAsia"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12.4</w:t>
      </w:r>
      <w:r>
        <w:rPr>
          <w:rFonts w:hint="eastAsia" w:ascii="宋体" w:hAnsi="宋体" w:eastAsia="宋体" w:cs="宋体"/>
          <w:bCs/>
          <w:sz w:val="24"/>
          <w:szCs w:val="24"/>
          <w:highlight w:val="none"/>
          <w:lang w:val="en-US" w:eastAsia="zh-CN"/>
        </w:rPr>
        <w:t xml:space="preserve">按《中华人民共和国民法典》中的相关条款执行。 </w:t>
      </w:r>
    </w:p>
    <w:p w14:paraId="79D7E78A">
      <w:pPr>
        <w:keepNext w:val="0"/>
        <w:keepLines w:val="0"/>
        <w:pageBreakBefore w:val="0"/>
        <w:kinsoku/>
        <w:wordWrap/>
        <w:overflowPunct/>
        <w:topLinePunct w:val="0"/>
        <w:autoSpaceDE w:val="0"/>
        <w:autoSpaceDN w:val="0"/>
        <w:bidi w:val="0"/>
        <w:adjustRightInd w:val="0"/>
        <w:snapToGrid w:val="0"/>
        <w:spacing w:line="460" w:lineRule="exact"/>
        <w:ind w:firstLine="480" w:firstLineChars="200"/>
        <w:rPr>
          <w:rFonts w:hint="eastAsia"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12.5</w:t>
      </w:r>
      <w:r>
        <w:rPr>
          <w:rFonts w:hint="eastAsia" w:ascii="宋体" w:hAnsi="宋体" w:eastAsia="宋体" w:cs="宋体"/>
          <w:bCs/>
          <w:sz w:val="24"/>
          <w:szCs w:val="24"/>
          <w:highlight w:val="none"/>
          <w:lang w:val="en-US" w:eastAsia="zh-CN"/>
        </w:rPr>
        <w:t>乙方履约延误</w:t>
      </w:r>
    </w:p>
    <w:p w14:paraId="54549C3C">
      <w:pPr>
        <w:keepNext w:val="0"/>
        <w:keepLines w:val="0"/>
        <w:pageBreakBefore w:val="0"/>
        <w:kinsoku/>
        <w:wordWrap/>
        <w:overflowPunct/>
        <w:topLinePunct w:val="0"/>
        <w:autoSpaceDE w:val="0"/>
        <w:autoSpaceDN w:val="0"/>
        <w:bidi w:val="0"/>
        <w:adjustRightInd w:val="0"/>
        <w:snapToGrid w:val="0"/>
        <w:spacing w:line="460" w:lineRule="exact"/>
        <w:ind w:firstLine="480" w:firstLineChars="200"/>
        <w:rPr>
          <w:rFonts w:hint="eastAsia"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12.5.1</w:t>
      </w:r>
      <w:r>
        <w:rPr>
          <w:rFonts w:hint="eastAsia" w:ascii="宋体" w:hAnsi="宋体" w:eastAsia="宋体" w:cs="宋体"/>
          <w:bCs/>
          <w:sz w:val="24"/>
          <w:szCs w:val="24"/>
          <w:highlight w:val="none"/>
          <w:lang w:val="en-US" w:eastAsia="zh-CN"/>
        </w:rPr>
        <w:t>如乙方事先未征得甲方同意并得到甲方的谅解而单方面延迟交货，将按违约 终止合同。</w:t>
      </w:r>
    </w:p>
    <w:p w14:paraId="38760B5F">
      <w:pPr>
        <w:keepNext w:val="0"/>
        <w:keepLines w:val="0"/>
        <w:pageBreakBefore w:val="0"/>
        <w:kinsoku/>
        <w:wordWrap/>
        <w:overflowPunct/>
        <w:topLinePunct w:val="0"/>
        <w:autoSpaceDE w:val="0"/>
        <w:autoSpaceDN w:val="0"/>
        <w:bidi w:val="0"/>
        <w:adjustRightInd w:val="0"/>
        <w:snapToGrid w:val="0"/>
        <w:spacing w:line="460" w:lineRule="exact"/>
        <w:ind w:firstLine="480" w:firstLineChars="200"/>
        <w:rPr>
          <w:rFonts w:hint="eastAsia" w:ascii="宋体" w:hAnsi="宋体" w:eastAsia="宋体" w:cs="宋体"/>
          <w:bCs/>
          <w:sz w:val="24"/>
          <w:szCs w:val="24"/>
          <w:highlight w:val="none"/>
          <w:lang w:val="en-US" w:eastAsia="zh-CN"/>
        </w:rPr>
      </w:pPr>
      <w:r>
        <w:rPr>
          <w:rFonts w:hint="eastAsia" w:ascii="宋体" w:hAnsi="宋体" w:cs="宋体"/>
          <w:bCs/>
          <w:sz w:val="24"/>
          <w:szCs w:val="24"/>
          <w:highlight w:val="none"/>
          <w:lang w:val="en-US" w:eastAsia="zh-CN"/>
        </w:rPr>
        <w:t>12.5.2</w:t>
      </w:r>
      <w:r>
        <w:rPr>
          <w:rFonts w:hint="eastAsia" w:ascii="宋体" w:hAnsi="宋体" w:eastAsia="宋体" w:cs="宋体"/>
          <w:bCs/>
          <w:sz w:val="24"/>
          <w:szCs w:val="24"/>
          <w:highlight w:val="none"/>
          <w:lang w:val="en-US" w:eastAsia="zh-CN"/>
        </w:rPr>
        <w:t>在履行合同过程中，如果乙方遇到可能妨碍按时提供服务的情况，应及时以 书面形式通知甲方。甲方在收到乙方通知后，应尽快对情况进行评价，并确定是否通过 修改合同，酌情延长服务时间或对乙方加收误期赔偿金。每延误一周的赔偿费按合同总价的百分之零点五（0.5%）计收，直至服务期满为止。误期赔偿费的最高限额为合同价 格的百分之五（5%）。一旦达到误期赔偿费的最高限额，甲方可终止合同。</w:t>
      </w:r>
    </w:p>
    <w:p w14:paraId="787D34A7">
      <w:pPr>
        <w:keepNext w:val="0"/>
        <w:keepLines w:val="0"/>
        <w:pageBreakBefore w:val="0"/>
        <w:kinsoku/>
        <w:wordWrap/>
        <w:overflowPunct/>
        <w:topLinePunct w:val="0"/>
        <w:autoSpaceDE w:val="0"/>
        <w:autoSpaceDN w:val="0"/>
        <w:bidi w:val="0"/>
        <w:adjustRightInd w:val="0"/>
        <w:snapToGrid w:val="0"/>
        <w:spacing w:line="460" w:lineRule="exact"/>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12.5.3违约终止合同：未按合同要求提服务或质量不能满足技术要求，甲方会同监督 机构有权终止合同，对乙方违约行为进行追究，同时按政府采购法的有关规定进行相应的处罚。</w:t>
      </w:r>
    </w:p>
    <w:p w14:paraId="393A63E1">
      <w:pPr>
        <w:keepNext w:val="0"/>
        <w:keepLines w:val="0"/>
        <w:pageBreakBefore w:val="0"/>
        <w:kinsoku/>
        <w:wordWrap/>
        <w:overflowPunct/>
        <w:topLinePunct w:val="0"/>
        <w:autoSpaceDE w:val="0"/>
        <w:autoSpaceDN w:val="0"/>
        <w:bidi w:val="0"/>
        <w:adjustRightInd w:val="0"/>
        <w:snapToGrid w:val="0"/>
        <w:spacing w:line="460" w:lineRule="exact"/>
        <w:ind w:firstLine="480" w:firstLineChars="200"/>
        <w:rPr>
          <w:rFonts w:hint="eastAsia"/>
        </w:rPr>
      </w:pPr>
      <w:r>
        <w:rPr>
          <w:rFonts w:hint="eastAsia" w:ascii="宋体" w:hAnsi="宋体" w:cs="宋体"/>
          <w:bCs/>
          <w:sz w:val="24"/>
          <w:szCs w:val="24"/>
          <w:highlight w:val="none"/>
          <w:lang w:val="en-US" w:eastAsia="zh-CN"/>
        </w:rPr>
        <w:t>12.6</w:t>
      </w:r>
      <w:r>
        <w:rPr>
          <w:rFonts w:hint="eastAsia" w:ascii="宋体" w:hAnsi="宋体" w:eastAsia="宋体" w:cs="宋体"/>
          <w:bCs/>
          <w:sz w:val="24"/>
          <w:szCs w:val="24"/>
          <w:highlight w:val="none"/>
          <w:lang w:val="en-US" w:eastAsia="zh-CN"/>
        </w:rPr>
        <w:t>在乙方未违约的情况下，甲方应按结算条款如期支付。</w:t>
      </w:r>
    </w:p>
    <w:p w14:paraId="3287A3A2">
      <w:pPr>
        <w:keepNext w:val="0"/>
        <w:keepLines w:val="0"/>
        <w:pageBreakBefore w:val="0"/>
        <w:kinsoku/>
        <w:wordWrap/>
        <w:overflowPunct/>
        <w:topLinePunct w:val="0"/>
        <w:autoSpaceDE w:val="0"/>
        <w:autoSpaceDN w:val="0"/>
        <w:bidi w:val="0"/>
        <w:adjustRightInd w:val="0"/>
        <w:snapToGrid w:val="0"/>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13.</w:t>
      </w:r>
      <w:r>
        <w:rPr>
          <w:rFonts w:hint="eastAsia" w:ascii="宋体" w:hAnsi="宋体" w:eastAsia="宋体" w:cs="宋体"/>
          <w:b/>
          <w:bCs/>
          <w:sz w:val="24"/>
          <w:szCs w:val="24"/>
          <w:highlight w:val="none"/>
        </w:rPr>
        <w:t>合同争议解决的方式</w:t>
      </w:r>
    </w:p>
    <w:p w14:paraId="6AA2D09B">
      <w:pPr>
        <w:keepNext w:val="0"/>
        <w:keepLines w:val="0"/>
        <w:pageBreakBefore w:val="0"/>
        <w:kinsoku/>
        <w:wordWrap/>
        <w:overflowPunct/>
        <w:topLinePunct w:val="0"/>
        <w:autoSpaceDE w:val="0"/>
        <w:autoSpaceDN w:val="0"/>
        <w:bidi w:val="0"/>
        <w:adjustRightInd w:val="0"/>
        <w:snapToGrid w:val="0"/>
        <w:spacing w:line="4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本合同在履行过程中发生的争议，由甲、乙双方当事人协商解决，协商不成的按下列第</w:t>
      </w:r>
      <w:r>
        <w:rPr>
          <w:rFonts w:hint="eastAsia" w:ascii="宋体" w:hAnsi="宋体" w:eastAsia="宋体" w:cs="宋体"/>
          <w:bCs/>
          <w:sz w:val="24"/>
          <w:szCs w:val="24"/>
          <w:highlight w:val="none"/>
          <w:u w:val="single"/>
          <w:lang w:val="en-US" w:eastAsia="zh-CN"/>
        </w:rPr>
        <w:t xml:space="preserve">  13.2  </w:t>
      </w:r>
      <w:r>
        <w:rPr>
          <w:rFonts w:hint="eastAsia" w:ascii="宋体" w:hAnsi="宋体" w:eastAsia="宋体" w:cs="宋体"/>
          <w:bCs/>
          <w:sz w:val="24"/>
          <w:szCs w:val="24"/>
          <w:highlight w:val="none"/>
        </w:rPr>
        <w:t>种方式解决：</w:t>
      </w:r>
    </w:p>
    <w:p w14:paraId="5E629FA4">
      <w:pPr>
        <w:keepNext w:val="0"/>
        <w:keepLines w:val="0"/>
        <w:pageBreakBefore w:val="0"/>
        <w:kinsoku/>
        <w:wordWrap/>
        <w:overflowPunct/>
        <w:topLinePunct w:val="0"/>
        <w:autoSpaceDE w:val="0"/>
        <w:autoSpaceDN w:val="0"/>
        <w:bidi w:val="0"/>
        <w:adjustRightInd w:val="0"/>
        <w:spacing w:line="4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13.1</w:t>
      </w:r>
      <w:r>
        <w:rPr>
          <w:rFonts w:hint="eastAsia" w:ascii="宋体" w:hAnsi="宋体" w:eastAsia="宋体" w:cs="宋体"/>
          <w:bCs/>
          <w:sz w:val="24"/>
          <w:szCs w:val="24"/>
          <w:highlight w:val="none"/>
        </w:rPr>
        <w:t>提交西安仲裁委员会仲裁；</w:t>
      </w:r>
    </w:p>
    <w:p w14:paraId="22D4BE2A">
      <w:pPr>
        <w:keepNext w:val="0"/>
        <w:keepLines w:val="0"/>
        <w:pageBreakBefore w:val="0"/>
        <w:kinsoku/>
        <w:wordWrap/>
        <w:overflowPunct/>
        <w:topLinePunct w:val="0"/>
        <w:autoSpaceDE w:val="0"/>
        <w:autoSpaceDN w:val="0"/>
        <w:bidi w:val="0"/>
        <w:adjustRightInd w:val="0"/>
        <w:spacing w:line="4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13.2</w:t>
      </w:r>
      <w:r>
        <w:rPr>
          <w:rFonts w:hint="eastAsia" w:ascii="宋体" w:hAnsi="宋体" w:eastAsia="宋体" w:cs="宋体"/>
          <w:bCs/>
          <w:sz w:val="24"/>
          <w:szCs w:val="24"/>
          <w:highlight w:val="none"/>
        </w:rPr>
        <w:t>依法向甲方所在地人民法院起诉。</w:t>
      </w:r>
    </w:p>
    <w:p w14:paraId="56C72E42">
      <w:pPr>
        <w:keepNext w:val="0"/>
        <w:keepLines w:val="0"/>
        <w:pageBreakBefore w:val="0"/>
        <w:kinsoku/>
        <w:wordWrap/>
        <w:overflowPunct/>
        <w:topLinePunct w:val="0"/>
        <w:autoSpaceDE w:val="0"/>
        <w:autoSpaceDN w:val="0"/>
        <w:bidi w:val="0"/>
        <w:adjustRightInd w:val="0"/>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14.</w:t>
      </w:r>
      <w:r>
        <w:rPr>
          <w:rFonts w:hint="eastAsia" w:ascii="宋体" w:hAnsi="宋体" w:eastAsia="宋体" w:cs="宋体"/>
          <w:b/>
          <w:bCs/>
          <w:sz w:val="24"/>
          <w:szCs w:val="24"/>
          <w:highlight w:val="none"/>
        </w:rPr>
        <w:t>合同生效</w:t>
      </w:r>
    </w:p>
    <w:p w14:paraId="5FCFD0CF">
      <w:pPr>
        <w:keepNext w:val="0"/>
        <w:keepLines w:val="0"/>
        <w:pageBreakBefore w:val="0"/>
        <w:kinsoku/>
        <w:wordWrap/>
        <w:overflowPunct/>
        <w:topLinePunct w:val="0"/>
        <w:autoSpaceDE w:val="0"/>
        <w:autoSpaceDN w:val="0"/>
        <w:bidi w:val="0"/>
        <w:adjustRightInd w:val="0"/>
        <w:spacing w:line="4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14.1</w:t>
      </w:r>
      <w:r>
        <w:rPr>
          <w:rFonts w:hint="eastAsia" w:ascii="宋体" w:hAnsi="宋体" w:eastAsia="宋体" w:cs="宋体"/>
          <w:bCs/>
          <w:sz w:val="24"/>
          <w:szCs w:val="24"/>
          <w:highlight w:val="none"/>
        </w:rPr>
        <w:t>本合同须经甲、乙双方的法定代表人（授权代理人）在合同书上签字并加盖本单位公章后正式生效。</w:t>
      </w:r>
    </w:p>
    <w:p w14:paraId="65FBFC3E">
      <w:pPr>
        <w:keepNext w:val="0"/>
        <w:keepLines w:val="0"/>
        <w:pageBreakBefore w:val="0"/>
        <w:kinsoku/>
        <w:wordWrap/>
        <w:overflowPunct/>
        <w:topLinePunct w:val="0"/>
        <w:autoSpaceDE w:val="0"/>
        <w:autoSpaceDN w:val="0"/>
        <w:bidi w:val="0"/>
        <w:adjustRightInd w:val="0"/>
        <w:spacing w:line="4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14.2</w:t>
      </w:r>
      <w:r>
        <w:rPr>
          <w:rFonts w:hint="eastAsia" w:ascii="宋体" w:hAnsi="宋体" w:eastAsia="宋体" w:cs="宋体"/>
          <w:bCs/>
          <w:sz w:val="24"/>
          <w:szCs w:val="24"/>
          <w:highlight w:val="none"/>
        </w:rPr>
        <w:t>合同生效后，甲、乙双方须严格执行本合同条款的规定</w:t>
      </w:r>
      <w:r>
        <w:rPr>
          <w:rFonts w:hint="eastAsia" w:ascii="宋体" w:hAnsi="宋体" w:eastAsia="宋体" w:cs="宋体"/>
          <w:bCs/>
          <w:sz w:val="24"/>
          <w:szCs w:val="24"/>
          <w:highlight w:val="none"/>
          <w:lang w:val="en-US" w:eastAsia="zh-Hans"/>
        </w:rPr>
        <w:t>及本合同的约定</w:t>
      </w:r>
      <w:r>
        <w:rPr>
          <w:rFonts w:hint="eastAsia" w:ascii="宋体" w:hAnsi="宋体" w:eastAsia="宋体" w:cs="宋体"/>
          <w:bCs/>
          <w:sz w:val="24"/>
          <w:szCs w:val="24"/>
          <w:highlight w:val="none"/>
        </w:rPr>
        <w:t>，全面履行合同，违者按《中华人民共和国</w:t>
      </w:r>
      <w:r>
        <w:rPr>
          <w:rFonts w:hint="eastAsia" w:ascii="宋体" w:hAnsi="宋体" w:eastAsia="宋体" w:cs="宋体"/>
          <w:bCs/>
          <w:sz w:val="24"/>
          <w:szCs w:val="24"/>
          <w:highlight w:val="none"/>
          <w:lang w:val="en-US" w:eastAsia="zh-CN"/>
        </w:rPr>
        <w:t>民法典</w:t>
      </w:r>
      <w:r>
        <w:rPr>
          <w:rFonts w:hint="eastAsia" w:ascii="宋体" w:hAnsi="宋体" w:eastAsia="宋体" w:cs="宋体"/>
          <w:bCs/>
          <w:sz w:val="24"/>
          <w:szCs w:val="24"/>
          <w:highlight w:val="none"/>
        </w:rPr>
        <w:t>》的有关规定承担相应责任。</w:t>
      </w:r>
    </w:p>
    <w:p w14:paraId="6B1BB639">
      <w:pPr>
        <w:keepNext w:val="0"/>
        <w:keepLines w:val="0"/>
        <w:pageBreakBefore w:val="0"/>
        <w:kinsoku/>
        <w:wordWrap/>
        <w:overflowPunct/>
        <w:topLinePunct w:val="0"/>
        <w:autoSpaceDE w:val="0"/>
        <w:autoSpaceDN w:val="0"/>
        <w:bidi w:val="0"/>
        <w:adjustRightInd w:val="0"/>
        <w:spacing w:line="460" w:lineRule="exact"/>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14.3</w:t>
      </w:r>
      <w:r>
        <w:rPr>
          <w:rFonts w:hint="eastAsia" w:ascii="宋体" w:hAnsi="宋体" w:eastAsia="宋体" w:cs="Times New Roman"/>
          <w:sz w:val="24"/>
          <w:szCs w:val="24"/>
          <w:lang w:val="zh-CN"/>
        </w:rPr>
        <w:t>本合同一式</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肆</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份，甲方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份，乙方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份，具有同等法律效力</w:t>
      </w:r>
      <w:r>
        <w:rPr>
          <w:rFonts w:hint="eastAsia" w:ascii="宋体" w:hAnsi="宋体" w:eastAsia="宋体" w:cs="宋体"/>
          <w:bCs/>
          <w:sz w:val="24"/>
          <w:szCs w:val="24"/>
          <w:highlight w:val="none"/>
        </w:rPr>
        <w:t>。</w:t>
      </w:r>
    </w:p>
    <w:p w14:paraId="7649181F">
      <w:pPr>
        <w:keepNext w:val="0"/>
        <w:keepLines w:val="0"/>
        <w:pageBreakBefore w:val="0"/>
        <w:kinsoku/>
        <w:wordWrap/>
        <w:overflowPunct/>
        <w:topLinePunct w:val="0"/>
        <w:autoSpaceDE w:val="0"/>
        <w:autoSpaceDN w:val="0"/>
        <w:bidi w:val="0"/>
        <w:adjustRightInd w:val="0"/>
        <w:spacing w:line="460" w:lineRule="exact"/>
        <w:ind w:firstLine="480" w:firstLineChars="200"/>
        <w:rPr>
          <w:rFonts w:hint="eastAsia" w:ascii="宋体" w:hAnsi="宋体" w:eastAsia="宋体" w:cs="宋体"/>
          <w:kern w:val="2"/>
          <w:sz w:val="24"/>
          <w:szCs w:val="24"/>
          <w:lang w:bidi="ar"/>
        </w:rPr>
      </w:pPr>
      <w:r>
        <w:rPr>
          <w:rFonts w:hint="eastAsia" w:ascii="宋体" w:hAnsi="宋体" w:eastAsia="宋体" w:cs="宋体"/>
          <w:bCs/>
          <w:sz w:val="24"/>
          <w:szCs w:val="24"/>
          <w:highlight w:val="none"/>
          <w:lang w:val="en-US" w:eastAsia="zh-CN"/>
        </w:rPr>
        <w:t>14.4</w:t>
      </w:r>
      <w:r>
        <w:rPr>
          <w:rFonts w:hint="eastAsia" w:ascii="宋体" w:hAnsi="宋体" w:eastAsia="宋体" w:cs="宋体"/>
          <w:bCs/>
          <w:sz w:val="24"/>
          <w:szCs w:val="24"/>
          <w:highlight w:val="none"/>
        </w:rPr>
        <w:t>本合同如有未尽事宜，甲、乙双方协商解决</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Hans"/>
        </w:rPr>
        <w:t>具体协商结果以双方最终达成的书面补充补充协议为准</w:t>
      </w:r>
      <w:r>
        <w:rPr>
          <w:rFonts w:hint="eastAsia" w:ascii="宋体" w:hAnsi="宋体" w:eastAsia="宋体" w:cs="宋体"/>
          <w:bCs/>
          <w:sz w:val="24"/>
          <w:szCs w:val="24"/>
          <w:highlight w:val="none"/>
        </w:rPr>
        <w:t>。</w:t>
      </w:r>
    </w:p>
    <w:tbl>
      <w:tblPr>
        <w:tblStyle w:val="13"/>
        <w:tblW w:w="9286" w:type="dxa"/>
        <w:jc w:val="center"/>
        <w:tblLayout w:type="fixed"/>
        <w:tblCellMar>
          <w:top w:w="0" w:type="dxa"/>
          <w:left w:w="108" w:type="dxa"/>
          <w:bottom w:w="0" w:type="dxa"/>
          <w:right w:w="108" w:type="dxa"/>
        </w:tblCellMar>
      </w:tblPr>
      <w:tblGrid>
        <w:gridCol w:w="4643"/>
        <w:gridCol w:w="4643"/>
      </w:tblGrid>
      <w:tr w14:paraId="66C671CB">
        <w:tblPrEx>
          <w:tblCellMar>
            <w:top w:w="0" w:type="dxa"/>
            <w:left w:w="108" w:type="dxa"/>
            <w:bottom w:w="0" w:type="dxa"/>
            <w:right w:w="108" w:type="dxa"/>
          </w:tblCellMar>
        </w:tblPrEx>
        <w:trPr>
          <w:jc w:val="center"/>
        </w:trPr>
        <w:tc>
          <w:tcPr>
            <w:tcW w:w="4643" w:type="dxa"/>
            <w:noWrap w:val="0"/>
            <w:vAlign w:val="top"/>
          </w:tcPr>
          <w:p w14:paraId="727912F6">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甲方名称</w:t>
            </w:r>
            <w:r>
              <w:rPr>
                <w:rFonts w:hint="eastAsia" w:ascii="宋体" w:hAnsi="宋体"/>
                <w:spacing w:val="-20"/>
                <w:kern w:val="0"/>
                <w:sz w:val="24"/>
                <w:szCs w:val="24"/>
              </w:rPr>
              <w:t>（盖章）</w:t>
            </w:r>
            <w:r>
              <w:rPr>
                <w:rFonts w:hint="eastAsia" w:ascii="宋体" w:hAnsi="宋体"/>
                <w:kern w:val="0"/>
                <w:sz w:val="24"/>
                <w:szCs w:val="24"/>
              </w:rPr>
              <w:t>:</w:t>
            </w:r>
          </w:p>
          <w:p w14:paraId="4BDEAB68">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地址：</w:t>
            </w:r>
          </w:p>
          <w:p w14:paraId="7A316912">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代表人（签字）：</w:t>
            </w:r>
          </w:p>
          <w:p w14:paraId="13FFD260">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电话：</w:t>
            </w:r>
          </w:p>
          <w:p w14:paraId="0ADDCF1D">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p>
        </w:tc>
        <w:tc>
          <w:tcPr>
            <w:tcW w:w="4643" w:type="dxa"/>
            <w:noWrap w:val="0"/>
            <w:vAlign w:val="top"/>
          </w:tcPr>
          <w:p w14:paraId="75A97D24">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乙方名称</w:t>
            </w:r>
            <w:r>
              <w:rPr>
                <w:rFonts w:hint="eastAsia" w:ascii="宋体" w:hAnsi="宋体"/>
                <w:spacing w:val="-20"/>
                <w:kern w:val="0"/>
                <w:sz w:val="24"/>
                <w:szCs w:val="24"/>
              </w:rPr>
              <w:t>（盖章）</w:t>
            </w:r>
            <w:r>
              <w:rPr>
                <w:rFonts w:hint="eastAsia" w:ascii="宋体" w:hAnsi="宋体"/>
                <w:kern w:val="0"/>
                <w:sz w:val="24"/>
                <w:szCs w:val="24"/>
              </w:rPr>
              <w:t>:</w:t>
            </w:r>
          </w:p>
          <w:p w14:paraId="7CAE1C5F">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地址：</w:t>
            </w:r>
          </w:p>
          <w:p w14:paraId="0506CCAB">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代表人（签字）：</w:t>
            </w:r>
          </w:p>
          <w:p w14:paraId="44543CF9">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电话：</w:t>
            </w:r>
          </w:p>
          <w:p w14:paraId="4494B91F">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开户银行：</w:t>
            </w:r>
          </w:p>
          <w:p w14:paraId="6DB482C9">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ascii="宋体" w:hAnsi="宋体"/>
                <w:kern w:val="0"/>
                <w:sz w:val="24"/>
                <w:szCs w:val="24"/>
              </w:rPr>
            </w:pPr>
            <w:r>
              <w:rPr>
                <w:rFonts w:hint="eastAsia" w:ascii="宋体" w:hAnsi="宋体"/>
                <w:kern w:val="0"/>
                <w:sz w:val="24"/>
                <w:szCs w:val="24"/>
              </w:rPr>
              <w:t>帐号：</w:t>
            </w:r>
          </w:p>
        </w:tc>
      </w:tr>
      <w:tr w14:paraId="4B747758">
        <w:tblPrEx>
          <w:tblCellMar>
            <w:top w:w="0" w:type="dxa"/>
            <w:left w:w="108" w:type="dxa"/>
            <w:bottom w:w="0" w:type="dxa"/>
            <w:right w:w="108" w:type="dxa"/>
          </w:tblCellMar>
        </w:tblPrEx>
        <w:trPr>
          <w:jc w:val="center"/>
        </w:trPr>
        <w:tc>
          <w:tcPr>
            <w:tcW w:w="4643" w:type="dxa"/>
            <w:noWrap w:val="0"/>
            <w:vAlign w:val="top"/>
          </w:tcPr>
          <w:p w14:paraId="2843BE1F">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hint="eastAsia" w:ascii="宋体" w:hAnsi="宋体" w:eastAsia="宋体"/>
                <w:kern w:val="0"/>
                <w:sz w:val="24"/>
                <w:szCs w:val="24"/>
                <w:lang w:val="en-US" w:eastAsia="zh-CN"/>
              </w:rPr>
            </w:pPr>
            <w:r>
              <w:rPr>
                <w:rFonts w:hint="eastAsia" w:ascii="宋体" w:hAnsi="宋体"/>
                <w:kern w:val="0"/>
                <w:sz w:val="24"/>
                <w:szCs w:val="24"/>
                <w:lang w:val="en-US" w:eastAsia="zh-CN"/>
              </w:rPr>
              <w:t>日期：</w:t>
            </w:r>
          </w:p>
        </w:tc>
        <w:tc>
          <w:tcPr>
            <w:tcW w:w="4643" w:type="dxa"/>
            <w:noWrap w:val="0"/>
            <w:vAlign w:val="top"/>
          </w:tcPr>
          <w:p w14:paraId="69C27A71">
            <w:pPr>
              <w:keepNext w:val="0"/>
              <w:keepLines w:val="0"/>
              <w:pageBreakBefore w:val="0"/>
              <w:widowControl/>
              <w:kinsoku/>
              <w:wordWrap/>
              <w:overflowPunct/>
              <w:topLinePunct w:val="0"/>
              <w:autoSpaceDE w:val="0"/>
              <w:autoSpaceDN w:val="0"/>
              <w:bidi w:val="0"/>
              <w:snapToGrid w:val="0"/>
              <w:spacing w:line="460" w:lineRule="exact"/>
              <w:ind w:right="-154"/>
              <w:textAlignment w:val="bottom"/>
              <w:rPr>
                <w:rFonts w:hint="eastAsia" w:ascii="宋体" w:hAnsi="宋体"/>
                <w:kern w:val="0"/>
                <w:sz w:val="24"/>
                <w:szCs w:val="24"/>
              </w:rPr>
            </w:pPr>
            <w:r>
              <w:rPr>
                <w:rFonts w:hint="eastAsia" w:ascii="宋体" w:hAnsi="宋体"/>
                <w:kern w:val="0"/>
                <w:sz w:val="24"/>
                <w:szCs w:val="24"/>
                <w:lang w:val="en-US" w:eastAsia="zh-CN"/>
              </w:rPr>
              <w:t>日期：</w:t>
            </w:r>
          </w:p>
        </w:tc>
      </w:tr>
      <w:bookmarkEnd w:id="0"/>
      <w:bookmarkEnd w:id="1"/>
      <w:bookmarkEnd w:id="2"/>
      <w:bookmarkEnd w:id="3"/>
    </w:tbl>
    <w:p w14:paraId="61A4BEAF">
      <w:pPr>
        <w:pStyle w:val="17"/>
        <w:rPr>
          <w:rFonts w:hint="eastAsia"/>
          <w:lang w:val="en-US" w:eastAsia="zh-Hans"/>
        </w:rPr>
      </w:pPr>
    </w:p>
    <w:p w14:paraId="1129EB50">
      <w:bookmarkStart w:id="4" w:name="_GoBack"/>
      <w:bookmarkEnd w:id="4"/>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9"/>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9"/>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9"/>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95A74"/>
    <w:rsid w:val="018C7B99"/>
    <w:rsid w:val="01EB7BB3"/>
    <w:rsid w:val="02672D80"/>
    <w:rsid w:val="02AC21EF"/>
    <w:rsid w:val="0F9E17AE"/>
    <w:rsid w:val="0FC53BEC"/>
    <w:rsid w:val="10A6675D"/>
    <w:rsid w:val="14E55858"/>
    <w:rsid w:val="15892AE3"/>
    <w:rsid w:val="186B609E"/>
    <w:rsid w:val="1C346454"/>
    <w:rsid w:val="1FF17CBA"/>
    <w:rsid w:val="24EF17A6"/>
    <w:rsid w:val="2C31308C"/>
    <w:rsid w:val="2D4B511A"/>
    <w:rsid w:val="345D6EFA"/>
    <w:rsid w:val="36601B42"/>
    <w:rsid w:val="37AD17E4"/>
    <w:rsid w:val="388E7BD9"/>
    <w:rsid w:val="3B804B22"/>
    <w:rsid w:val="3BA62369"/>
    <w:rsid w:val="3C395A74"/>
    <w:rsid w:val="49FF7F76"/>
    <w:rsid w:val="4B0E2331"/>
    <w:rsid w:val="50093D5E"/>
    <w:rsid w:val="5043249A"/>
    <w:rsid w:val="525C0D2F"/>
    <w:rsid w:val="558F536E"/>
    <w:rsid w:val="56EF07AE"/>
    <w:rsid w:val="58221AA4"/>
    <w:rsid w:val="59907A7D"/>
    <w:rsid w:val="59941D06"/>
    <w:rsid w:val="5BE018CB"/>
    <w:rsid w:val="5E277206"/>
    <w:rsid w:val="62F435E7"/>
    <w:rsid w:val="660F6CFC"/>
    <w:rsid w:val="673F2C72"/>
    <w:rsid w:val="6A0F720C"/>
    <w:rsid w:val="6BF95E33"/>
    <w:rsid w:val="6D7D01AD"/>
    <w:rsid w:val="6ECA7E4F"/>
    <w:rsid w:val="701658F3"/>
    <w:rsid w:val="709177BB"/>
    <w:rsid w:val="760555E1"/>
    <w:rsid w:val="796E4346"/>
    <w:rsid w:val="7A795AFD"/>
    <w:rsid w:val="7D126B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5"/>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toc 1"/>
    <w:basedOn w:val="1"/>
    <w:next w:val="1"/>
    <w:qFormat/>
    <w:uiPriority w:val="39"/>
  </w:style>
  <w:style w:type="paragraph" w:styleId="11">
    <w:name w:val="Body Text First Indent"/>
    <w:basedOn w:val="6"/>
    <w:next w:val="12"/>
    <w:unhideWhenUsed/>
    <w:qFormat/>
    <w:uiPriority w:val="99"/>
    <w:pPr>
      <w:ind w:firstLine="420" w:firstLineChars="100"/>
    </w:pPr>
    <w:rPr>
      <w:szCs w:val="24"/>
    </w:rPr>
  </w:style>
  <w:style w:type="paragraph" w:styleId="12">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5">
    <w:name w:val="标题 2 字符"/>
    <w:link w:val="3"/>
    <w:qFormat/>
    <w:uiPriority w:val="0"/>
    <w:rPr>
      <w:rFonts w:ascii="Arial" w:hAnsi="Arial"/>
      <w:b/>
      <w:kern w:val="0"/>
      <w:sz w:val="32"/>
      <w:lang w:val="zh-CN" w:bidi="zh-CN"/>
    </w:rPr>
  </w:style>
  <w:style w:type="paragraph" w:customStyle="1" w:styleId="16">
    <w:name w:val="Normal Indent1"/>
    <w:basedOn w:val="1"/>
    <w:qFormat/>
    <w:uiPriority w:val="99"/>
    <w:pPr>
      <w:ind w:firstLine="880" w:firstLineChars="200"/>
    </w:p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2025-03-12T06:57:00Z</dcterms:created>
  <dc:creator>陕西笃信招标有限公司</dc:creator>
  <cp:lastModifiedBy>陕西笃信招标有限公司</cp:lastModifiedBy>
  <dcterms:modified xsi:type="dcterms:W3CDTF">2025-03-12T07:12:12Z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EC78D7E5BC4B44E1B43BA954220599E4_13</vt:lpwstr>
  </property>
  <property fmtid="{D5CDD505-2E9C-101B-9397-08002B2CF9AE}" pid="4" name="KSOTemplateDocerSaveRecord">
    <vt:lpwstr>eyJoZGlkIjoiNzg2YzQ2Nzk4M2IwOWVlMWU4NjljZTZlNTRmMjFkNDkiLCJ1c2VySWQiOiI5MTQ3Njg1NjkifQ==</vt:lpwstr>
  </property>
</Properties>
</file>