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C9A7D">
      <w:pPr>
        <w:spacing w:line="560" w:lineRule="exact"/>
        <w:rPr>
          <w:rFonts w:hint="eastAsia" w:ascii="仿宋" w:hAnsi="仿宋" w:eastAsia="仿宋" w:cs="仿宋"/>
          <w:b/>
          <w:bCs w:val="0"/>
          <w:sz w:val="28"/>
          <w:szCs w:val="28"/>
        </w:rPr>
      </w:pPr>
      <w:r>
        <w:rPr>
          <w:rFonts w:hint="eastAsia" w:ascii="仿宋" w:hAnsi="仿宋" w:eastAsia="仿宋" w:cs="仿宋"/>
          <w:b/>
          <w:bCs w:val="0"/>
          <w:sz w:val="24"/>
        </w:rPr>
        <w:t xml:space="preserve"> </w:t>
      </w:r>
      <w:r>
        <w:rPr>
          <w:rFonts w:hint="eastAsia" w:ascii="仿宋" w:hAnsi="仿宋" w:eastAsia="仿宋" w:cs="仿宋"/>
          <w:b/>
          <w:bCs w:val="0"/>
          <w:sz w:val="28"/>
          <w:szCs w:val="28"/>
        </w:rPr>
        <w:t xml:space="preserve">项目编号：       </w:t>
      </w:r>
    </w:p>
    <w:p w14:paraId="388F4223">
      <w:pPr>
        <w:spacing w:line="560" w:lineRule="exact"/>
        <w:rPr>
          <w:rFonts w:hint="eastAsia" w:ascii="仿宋" w:hAnsi="仿宋" w:eastAsia="仿宋" w:cs="仿宋"/>
          <w:sz w:val="28"/>
          <w:szCs w:val="28"/>
        </w:rPr>
      </w:pPr>
    </w:p>
    <w:p w14:paraId="2362CFA3">
      <w:pPr>
        <w:spacing w:line="480" w:lineRule="auto"/>
        <w:jc w:val="center"/>
        <w:rPr>
          <w:rFonts w:hint="eastAsia" w:ascii="仿宋" w:hAnsi="仿宋" w:eastAsia="仿宋" w:cs="仿宋"/>
          <w:sz w:val="52"/>
          <w:szCs w:val="52"/>
        </w:rPr>
      </w:pPr>
    </w:p>
    <w:p w14:paraId="4EC8966C">
      <w:pPr>
        <w:pStyle w:val="2"/>
        <w:rPr>
          <w:rFonts w:hint="eastAsia"/>
        </w:rPr>
      </w:pPr>
    </w:p>
    <w:p w14:paraId="22380043">
      <w:pPr>
        <w:spacing w:line="560" w:lineRule="exact"/>
        <w:jc w:val="center"/>
        <w:rPr>
          <w:rFonts w:hint="eastAsia" w:ascii="仿宋" w:hAnsi="仿宋" w:eastAsia="仿宋" w:cs="仿宋"/>
          <w:b/>
          <w:sz w:val="60"/>
          <w:szCs w:val="60"/>
        </w:rPr>
      </w:pPr>
      <w:r>
        <w:rPr>
          <w:rFonts w:hint="eastAsia" w:ascii="仿宋" w:hAnsi="仿宋" w:eastAsia="仿宋" w:cs="仿宋"/>
          <w:b/>
          <w:sz w:val="60"/>
          <w:szCs w:val="60"/>
        </w:rPr>
        <w:t>西门子SC2000超声三年期维保</w:t>
      </w:r>
    </w:p>
    <w:p w14:paraId="2855F9F4">
      <w:pPr>
        <w:spacing w:line="560" w:lineRule="exact"/>
        <w:jc w:val="center"/>
        <w:rPr>
          <w:rFonts w:hint="eastAsia" w:ascii="仿宋" w:hAnsi="仿宋" w:eastAsia="仿宋" w:cs="仿宋"/>
          <w:b/>
          <w:sz w:val="44"/>
          <w:szCs w:val="44"/>
        </w:rPr>
      </w:pPr>
    </w:p>
    <w:p w14:paraId="7D63C529">
      <w:pPr>
        <w:pStyle w:val="2"/>
        <w:ind w:left="1470" w:right="1470"/>
        <w:rPr>
          <w:rFonts w:hint="eastAsia" w:ascii="仿宋" w:hAnsi="仿宋" w:eastAsia="仿宋" w:cs="仿宋"/>
          <w:b/>
          <w:sz w:val="44"/>
          <w:szCs w:val="44"/>
        </w:rPr>
      </w:pPr>
    </w:p>
    <w:p w14:paraId="36D54826">
      <w:pPr>
        <w:pStyle w:val="2"/>
        <w:ind w:left="1470" w:right="1470"/>
        <w:rPr>
          <w:rFonts w:hint="eastAsia" w:ascii="仿宋" w:hAnsi="仿宋" w:eastAsia="仿宋" w:cs="仿宋"/>
          <w:b/>
          <w:sz w:val="44"/>
          <w:szCs w:val="44"/>
        </w:rPr>
      </w:pPr>
    </w:p>
    <w:p w14:paraId="4E494D0F">
      <w:pPr>
        <w:pStyle w:val="2"/>
        <w:ind w:left="1470" w:right="1470"/>
        <w:rPr>
          <w:rFonts w:hint="eastAsia" w:ascii="仿宋" w:hAnsi="仿宋" w:eastAsia="仿宋" w:cs="仿宋"/>
          <w:b/>
          <w:sz w:val="44"/>
          <w:szCs w:val="44"/>
        </w:rPr>
      </w:pPr>
    </w:p>
    <w:p w14:paraId="66E72E19">
      <w:pPr>
        <w:spacing w:line="560" w:lineRule="exact"/>
        <w:jc w:val="center"/>
        <w:rPr>
          <w:rFonts w:hint="eastAsia" w:ascii="仿宋" w:hAnsi="仿宋" w:eastAsia="仿宋" w:cs="仿宋"/>
          <w:b/>
          <w:sz w:val="44"/>
          <w:szCs w:val="44"/>
        </w:rPr>
      </w:pPr>
      <w:r>
        <w:rPr>
          <w:rFonts w:hint="eastAsia" w:ascii="仿宋" w:hAnsi="仿宋" w:eastAsia="仿宋" w:cs="仿宋"/>
          <w:b/>
          <w:sz w:val="44"/>
          <w:szCs w:val="44"/>
        </w:rPr>
        <w:t>服 务 合 同</w:t>
      </w:r>
    </w:p>
    <w:p w14:paraId="3A26D156">
      <w:pPr>
        <w:spacing w:line="560" w:lineRule="exact"/>
        <w:rPr>
          <w:rFonts w:hint="eastAsia" w:ascii="仿宋" w:hAnsi="仿宋" w:eastAsia="仿宋" w:cs="仿宋"/>
          <w:sz w:val="32"/>
          <w:szCs w:val="32"/>
        </w:rPr>
      </w:pPr>
    </w:p>
    <w:p w14:paraId="650457CF">
      <w:pPr>
        <w:spacing w:line="560" w:lineRule="exact"/>
        <w:ind w:firstLine="843" w:firstLineChars="400"/>
        <w:rPr>
          <w:rFonts w:hint="eastAsia" w:ascii="仿宋" w:hAnsi="仿宋" w:eastAsia="仿宋" w:cs="仿宋"/>
          <w:b/>
        </w:rPr>
      </w:pPr>
    </w:p>
    <w:p w14:paraId="41878A98">
      <w:pPr>
        <w:spacing w:line="560" w:lineRule="exact"/>
        <w:ind w:firstLine="843" w:firstLineChars="400"/>
        <w:rPr>
          <w:rFonts w:hint="eastAsia" w:ascii="仿宋" w:hAnsi="仿宋" w:eastAsia="仿宋" w:cs="仿宋"/>
          <w:b/>
        </w:rPr>
      </w:pPr>
    </w:p>
    <w:p w14:paraId="73206494">
      <w:pPr>
        <w:pStyle w:val="2"/>
        <w:rPr>
          <w:rFonts w:hint="eastAsia" w:ascii="仿宋" w:hAnsi="仿宋" w:eastAsia="仿宋" w:cs="仿宋"/>
          <w:b/>
        </w:rPr>
      </w:pPr>
    </w:p>
    <w:p w14:paraId="1D491162">
      <w:pPr>
        <w:pStyle w:val="2"/>
        <w:rPr>
          <w:rFonts w:hint="eastAsia" w:ascii="仿宋" w:hAnsi="仿宋" w:eastAsia="仿宋" w:cs="仿宋"/>
          <w:b/>
        </w:rPr>
      </w:pPr>
    </w:p>
    <w:p w14:paraId="6F68830B">
      <w:pPr>
        <w:spacing w:line="560" w:lineRule="exact"/>
        <w:ind w:firstLine="843" w:firstLineChars="400"/>
        <w:rPr>
          <w:rFonts w:hint="eastAsia" w:ascii="仿宋" w:hAnsi="仿宋" w:eastAsia="仿宋" w:cs="仿宋"/>
          <w:b/>
        </w:rPr>
      </w:pPr>
      <w:bookmarkStart w:id="0" w:name="_GoBack"/>
      <w:bookmarkEnd w:id="0"/>
    </w:p>
    <w:p w14:paraId="542AA784">
      <w:pPr>
        <w:spacing w:line="560" w:lineRule="exact"/>
        <w:ind w:firstLine="843" w:firstLineChars="400"/>
        <w:rPr>
          <w:rFonts w:hint="eastAsia" w:ascii="仿宋" w:hAnsi="仿宋" w:eastAsia="仿宋" w:cs="仿宋"/>
          <w:b/>
        </w:rPr>
      </w:pPr>
    </w:p>
    <w:p w14:paraId="0C3F8D2A">
      <w:pPr>
        <w:spacing w:line="480" w:lineRule="auto"/>
        <w:ind w:firstLine="480" w:firstLineChars="200"/>
        <w:rPr>
          <w:rFonts w:hint="eastAsia" w:ascii="仿宋" w:hAnsi="仿宋" w:eastAsia="仿宋" w:cs="仿宋"/>
          <w:sz w:val="24"/>
        </w:rPr>
      </w:pPr>
      <w:r>
        <w:rPr>
          <w:rFonts w:hint="eastAsia" w:ascii="仿宋" w:hAnsi="仿宋" w:eastAsia="仿宋" w:cs="仿宋"/>
          <w:sz w:val="24"/>
        </w:rPr>
        <w:t>甲方 (采购人)：</w:t>
      </w:r>
      <w:r>
        <w:rPr>
          <w:rFonts w:hint="eastAsia" w:ascii="仿宋" w:hAnsi="仿宋" w:eastAsia="仿宋" w:cs="仿宋"/>
          <w:sz w:val="24"/>
          <w:u w:val="single"/>
        </w:rPr>
        <w:t xml:space="preserve">                                      </w:t>
      </w:r>
    </w:p>
    <w:p w14:paraId="2F15BEF1">
      <w:pPr>
        <w:spacing w:line="480" w:lineRule="auto"/>
        <w:ind w:firstLine="480" w:firstLineChars="200"/>
        <w:rPr>
          <w:rFonts w:hint="eastAsia" w:ascii="仿宋" w:hAnsi="仿宋" w:eastAsia="仿宋" w:cs="仿宋"/>
          <w:sz w:val="24"/>
        </w:rPr>
      </w:pPr>
      <w:r>
        <w:rPr>
          <w:rFonts w:hint="eastAsia" w:ascii="仿宋" w:hAnsi="仿宋" w:eastAsia="仿宋" w:cs="仿宋"/>
          <w:sz w:val="24"/>
        </w:rPr>
        <w:t>乙方 (成交供应商)：</w:t>
      </w:r>
      <w:r>
        <w:rPr>
          <w:rFonts w:hint="eastAsia" w:ascii="仿宋" w:hAnsi="仿宋" w:eastAsia="仿宋" w:cs="仿宋"/>
          <w:sz w:val="24"/>
          <w:u w:val="single"/>
        </w:rPr>
        <w:t xml:space="preserve">                                  </w:t>
      </w:r>
    </w:p>
    <w:p w14:paraId="672FCFBA">
      <w:pPr>
        <w:spacing w:line="720" w:lineRule="auto"/>
        <w:jc w:val="center"/>
        <w:rPr>
          <w:rFonts w:hint="eastAsia" w:ascii="仿宋" w:hAnsi="仿宋" w:eastAsia="仿宋" w:cs="仿宋"/>
          <w:sz w:val="28"/>
          <w:szCs w:val="28"/>
        </w:rPr>
      </w:pPr>
    </w:p>
    <w:p w14:paraId="4A8F1777">
      <w:pPr>
        <w:spacing w:line="720" w:lineRule="auto"/>
        <w:jc w:val="center"/>
        <w:rPr>
          <w:rFonts w:hint="eastAsia" w:ascii="仿宋" w:hAnsi="仿宋" w:eastAsia="仿宋" w:cs="仿宋"/>
          <w:sz w:val="28"/>
          <w:szCs w:val="28"/>
        </w:rPr>
      </w:pPr>
      <w:r>
        <w:rPr>
          <w:rFonts w:hint="eastAsia" w:ascii="仿宋" w:hAnsi="仿宋" w:eastAsia="仿宋" w:cs="仿宋"/>
          <w:sz w:val="28"/>
          <w:szCs w:val="28"/>
        </w:rPr>
        <w:t>二〇二</w:t>
      </w:r>
      <w:r>
        <w:rPr>
          <w:rFonts w:hint="eastAsia" w:ascii="仿宋" w:hAnsi="仿宋" w:eastAsia="仿宋" w:cs="仿宋"/>
          <w:sz w:val="28"/>
          <w:szCs w:val="28"/>
          <w:lang w:val="en-US" w:eastAsia="zh-CN"/>
        </w:rPr>
        <w:t>五</w:t>
      </w:r>
      <w:r>
        <w:rPr>
          <w:rFonts w:hint="eastAsia" w:ascii="仿宋" w:hAnsi="仿宋" w:eastAsia="仿宋" w:cs="仿宋"/>
          <w:sz w:val="28"/>
          <w:szCs w:val="28"/>
        </w:rPr>
        <w:t>年  月</w:t>
      </w:r>
    </w:p>
    <w:p w14:paraId="34A3924E">
      <w:pPr>
        <w:pStyle w:val="5"/>
        <w:rPr>
          <w:rFonts w:hint="eastAsia"/>
        </w:rPr>
      </w:pPr>
    </w:p>
    <w:p w14:paraId="24758EA0">
      <w:pPr>
        <w:spacing w:line="360" w:lineRule="auto"/>
        <w:ind w:firstLine="420" w:firstLineChars="200"/>
        <w:rPr>
          <w:rFonts w:hint="eastAsia" w:ascii="仿宋" w:hAnsi="仿宋" w:eastAsia="仿宋" w:cs="仿宋"/>
        </w:rPr>
      </w:pPr>
    </w:p>
    <w:p w14:paraId="71E39AD7">
      <w:pPr>
        <w:keepNext w:val="0"/>
        <w:keepLines w:val="0"/>
        <w:pageBreakBefore w:val="0"/>
        <w:shd w:val="clear" w:color="auto" w:fill="auto"/>
        <w:wordWrap w:val="0"/>
        <w:topLinePunct w:val="0"/>
        <w:bidi w:val="0"/>
        <w:adjustRightInd w:val="0"/>
        <w:snapToGrid w:val="0"/>
        <w:spacing w:line="580" w:lineRule="exact"/>
        <w:ind w:firstLine="0" w:firstLineChars="0"/>
        <w:textAlignment w:val="auto"/>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采购人（全称）：</w:t>
      </w:r>
      <w:r>
        <w:rPr>
          <w:rFonts w:hint="eastAsia" w:ascii="仿宋" w:hAnsi="仿宋" w:eastAsia="仿宋" w:cs="仿宋"/>
          <w:b/>
          <w:color w:val="auto"/>
          <w:sz w:val="24"/>
          <w:szCs w:val="24"/>
          <w:highlight w:val="none"/>
          <w:u w:val="single"/>
          <w:shd w:val="clear" w:color="auto" w:fill="auto"/>
        </w:rPr>
        <w:t xml:space="preserve">                                      </w:t>
      </w:r>
    </w:p>
    <w:p w14:paraId="4F10450E">
      <w:pPr>
        <w:keepNext w:val="0"/>
        <w:keepLines w:val="0"/>
        <w:pageBreakBefore w:val="0"/>
        <w:shd w:val="clear" w:color="auto" w:fill="auto"/>
        <w:wordWrap w:val="0"/>
        <w:topLinePunct w:val="0"/>
        <w:bidi w:val="0"/>
        <w:adjustRightInd w:val="0"/>
        <w:snapToGrid w:val="0"/>
        <w:spacing w:line="580" w:lineRule="exact"/>
        <w:ind w:firstLine="0" w:firstLineChars="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供应商（全称）：</w:t>
      </w:r>
      <w:r>
        <w:rPr>
          <w:rFonts w:hint="eastAsia" w:ascii="仿宋" w:hAnsi="仿宋" w:eastAsia="仿宋" w:cs="仿宋"/>
          <w:b/>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rPr>
        <w:t xml:space="preserve">   </w:t>
      </w:r>
    </w:p>
    <w:p w14:paraId="48F52DD9">
      <w:pPr>
        <w:keepNext w:val="0"/>
        <w:keepLines w:val="0"/>
        <w:pageBreakBefore w:val="0"/>
        <w:shd w:val="clear" w:color="auto" w:fill="auto"/>
        <w:wordWrap w:val="0"/>
        <w:topLinePunct w:val="0"/>
        <w:bidi w:val="0"/>
        <w:adjustRightInd w:val="0"/>
        <w:snapToGrid w:val="0"/>
        <w:spacing w:line="580" w:lineRule="exact"/>
        <w:ind w:firstLine="480" w:firstLineChars="200"/>
        <w:textAlignment w:val="auto"/>
        <w:rPr>
          <w:rFonts w:hint="eastAsia" w:ascii="仿宋" w:hAnsi="仿宋" w:eastAsia="仿宋" w:cs="仿宋"/>
          <w:color w:val="auto"/>
          <w:sz w:val="24"/>
          <w:szCs w:val="24"/>
          <w:highlight w:val="none"/>
          <w:u w:val="single"/>
          <w:shd w:val="clear" w:color="auto" w:fill="auto"/>
        </w:rPr>
      </w:pPr>
      <w:r>
        <w:rPr>
          <w:rFonts w:hint="eastAsia" w:ascii="仿宋" w:hAnsi="仿宋" w:eastAsia="仿宋" w:cs="仿宋"/>
          <w:color w:val="auto"/>
          <w:sz w:val="24"/>
          <w:szCs w:val="24"/>
          <w:highlight w:val="none"/>
          <w:shd w:val="clear" w:color="auto" w:fill="auto"/>
        </w:rPr>
        <w:t>根据《中华人民共和国</w:t>
      </w:r>
      <w:r>
        <w:rPr>
          <w:rFonts w:hint="eastAsia" w:ascii="仿宋" w:hAnsi="仿宋" w:eastAsia="仿宋" w:cs="仿宋"/>
          <w:color w:val="auto"/>
          <w:sz w:val="24"/>
          <w:szCs w:val="24"/>
          <w:highlight w:val="none"/>
          <w:shd w:val="clear" w:color="auto" w:fill="auto"/>
          <w:lang w:val="en-US" w:eastAsia="zh-CN"/>
        </w:rPr>
        <w:t>民法典</w:t>
      </w:r>
      <w:r>
        <w:rPr>
          <w:rFonts w:hint="eastAsia" w:ascii="仿宋" w:hAnsi="仿宋" w:eastAsia="仿宋" w:cs="仿宋"/>
          <w:color w:val="auto"/>
          <w:sz w:val="24"/>
          <w:szCs w:val="24"/>
          <w:highlight w:val="none"/>
          <w:shd w:val="clear" w:color="auto" w:fill="auto"/>
        </w:rPr>
        <w:t>》及其他有关法律、法规，遵循平等、自愿、公平和诚信的原则，双方就下述项目范围与相关服务事项协商一致，订立本合同。</w:t>
      </w:r>
    </w:p>
    <w:p w14:paraId="61F7DBC7">
      <w:pPr>
        <w:spacing w:line="58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一、项目概况</w:t>
      </w:r>
    </w:p>
    <w:p w14:paraId="24369728">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1. 项目名称：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7CCFE263">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2. 项目地点：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5E9B0C2A">
      <w:pPr>
        <w:adjustRightInd w:val="0"/>
        <w:snapToGrid w:val="0"/>
        <w:spacing w:line="580" w:lineRule="exact"/>
        <w:ind w:firstLine="475" w:firstLineChars="198"/>
        <w:jc w:val="left"/>
        <w:rPr>
          <w:rFonts w:hint="eastAsia" w:ascii="仿宋" w:hAnsi="仿宋" w:eastAsia="仿宋" w:cs="仿宋"/>
          <w:color w:val="auto"/>
          <w:sz w:val="24"/>
          <w:szCs w:val="24"/>
        </w:rPr>
      </w:pPr>
      <w:r>
        <w:rPr>
          <w:rFonts w:hint="eastAsia" w:ascii="仿宋" w:hAnsi="仿宋" w:eastAsia="仿宋" w:cs="仿宋"/>
          <w:color w:val="auto"/>
          <w:sz w:val="24"/>
          <w:szCs w:val="24"/>
        </w:rPr>
        <w:t>3. 项目内容：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40151466">
      <w:pPr>
        <w:spacing w:line="58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二、组成本合同的文件</w:t>
      </w:r>
    </w:p>
    <w:p w14:paraId="2E92074C">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1.协议书；</w:t>
      </w:r>
    </w:p>
    <w:p w14:paraId="630A5B2F">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2.成交通知书、磋商响应文件、磋商文件、澄清、磋商补充文件；</w:t>
      </w:r>
    </w:p>
    <w:p w14:paraId="2A8F80B3">
      <w:pPr>
        <w:adjustRightInd w:val="0"/>
        <w:snapToGrid w:val="0"/>
        <w:spacing w:line="58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3.相关服务建议书；</w:t>
      </w:r>
    </w:p>
    <w:p w14:paraId="2587F7F7">
      <w:pPr>
        <w:adjustRightInd w:val="0"/>
        <w:snapToGrid w:val="0"/>
        <w:spacing w:line="580" w:lineRule="exact"/>
        <w:rPr>
          <w:rFonts w:hint="eastAsia" w:ascii="仿宋" w:hAnsi="仿宋" w:eastAsia="仿宋" w:cs="仿宋"/>
          <w:color w:val="auto"/>
          <w:sz w:val="24"/>
          <w:szCs w:val="24"/>
        </w:rPr>
      </w:pPr>
      <w:r>
        <w:rPr>
          <w:rFonts w:hint="eastAsia" w:ascii="仿宋" w:hAnsi="仿宋" w:eastAsia="仿宋" w:cs="仿宋"/>
          <w:color w:val="auto"/>
          <w:sz w:val="24"/>
          <w:szCs w:val="24"/>
        </w:rPr>
        <w:t xml:space="preserve">    4.附录，即：附表内相关服务的范围和内容；</w:t>
      </w:r>
    </w:p>
    <w:p w14:paraId="0325E729">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本合同签订后，双方依法签订的补充协议也是本合同文件的组成部分。</w:t>
      </w:r>
    </w:p>
    <w:p w14:paraId="3F0AF33B">
      <w:pPr>
        <w:spacing w:line="58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三、合同金额</w:t>
      </w:r>
    </w:p>
    <w:p w14:paraId="557F350F">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合同金额（大写）：</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3C7B5E8E">
      <w:pPr>
        <w:adjustRightInd w:val="0"/>
        <w:snapToGrid w:val="0"/>
        <w:spacing w:line="52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合同总价即中标价，为一次性报价，不受市场价变化或实际工作量变化的影响。合同价格为含税价。</w:t>
      </w:r>
    </w:p>
    <w:p w14:paraId="32B7578A">
      <w:pPr>
        <w:adjustRightInd w:val="0"/>
        <w:snapToGrid w:val="0"/>
        <w:spacing w:line="52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四、结算方式</w:t>
      </w:r>
    </w:p>
    <w:p w14:paraId="567D1200">
      <w:pPr>
        <w:adjustRightInd w:val="0"/>
        <w:snapToGrid w:val="0"/>
        <w:spacing w:line="520" w:lineRule="exact"/>
        <w:ind w:firstLine="475" w:firstLineChars="198"/>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付款方式：服务期满一年，达到付款条件起30日内，支付合同总金额的33.00%</w:t>
      </w:r>
      <w:r>
        <w:rPr>
          <w:rFonts w:hint="eastAsia" w:ascii="仿宋" w:hAnsi="仿宋" w:eastAsia="仿宋" w:cs="仿宋"/>
          <w:color w:val="auto"/>
          <w:sz w:val="24"/>
          <w:szCs w:val="24"/>
          <w:lang w:eastAsia="zh-CN"/>
        </w:rPr>
        <w:t>；服务期满两年，达到付款条件起30日内，支付合同总金额的33.00%；服务期满三年，达到付款条件起30日内，支付合同总金额的34.00%。</w:t>
      </w:r>
      <w:r>
        <w:rPr>
          <w:rFonts w:hint="eastAsia" w:ascii="仿宋" w:hAnsi="仿宋" w:eastAsia="仿宋" w:cs="仿宋"/>
          <w:color w:val="auto"/>
          <w:sz w:val="24"/>
          <w:szCs w:val="24"/>
          <w:lang w:val="en-US" w:eastAsia="zh-CN"/>
        </w:rPr>
        <w:t xml:space="preserve">  </w:t>
      </w:r>
    </w:p>
    <w:p w14:paraId="20950C5C">
      <w:pPr>
        <w:adjustRightInd w:val="0"/>
        <w:snapToGrid w:val="0"/>
        <w:spacing w:line="52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供应商在采购人付款前7日内向甲方开具全额合规的增值税发票，若乙方不能按合同约定的时间提供全额合规的增值税发票，则甲方付款期限顺延且不承担任何风险。</w:t>
      </w:r>
    </w:p>
    <w:p w14:paraId="04096A46">
      <w:pPr>
        <w:numPr>
          <w:ilvl w:val="0"/>
          <w:numId w:val="1"/>
        </w:numPr>
        <w:tabs>
          <w:tab w:val="left" w:pos="840"/>
        </w:tabs>
        <w:spacing w:line="52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服务内容及要求：详见</w:t>
      </w:r>
      <w:r>
        <w:rPr>
          <w:rFonts w:hint="eastAsia" w:ascii="仿宋" w:hAnsi="仿宋" w:eastAsia="仿宋" w:cs="仿宋"/>
          <w:b/>
          <w:color w:val="auto"/>
          <w:sz w:val="24"/>
          <w:szCs w:val="24"/>
          <w:lang w:val="en-US" w:eastAsia="zh-CN"/>
        </w:rPr>
        <w:t>竞争性磋商文件</w:t>
      </w:r>
      <w:r>
        <w:rPr>
          <w:rFonts w:hint="eastAsia" w:ascii="仿宋" w:hAnsi="仿宋" w:eastAsia="仿宋" w:cs="仿宋"/>
          <w:b/>
          <w:color w:val="auto"/>
          <w:sz w:val="24"/>
          <w:szCs w:val="24"/>
        </w:rPr>
        <w:t>采购内容及服务要求</w:t>
      </w:r>
    </w:p>
    <w:p w14:paraId="0A41AB35">
      <w:pPr>
        <w:numPr>
          <w:ilvl w:val="0"/>
          <w:numId w:val="0"/>
        </w:numPr>
        <w:tabs>
          <w:tab w:val="left" w:pos="840"/>
        </w:tabs>
        <w:spacing w:line="520" w:lineRule="exact"/>
        <w:ind w:leftChars="0"/>
        <w:rPr>
          <w:rFonts w:hint="eastAsia" w:ascii="仿宋" w:hAnsi="仿宋" w:eastAsia="仿宋" w:cs="仿宋"/>
          <w:b w:val="0"/>
          <w:bCs/>
          <w:color w:val="auto"/>
          <w:sz w:val="24"/>
          <w:szCs w:val="24"/>
        </w:rPr>
      </w:pP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质量保证：</w:t>
      </w:r>
      <w:r>
        <w:rPr>
          <w:rFonts w:hint="eastAsia" w:ascii="仿宋" w:hAnsi="仿宋" w:eastAsia="仿宋" w:cs="仿宋"/>
          <w:b w:val="0"/>
          <w:bCs/>
          <w:color w:val="auto"/>
          <w:sz w:val="24"/>
          <w:szCs w:val="24"/>
        </w:rPr>
        <w:t>供应商提供的服务，应全面满足磋商文件的要求，磋商文件未明确要求的内容，供应商须按采购人的补充要求为准。</w:t>
      </w:r>
    </w:p>
    <w:p w14:paraId="0D96D691">
      <w:pPr>
        <w:numPr>
          <w:ilvl w:val="0"/>
          <w:numId w:val="0"/>
        </w:numPr>
        <w:tabs>
          <w:tab w:val="left" w:pos="840"/>
        </w:tabs>
        <w:spacing w:line="520" w:lineRule="exact"/>
        <w:ind w:leftChars="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七、甲方的权利和义务</w:t>
      </w:r>
    </w:p>
    <w:p w14:paraId="36F6A0A9">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（一）甲方的权利</w:t>
      </w:r>
    </w:p>
    <w:p w14:paraId="08F7460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1.甲方有权向乙方询问工作进展情况及相关的内容。</w:t>
      </w:r>
    </w:p>
    <w:p w14:paraId="23469F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2.甲方有权阐述对具体问题的意见和建议。</w:t>
      </w:r>
    </w:p>
    <w:p w14:paraId="19FFD38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3.甲方有权根据项目的具体情况，要求乙方按期到甲方约定地点解决争议。</w:t>
      </w:r>
    </w:p>
    <w:p w14:paraId="6BD9F33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4.当甲方认定乙方人员不按合同履行其职责，或与第三人串通给甲方造成经济损失的，甲方有权单方解除本合同并要求乙方承担相应的赔偿责任。</w:t>
      </w:r>
    </w:p>
    <w:p w14:paraId="0569B103">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（二）甲方的义务</w:t>
      </w:r>
    </w:p>
    <w:p w14:paraId="5EB08F7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1.为乙方工作提供便利条件，协助乙方完成委托工作。</w:t>
      </w:r>
    </w:p>
    <w:p w14:paraId="744D06C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2.及时告知乙方有关委托工作。</w:t>
      </w:r>
    </w:p>
    <w:p w14:paraId="7F502C2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 xml:space="preserve">3.按时支付乙方费用。 </w:t>
      </w:r>
    </w:p>
    <w:p w14:paraId="35A873ED">
      <w:pPr>
        <w:numPr>
          <w:ilvl w:val="0"/>
          <w:numId w:val="0"/>
        </w:numPr>
        <w:tabs>
          <w:tab w:val="left" w:pos="840"/>
        </w:tabs>
        <w:spacing w:line="520" w:lineRule="exact"/>
        <w:ind w:leftChars="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八、乙方的权利和义务</w:t>
      </w:r>
    </w:p>
    <w:p w14:paraId="660E6F67">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（一）乙方的权利</w:t>
      </w:r>
    </w:p>
    <w:p w14:paraId="2ABEEC6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乙方在项目实施过程中，有权向甲方提出业务有关的问题。</w:t>
      </w:r>
    </w:p>
    <w:p w14:paraId="620CEA07">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（二）乙方的义务</w:t>
      </w:r>
    </w:p>
    <w:p w14:paraId="2E08541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1.按照法律的规定和甲方的委托，合法履行承销服务职责，完成全部工作。</w:t>
      </w:r>
    </w:p>
    <w:p w14:paraId="6289E0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2.乙方对本协议、本项目</w:t>
      </w:r>
      <w:r>
        <w:rPr>
          <w:rFonts w:hint="eastAsia" w:ascii="仿宋" w:hAnsi="仿宋" w:eastAsia="仿宋" w:cs="仿宋"/>
          <w:color w:val="auto"/>
          <w:sz w:val="24"/>
          <w:szCs w:val="24"/>
          <w:lang w:eastAsia="zh-CN"/>
        </w:rPr>
        <w:t>竞争性磋商文件</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竞争性磋商响应文件</w:t>
      </w:r>
      <w:r>
        <w:rPr>
          <w:rFonts w:hint="eastAsia" w:ascii="仿宋" w:hAnsi="仿宋" w:eastAsia="仿宋" w:cs="仿宋"/>
          <w:color w:val="auto"/>
          <w:sz w:val="24"/>
          <w:szCs w:val="24"/>
        </w:rPr>
        <w:t xml:space="preserve">、相关合同的任何内容的违反，或提供虚假资料、信息等均构成违约，乙方应无条件承担责任。 </w:t>
      </w:r>
    </w:p>
    <w:p w14:paraId="003E86F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乙方应严格遵守法律、法规的规定，包括但不限于应当符合有关依法纳税、环境保护、知识产权、劳动保护、劳动保险与待遇等各方面的规定。若发生违反法律、法规、承诺之任何情形，均属乙方单方面之因素、原因、责任，任何情况下乙方均应当承担相应的法律责任。</w:t>
      </w:r>
    </w:p>
    <w:p w14:paraId="312B004D">
      <w:pPr>
        <w:numPr>
          <w:ilvl w:val="0"/>
          <w:numId w:val="0"/>
        </w:numPr>
        <w:tabs>
          <w:tab w:val="left" w:pos="840"/>
        </w:tabs>
        <w:spacing w:line="520" w:lineRule="exact"/>
        <w:ind w:leftChars="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九、验收</w:t>
      </w:r>
    </w:p>
    <w:p w14:paraId="57E235E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1、维保服务期满后，采购人、供应商双方根据合同约定共同进行验收（必要时可邀请有关专家进行系统验收）。</w:t>
      </w:r>
    </w:p>
    <w:p w14:paraId="54E0C66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2、验收依据：</w:t>
      </w:r>
    </w:p>
    <w:p w14:paraId="42419EC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竞争性磋商文件</w:t>
      </w:r>
      <w:r>
        <w:rPr>
          <w:rFonts w:hint="eastAsia" w:ascii="仿宋" w:hAnsi="仿宋" w:eastAsia="仿宋" w:cs="仿宋"/>
          <w:color w:val="auto"/>
          <w:sz w:val="24"/>
          <w:szCs w:val="24"/>
        </w:rPr>
        <w:t>、竞争性响应文件及合同文本。</w:t>
      </w:r>
    </w:p>
    <w:p w14:paraId="520FCD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（2）国家和行业制定的相应标准和规范。</w:t>
      </w:r>
    </w:p>
    <w:p w14:paraId="1B2C6BA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、验收合格后，采购人、供应商双方填写项目验收单作为对维保服务的最终认可。</w:t>
      </w:r>
    </w:p>
    <w:p w14:paraId="7C3352A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color w:val="auto"/>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、供应商向采购人提交维保服务实施过程中的所有资料，以便采购人日后管理和维护。</w:t>
      </w:r>
    </w:p>
    <w:p w14:paraId="7A4D319A">
      <w:pPr>
        <w:numPr>
          <w:ilvl w:val="0"/>
          <w:numId w:val="0"/>
        </w:numPr>
        <w:tabs>
          <w:tab w:val="left" w:pos="840"/>
        </w:tabs>
        <w:spacing w:line="52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十、安全要求</w:t>
      </w:r>
    </w:p>
    <w:p w14:paraId="4084F8BB">
      <w:pPr>
        <w:numPr>
          <w:ilvl w:val="0"/>
          <w:numId w:val="0"/>
        </w:numPr>
        <w:tabs>
          <w:tab w:val="left" w:pos="840"/>
        </w:tabs>
        <w:spacing w:line="520" w:lineRule="exact"/>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在为采购人提供维护服务期间，因维护保养工作所发生的人员（包括采购人、供应商以及第三方人员）事故及责任均由供应商自行承担，采购人不承担任何责任。</w:t>
      </w:r>
    </w:p>
    <w:p w14:paraId="66EB05F7">
      <w:pPr>
        <w:numPr>
          <w:ilvl w:val="0"/>
          <w:numId w:val="0"/>
        </w:numPr>
        <w:tabs>
          <w:tab w:val="left" w:pos="840"/>
        </w:tabs>
        <w:spacing w:line="520" w:lineRule="exact"/>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十一、知识产权</w:t>
      </w:r>
    </w:p>
    <w:p w14:paraId="555F106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1、供应商对所供货物应具有或已取得合法知识产权，应保证所供货物及服务不会出现因第三方提出侵犯其专利权、商标权或其它知识产权而引发法律或经济纠纷，否则由供应商负责解决并承担全部责任。</w:t>
      </w:r>
    </w:p>
    <w:p w14:paraId="547C505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2、如因第三方提出侵犯其专利权、商标权或其它知识产权而引发法律或经济纠纷影响到采购人正常使用，采购人有权解除合同，供应商应无条件向采购人退回已收取的全部合同价款。</w:t>
      </w:r>
    </w:p>
    <w:p w14:paraId="74CC9697">
      <w:pPr>
        <w:spacing w:line="520" w:lineRule="exact"/>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十二</w:t>
      </w:r>
      <w:r>
        <w:rPr>
          <w:rFonts w:hint="eastAsia" w:ascii="仿宋" w:hAnsi="仿宋" w:eastAsia="仿宋" w:cs="仿宋"/>
          <w:b/>
          <w:color w:val="auto"/>
          <w:sz w:val="24"/>
          <w:szCs w:val="24"/>
        </w:rPr>
        <w:t>、合同争议的解决</w:t>
      </w:r>
    </w:p>
    <w:p w14:paraId="044C90D7">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bCs/>
          <w:color w:val="auto"/>
          <w:sz w:val="24"/>
          <w:szCs w:val="24"/>
        </w:rPr>
        <w:t>本合同在履行过程中发生的争议，由甲、乙双方当事人协商解决，协商不成的按下列第</w:t>
      </w:r>
      <w:r>
        <w:rPr>
          <w:rFonts w:hint="eastAsia" w:ascii="仿宋" w:hAnsi="仿宋" w:eastAsia="仿宋" w:cs="仿宋"/>
          <w:bCs/>
          <w:color w:val="auto"/>
          <w:sz w:val="24"/>
          <w:szCs w:val="24"/>
          <w:u w:val="single"/>
        </w:rPr>
        <w:t>（二）</w:t>
      </w:r>
      <w:r>
        <w:rPr>
          <w:rFonts w:hint="eastAsia" w:ascii="仿宋" w:hAnsi="仿宋" w:eastAsia="仿宋" w:cs="仿宋"/>
          <w:bCs/>
          <w:color w:val="auto"/>
          <w:sz w:val="24"/>
          <w:szCs w:val="24"/>
        </w:rPr>
        <w:t>种方式解决：</w:t>
      </w:r>
    </w:p>
    <w:p w14:paraId="1DFAF5FB">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（一）提交西安仲裁委员会仲裁；</w:t>
      </w:r>
    </w:p>
    <w:p w14:paraId="5718BEF5">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 w:val="0"/>
          <w:bCs/>
          <w:color w:val="auto"/>
          <w:sz w:val="24"/>
          <w:szCs w:val="24"/>
        </w:rPr>
        <w:t>（二）依法向甲方所在地法院起诉。</w:t>
      </w:r>
    </w:p>
    <w:p w14:paraId="27D145A3">
      <w:pPr>
        <w:spacing w:line="520" w:lineRule="exact"/>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十三</w:t>
      </w:r>
      <w:r>
        <w:rPr>
          <w:rFonts w:hint="eastAsia" w:ascii="仿宋" w:hAnsi="仿宋" w:eastAsia="仿宋" w:cs="仿宋"/>
          <w:b/>
          <w:bCs/>
          <w:color w:val="auto"/>
          <w:sz w:val="24"/>
          <w:szCs w:val="24"/>
        </w:rPr>
        <w:t>、不可抗力情况下的免责约定</w:t>
      </w:r>
    </w:p>
    <w:p w14:paraId="34A2DCFB">
      <w:pPr>
        <w:spacing w:line="520" w:lineRule="exact"/>
        <w:jc w:val="left"/>
        <w:rPr>
          <w:rFonts w:hint="eastAsia" w:ascii="仿宋" w:hAnsi="仿宋" w:eastAsia="仿宋" w:cs="仿宋"/>
          <w:color w:val="auto"/>
          <w:sz w:val="24"/>
          <w:szCs w:val="24"/>
        </w:rPr>
      </w:pPr>
      <w:r>
        <w:rPr>
          <w:rFonts w:hint="eastAsia" w:ascii="仿宋" w:hAnsi="仿宋" w:eastAsia="仿宋" w:cs="仿宋"/>
          <w:color w:val="auto"/>
          <w:sz w:val="24"/>
          <w:szCs w:val="24"/>
        </w:rPr>
        <w:t xml:space="preserve">    双方约定不可抗力情况指：双方不可预见、不可避免、不可克服的客观情况，但不包括双方的违约或疏忽。这些事件包括但不限于：战争、严重火灾、洪水、台风、地震等。</w:t>
      </w:r>
    </w:p>
    <w:p w14:paraId="0DB4C9AC">
      <w:pPr>
        <w:spacing w:line="52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十</w:t>
      </w: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、违约责任</w:t>
      </w:r>
    </w:p>
    <w:p w14:paraId="0659F35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1、合同违约责任按《中华人民共和国政府采购法》中的相关条款执行。</w:t>
      </w:r>
    </w:p>
    <w:p w14:paraId="54D5043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2、供应商未全面履行合同义务或发生违约，采购人有权终止合同，并依法向供应商进行经济索赔。</w:t>
      </w:r>
    </w:p>
    <w:p w14:paraId="37AB1EA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3、供应商违约责任</w:t>
      </w:r>
    </w:p>
    <w:p w14:paraId="6E44121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供应商出现以下</w:t>
      </w:r>
      <w:r>
        <w:rPr>
          <w:rFonts w:hint="eastAsia" w:ascii="仿宋" w:hAnsi="仿宋" w:eastAsia="仿宋" w:cs="仿宋"/>
          <w:color w:val="auto"/>
          <w:sz w:val="24"/>
          <w:szCs w:val="24"/>
          <w:lang w:val="en-US" w:eastAsia="zh-CN"/>
        </w:rPr>
        <w:t>以下</w:t>
      </w:r>
      <w:r>
        <w:rPr>
          <w:rFonts w:hint="eastAsia" w:ascii="仿宋" w:hAnsi="仿宋" w:eastAsia="仿宋" w:cs="仿宋"/>
          <w:color w:val="auto"/>
          <w:sz w:val="24"/>
          <w:szCs w:val="24"/>
        </w:rPr>
        <w:t>情况之一（未按合同约定提供服务、所提供服务不能满足采购人要求），采购人有权解除合同，供应商应在采购人解除合同之日起7个工作日内返还采购人所支付全部款项，并按合同总价款的20%向采购人支付违约金。</w:t>
      </w:r>
    </w:p>
    <w:p w14:paraId="3B0376B3">
      <w:pPr>
        <w:numPr>
          <w:ilvl w:val="0"/>
          <w:numId w:val="0"/>
        </w:numPr>
        <w:spacing w:line="52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4、其他违约责任</w:t>
      </w:r>
    </w:p>
    <w:p w14:paraId="4F7BF9EE">
      <w:pPr>
        <w:numPr>
          <w:ilvl w:val="0"/>
          <w:numId w:val="0"/>
        </w:numPr>
        <w:spacing w:line="52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依据《中华人民共和国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512BAAA8">
      <w:pPr>
        <w:spacing w:line="520" w:lineRule="exact"/>
        <w:rPr>
          <w:rFonts w:hint="eastAsia" w:ascii="仿宋" w:hAnsi="仿宋" w:eastAsia="仿宋" w:cs="仿宋"/>
          <w:color w:val="auto"/>
          <w:sz w:val="24"/>
          <w:szCs w:val="24"/>
        </w:rPr>
      </w:pPr>
      <w:r>
        <w:rPr>
          <w:rFonts w:hint="eastAsia" w:ascii="仿宋" w:hAnsi="仿宋" w:eastAsia="仿宋" w:cs="仿宋"/>
          <w:b/>
          <w:color w:val="auto"/>
          <w:sz w:val="24"/>
          <w:szCs w:val="24"/>
        </w:rPr>
        <w:t>十</w:t>
      </w:r>
      <w:r>
        <w:rPr>
          <w:rFonts w:hint="eastAsia" w:ascii="仿宋" w:hAnsi="仿宋" w:eastAsia="仿宋" w:cs="仿宋"/>
          <w:b/>
          <w:color w:val="auto"/>
          <w:sz w:val="24"/>
          <w:szCs w:val="24"/>
          <w:lang w:val="en-US" w:eastAsia="zh-CN"/>
        </w:rPr>
        <w:t>五</w:t>
      </w:r>
      <w:r>
        <w:rPr>
          <w:rFonts w:hint="eastAsia" w:ascii="仿宋" w:hAnsi="仿宋" w:eastAsia="仿宋" w:cs="仿宋"/>
          <w:b/>
          <w:color w:val="auto"/>
          <w:sz w:val="24"/>
          <w:szCs w:val="24"/>
        </w:rPr>
        <w:t>、其他（</w:t>
      </w:r>
      <w:r>
        <w:rPr>
          <w:rFonts w:hint="eastAsia" w:ascii="仿宋" w:hAnsi="仿宋" w:eastAsia="仿宋" w:cs="仿宋"/>
          <w:color w:val="auto"/>
          <w:sz w:val="24"/>
          <w:szCs w:val="24"/>
        </w:rPr>
        <w:t>在合同中具体明确）</w:t>
      </w:r>
    </w:p>
    <w:p w14:paraId="3B6E47DA">
      <w:pPr>
        <w:spacing w:line="58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十</w:t>
      </w: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、合同订立</w:t>
      </w:r>
    </w:p>
    <w:p w14:paraId="6CFB2B20">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1. 订立时间：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E1D8333">
      <w:pPr>
        <w:adjustRightInd w:val="0"/>
        <w:snapToGrid w:val="0"/>
        <w:spacing w:line="580" w:lineRule="exact"/>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2. 订立地点：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0F3E28A2">
      <w:pPr>
        <w:tabs>
          <w:tab w:val="left" w:pos="980"/>
        </w:tabs>
        <w:kinsoku w:val="0"/>
        <w:spacing w:line="58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 本合同一式</w:t>
      </w:r>
      <w:r>
        <w:rPr>
          <w:rFonts w:hint="eastAsia" w:ascii="仿宋" w:hAnsi="仿宋" w:eastAsia="仿宋" w:cs="仿宋"/>
          <w:color w:val="auto"/>
          <w:sz w:val="24"/>
          <w:szCs w:val="24"/>
          <w:u w:val="single"/>
        </w:rPr>
        <w:t xml:space="preserve"> 捌 </w:t>
      </w:r>
      <w:r>
        <w:rPr>
          <w:rFonts w:hint="eastAsia" w:ascii="仿宋" w:hAnsi="仿宋" w:eastAsia="仿宋" w:cs="仿宋"/>
          <w:color w:val="auto"/>
          <w:sz w:val="24"/>
          <w:szCs w:val="24"/>
        </w:rPr>
        <w:t>份，具有同等法律效力，双方各执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份，监管部门备案 </w:t>
      </w:r>
      <w:r>
        <w:rPr>
          <w:rFonts w:hint="eastAsia" w:ascii="仿宋" w:hAnsi="仿宋" w:eastAsia="仿宋" w:cs="仿宋"/>
          <w:color w:val="auto"/>
          <w:sz w:val="24"/>
          <w:szCs w:val="24"/>
          <w:u w:val="single"/>
        </w:rPr>
        <w:t xml:space="preserve">壹 </w:t>
      </w:r>
      <w:r>
        <w:rPr>
          <w:rFonts w:hint="eastAsia" w:ascii="仿宋" w:hAnsi="仿宋" w:eastAsia="仿宋" w:cs="仿宋"/>
          <w:color w:val="auto"/>
          <w:sz w:val="24"/>
          <w:szCs w:val="24"/>
        </w:rPr>
        <w:t xml:space="preserve">份、采购代理机构存档 </w:t>
      </w:r>
      <w:r>
        <w:rPr>
          <w:rFonts w:hint="eastAsia" w:ascii="仿宋" w:hAnsi="仿宋" w:eastAsia="仿宋" w:cs="仿宋"/>
          <w:color w:val="auto"/>
          <w:sz w:val="24"/>
          <w:szCs w:val="24"/>
          <w:u w:val="single"/>
        </w:rPr>
        <w:t xml:space="preserve">壹 </w:t>
      </w:r>
      <w:r>
        <w:rPr>
          <w:rFonts w:hint="eastAsia" w:ascii="仿宋" w:hAnsi="仿宋" w:eastAsia="仿宋" w:cs="仿宋"/>
          <w:color w:val="auto"/>
          <w:sz w:val="24"/>
          <w:szCs w:val="24"/>
        </w:rPr>
        <w:t>份。各方签字盖章后生效，合同执行完毕自动失效。（合同的服务承诺则长期有效）。</w:t>
      </w:r>
    </w:p>
    <w:p w14:paraId="48335965">
      <w:pPr>
        <w:adjustRightInd w:val="0"/>
        <w:snapToGrid w:val="0"/>
        <w:spacing w:line="360" w:lineRule="auto"/>
        <w:ind w:firstLine="475" w:firstLineChars="198"/>
        <w:rPr>
          <w:rFonts w:hint="eastAsia" w:ascii="仿宋" w:hAnsi="仿宋" w:eastAsia="仿宋" w:cs="仿宋"/>
          <w:color w:val="auto"/>
          <w:sz w:val="24"/>
          <w:szCs w:val="24"/>
        </w:rPr>
      </w:pPr>
    </w:p>
    <w:p w14:paraId="28A38425">
      <w:pPr>
        <w:adjustRightInd w:val="0"/>
        <w:snapToGrid w:val="0"/>
        <w:spacing w:line="360" w:lineRule="auto"/>
        <w:ind w:firstLine="475" w:firstLineChars="198"/>
        <w:rPr>
          <w:rFonts w:hint="eastAsia" w:ascii="仿宋" w:hAnsi="仿宋" w:eastAsia="仿宋" w:cs="仿宋"/>
          <w:color w:val="auto"/>
          <w:sz w:val="24"/>
          <w:szCs w:val="24"/>
        </w:rPr>
      </w:pPr>
    </w:p>
    <w:p w14:paraId="5DBD50A9">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采购人：</w:t>
      </w:r>
      <w:r>
        <w:rPr>
          <w:rFonts w:hint="eastAsia" w:ascii="仿宋" w:hAnsi="仿宋" w:eastAsia="仿宋" w:cs="仿宋"/>
          <w:color w:val="auto"/>
          <w:sz w:val="24"/>
          <w:szCs w:val="24"/>
          <w:u w:val="single"/>
        </w:rPr>
        <w:t xml:space="preserve">   （盖章）     </w:t>
      </w:r>
      <w:r>
        <w:rPr>
          <w:rFonts w:hint="eastAsia" w:ascii="仿宋" w:hAnsi="仿宋" w:eastAsia="仿宋" w:cs="仿宋"/>
          <w:color w:val="auto"/>
          <w:sz w:val="24"/>
          <w:szCs w:val="24"/>
        </w:rPr>
        <w:t xml:space="preserve">           供应商：</w:t>
      </w:r>
      <w:r>
        <w:rPr>
          <w:rFonts w:hint="eastAsia" w:ascii="仿宋" w:hAnsi="仿宋" w:eastAsia="仿宋" w:cs="仿宋"/>
          <w:color w:val="auto"/>
          <w:sz w:val="24"/>
          <w:szCs w:val="24"/>
          <w:u w:val="single"/>
        </w:rPr>
        <w:t xml:space="preserve">   （盖章）    </w:t>
      </w:r>
    </w:p>
    <w:p w14:paraId="6990139B">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 xml:space="preserve">地址：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地址： </w:t>
      </w:r>
      <w:r>
        <w:rPr>
          <w:rFonts w:hint="eastAsia" w:ascii="仿宋" w:hAnsi="仿宋" w:eastAsia="仿宋" w:cs="仿宋"/>
          <w:color w:val="auto"/>
          <w:sz w:val="24"/>
          <w:szCs w:val="24"/>
          <w:u w:val="single"/>
        </w:rPr>
        <w:t xml:space="preserve">                      </w:t>
      </w:r>
    </w:p>
    <w:p w14:paraId="7512185C">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邮政编码：</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邮政编码：</w:t>
      </w:r>
      <w:r>
        <w:rPr>
          <w:rFonts w:hint="eastAsia" w:ascii="仿宋" w:hAnsi="仿宋" w:eastAsia="仿宋" w:cs="仿宋"/>
          <w:color w:val="auto"/>
          <w:sz w:val="24"/>
          <w:szCs w:val="24"/>
          <w:u w:val="single"/>
        </w:rPr>
        <w:t xml:space="preserve">                  </w:t>
      </w:r>
    </w:p>
    <w:p w14:paraId="0877CC56">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法定代表人或其授权                 法定代表人或其授权</w:t>
      </w:r>
    </w:p>
    <w:p w14:paraId="176BC5FD">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的代理人：</w:t>
      </w:r>
      <w:r>
        <w:rPr>
          <w:rFonts w:hint="eastAsia" w:ascii="仿宋" w:hAnsi="仿宋" w:eastAsia="仿宋" w:cs="仿宋"/>
          <w:color w:val="auto"/>
          <w:sz w:val="24"/>
          <w:szCs w:val="24"/>
          <w:u w:val="single"/>
        </w:rPr>
        <w:t xml:space="preserve">（签字）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的代理人：</w:t>
      </w:r>
      <w:r>
        <w:rPr>
          <w:rFonts w:hint="eastAsia" w:ascii="仿宋" w:hAnsi="仿宋" w:eastAsia="仿宋" w:cs="仿宋"/>
          <w:color w:val="auto"/>
          <w:sz w:val="24"/>
          <w:szCs w:val="24"/>
          <w:u w:val="single"/>
        </w:rPr>
        <w:t xml:space="preserve">（签字）          </w:t>
      </w:r>
    </w:p>
    <w:p w14:paraId="353F1FCB">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开户银行：</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开户银行：</w:t>
      </w:r>
      <w:r>
        <w:rPr>
          <w:rFonts w:hint="eastAsia" w:ascii="仿宋" w:hAnsi="仿宋" w:eastAsia="仿宋" w:cs="仿宋"/>
          <w:color w:val="auto"/>
          <w:sz w:val="24"/>
          <w:szCs w:val="24"/>
          <w:u w:val="single"/>
        </w:rPr>
        <w:t xml:space="preserve">                  </w:t>
      </w:r>
    </w:p>
    <w:p w14:paraId="5A86E484">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账号：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账号：</w:t>
      </w:r>
      <w:r>
        <w:rPr>
          <w:rFonts w:hint="eastAsia" w:ascii="仿宋" w:hAnsi="仿宋" w:eastAsia="仿宋" w:cs="仿宋"/>
          <w:color w:val="auto"/>
          <w:sz w:val="24"/>
          <w:szCs w:val="24"/>
          <w:u w:val="single"/>
        </w:rPr>
        <w:t xml:space="preserve">                       </w:t>
      </w:r>
    </w:p>
    <w:p w14:paraId="561E48C7">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电话：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电话：</w:t>
      </w:r>
      <w:r>
        <w:rPr>
          <w:rFonts w:hint="eastAsia" w:ascii="仿宋" w:hAnsi="仿宋" w:eastAsia="仿宋" w:cs="仿宋"/>
          <w:color w:val="auto"/>
          <w:sz w:val="24"/>
          <w:szCs w:val="24"/>
          <w:u w:val="single"/>
        </w:rPr>
        <w:t xml:space="preserve">                       </w:t>
      </w:r>
    </w:p>
    <w:p w14:paraId="36650E07">
      <w:pPr>
        <w:adjustRightInd w:val="0"/>
        <w:snapToGrid w:val="0"/>
        <w:spacing w:line="360" w:lineRule="auto"/>
        <w:ind w:firstLine="475" w:firstLineChars="198"/>
        <w:rPr>
          <w:rFonts w:hint="eastAsia" w:ascii="仿宋" w:hAnsi="仿宋" w:eastAsia="仿宋" w:cs="仿宋"/>
          <w:color w:val="auto"/>
          <w:sz w:val="24"/>
          <w:szCs w:val="24"/>
        </w:rPr>
      </w:pPr>
      <w:r>
        <w:rPr>
          <w:rFonts w:hint="eastAsia" w:ascii="仿宋" w:hAnsi="仿宋" w:eastAsia="仿宋" w:cs="仿宋"/>
          <w:color w:val="auto"/>
          <w:sz w:val="24"/>
          <w:szCs w:val="24"/>
        </w:rPr>
        <w:t>传真：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传真：</w:t>
      </w:r>
      <w:r>
        <w:rPr>
          <w:rFonts w:hint="eastAsia" w:ascii="仿宋" w:hAnsi="仿宋" w:eastAsia="仿宋" w:cs="仿宋"/>
          <w:color w:val="auto"/>
          <w:sz w:val="24"/>
          <w:szCs w:val="24"/>
          <w:u w:val="single"/>
        </w:rPr>
        <w:t xml:space="preserve">                       </w:t>
      </w:r>
    </w:p>
    <w:p w14:paraId="7CBCD9B6">
      <w:pPr>
        <w:adjustRightInd w:val="0"/>
        <w:snapToGrid w:val="0"/>
        <w:spacing w:line="360" w:lineRule="auto"/>
        <w:ind w:firstLine="475" w:firstLineChars="198"/>
        <w:rPr>
          <w:rFonts w:hint="eastAsia" w:ascii="仿宋" w:hAnsi="仿宋" w:eastAsia="仿宋" w:cs="仿宋"/>
          <w:color w:val="auto"/>
          <w:sz w:val="24"/>
          <w:szCs w:val="24"/>
          <w:u w:val="single"/>
        </w:rPr>
      </w:pPr>
      <w:r>
        <w:rPr>
          <w:rFonts w:hint="eastAsia" w:ascii="仿宋" w:hAnsi="仿宋" w:eastAsia="仿宋" w:cs="仿宋"/>
          <w:color w:val="auto"/>
          <w:sz w:val="24"/>
          <w:szCs w:val="24"/>
        </w:rPr>
        <w:t>电子邮箱：</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电子邮箱：</w:t>
      </w:r>
      <w:r>
        <w:rPr>
          <w:rFonts w:hint="eastAsia" w:ascii="仿宋" w:hAnsi="仿宋" w:eastAsia="仿宋" w:cs="仿宋"/>
          <w:color w:val="auto"/>
          <w:sz w:val="24"/>
          <w:szCs w:val="24"/>
          <w:u w:val="single"/>
        </w:rPr>
        <w:t xml:space="preserve">                  </w:t>
      </w:r>
    </w:p>
    <w:p w14:paraId="5E0335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FC12D"/>
    <w:multiLevelType w:val="singleLevel"/>
    <w:tmpl w:val="5A2FC12D"/>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62D1A"/>
    <w:rsid w:val="200B0D98"/>
    <w:rsid w:val="49DB37BB"/>
    <w:rsid w:val="4DC6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700" w:rightChars="700"/>
    </w:pPr>
    <w:rPr>
      <w:rFonts w:ascii="Times New Roman" w:hAnsi="Times New Roman" w:eastAsia="宋体" w:cs="Times New Roman"/>
    </w:rPr>
  </w:style>
  <w:style w:type="paragraph" w:customStyle="1" w:styleId="5">
    <w:name w:val="列出段落1"/>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2025-05-08T02:59:00Z</dcterms:created>
  <dc:creator>echo</dc:creator>
  <cp:lastModifiedBy>echo</cp:lastModifiedBy>
  <dcterms:modified xsi:type="dcterms:W3CDTF">2025-05-08T03:00:12Z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4AEF0393895646A5984FA33190012E1E_11</vt:lpwstr>
  </property>
  <property fmtid="{D5CDD505-2E9C-101B-9397-08002B2CF9AE}" pid="4" name="KSOTemplateDocerSaveRecord">
    <vt:lpwstr>eyJoZGlkIjoiMTU1MjA4MDE1M2UyNDQ5OTZmNTY2MzZkYzY2NjJiOTQiLCJ1c2VySWQiOiIyNDg2NTg2NDAifQ==</vt:lpwstr>
  </property>
</Properties>
</file>