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68F2E6">
      <w:pPr>
        <w:pStyle w:val="3"/>
        <w:adjustRightInd w:val="0"/>
        <w:spacing w:line="360" w:lineRule="auto"/>
        <w:textAlignment w:val="baseline"/>
        <w:rPr>
          <w:rFonts w:hint="eastAsia" w:ascii="仿宋" w:hAnsi="仿宋" w:eastAsia="仿宋" w:cs="仿宋_GB2312"/>
          <w:lang w:eastAsia="zh-CN"/>
        </w:rPr>
      </w:pPr>
      <w:r>
        <w:rPr>
          <w:rFonts w:hint="eastAsia" w:ascii="仿宋" w:hAnsi="仿宋" w:eastAsia="仿宋" w:cs="仿宋_GB2312"/>
          <w:lang w:val="en-US" w:eastAsia="zh-CN"/>
        </w:rPr>
        <w:t>磋商报价表</w:t>
      </w:r>
    </w:p>
    <w:p w14:paraId="769DADDB">
      <w:pPr>
        <w:rPr>
          <w:rFonts w:ascii="仿宋" w:hAnsi="仿宋" w:eastAsia="仿宋" w:cs="仿宋"/>
        </w:rPr>
      </w:pPr>
    </w:p>
    <w:tbl>
      <w:tblPr>
        <w:tblStyle w:val="4"/>
        <w:tblW w:w="0" w:type="auto"/>
        <w:tblInd w:w="261" w:type="dxa"/>
        <w:tblBorders>
          <w:top w:val="double" w:color="000000" w:sz="6" w:space="0"/>
          <w:left w:val="double" w:color="000000" w:sz="6" w:space="0"/>
          <w:bottom w:val="double" w:color="000000" w:sz="6" w:space="0"/>
          <w:right w:val="doub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01"/>
        <w:gridCol w:w="4265"/>
      </w:tblGrid>
      <w:tr w14:paraId="7BDED0DF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0507C472">
            <w:pPr>
              <w:jc w:val="center"/>
              <w:rPr>
                <w:rFonts w:ascii="仿宋" w:hAnsi="仿宋" w:eastAsia="仿宋" w:cs="仿宋"/>
                <w:bCs/>
                <w:cap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项目名称</w:t>
            </w:r>
          </w:p>
        </w:tc>
        <w:tc>
          <w:tcPr>
            <w:tcW w:w="4265" w:type="dxa"/>
            <w:vAlign w:val="center"/>
          </w:tcPr>
          <w:p w14:paraId="3D30B670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0C6E07F4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tcBorders>
              <w:bottom w:val="single" w:color="auto" w:sz="4" w:space="0"/>
            </w:tcBorders>
            <w:vAlign w:val="center"/>
          </w:tcPr>
          <w:p w14:paraId="3D0252CB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项目编号</w:t>
            </w:r>
          </w:p>
        </w:tc>
        <w:tc>
          <w:tcPr>
            <w:tcW w:w="4265" w:type="dxa"/>
            <w:tcBorders>
              <w:bottom w:val="single" w:color="auto" w:sz="4" w:space="0"/>
            </w:tcBorders>
            <w:vAlign w:val="center"/>
          </w:tcPr>
          <w:p w14:paraId="47237888">
            <w:pPr>
              <w:jc w:val="center"/>
              <w:rPr>
                <w:rFonts w:hint="eastAsia" w:ascii="仿宋" w:hAnsi="仿宋" w:eastAsia="仿宋" w:cs="仿宋"/>
                <w:bCs/>
                <w:sz w:val="24"/>
                <w:lang w:eastAsia="zh-CN"/>
              </w:rPr>
            </w:pPr>
          </w:p>
        </w:tc>
      </w:tr>
      <w:tr w14:paraId="310F3958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3E11A3A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供 应 商</w:t>
            </w:r>
          </w:p>
        </w:tc>
        <w:tc>
          <w:tcPr>
            <w:tcW w:w="4265" w:type="dxa"/>
            <w:vAlign w:val="center"/>
          </w:tcPr>
          <w:p w14:paraId="0A6DFC44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113D1DD5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09" w:hRule="atLeast"/>
        </w:trPr>
        <w:tc>
          <w:tcPr>
            <w:tcW w:w="3801" w:type="dxa"/>
            <w:vAlign w:val="center"/>
          </w:tcPr>
          <w:p w14:paraId="2F440CE4">
            <w:pPr>
              <w:jc w:val="center"/>
              <w:rPr>
                <w:rFonts w:hint="default" w:ascii="仿宋" w:hAnsi="仿宋" w:eastAsia="仿宋" w:cs="仿宋"/>
                <w:bCs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Cs/>
                <w:sz w:val="24"/>
                <w:lang w:val="en-US" w:eastAsia="zh-CN"/>
              </w:rPr>
              <w:t>投标总报价（人民币元）</w:t>
            </w:r>
          </w:p>
        </w:tc>
        <w:tc>
          <w:tcPr>
            <w:tcW w:w="4265" w:type="dxa"/>
            <w:vAlign w:val="center"/>
          </w:tcPr>
          <w:p w14:paraId="27F12784">
            <w:pPr>
              <w:rPr>
                <w:rFonts w:ascii="仿宋" w:hAnsi="仿宋" w:eastAsia="仿宋" w:cs="仿宋"/>
                <w:bCs/>
                <w:sz w:val="24"/>
                <w:u w:val="single"/>
              </w:rPr>
            </w:pPr>
          </w:p>
        </w:tc>
      </w:tr>
      <w:tr w14:paraId="01646AFD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7030C8A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>服务期是否响应</w:t>
            </w:r>
          </w:p>
        </w:tc>
        <w:tc>
          <w:tcPr>
            <w:tcW w:w="4265" w:type="dxa"/>
            <w:vAlign w:val="center"/>
          </w:tcPr>
          <w:p w14:paraId="4B703744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  <w:tr w14:paraId="3D3B442B">
        <w:tblPrEx>
          <w:tblBorders>
            <w:top w:val="double" w:color="000000" w:sz="6" w:space="0"/>
            <w:left w:val="double" w:color="000000" w:sz="6" w:space="0"/>
            <w:bottom w:val="double" w:color="000000" w:sz="6" w:space="0"/>
            <w:right w:val="doub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801" w:type="dxa"/>
            <w:vAlign w:val="center"/>
          </w:tcPr>
          <w:p w14:paraId="0DDE7B10">
            <w:pPr>
              <w:jc w:val="center"/>
              <w:rPr>
                <w:rFonts w:ascii="仿宋" w:hAnsi="仿宋" w:eastAsia="仿宋" w:cs="仿宋"/>
                <w:bCs/>
                <w:sz w:val="24"/>
              </w:rPr>
            </w:pPr>
            <w:r>
              <w:rPr>
                <w:rFonts w:hint="eastAsia" w:ascii="仿宋" w:hAnsi="仿宋" w:eastAsia="仿宋" w:cs="仿宋"/>
                <w:bCs/>
                <w:sz w:val="24"/>
              </w:rPr>
              <w:t xml:space="preserve">付款方式是否响应      </w:t>
            </w:r>
          </w:p>
        </w:tc>
        <w:tc>
          <w:tcPr>
            <w:tcW w:w="4265" w:type="dxa"/>
            <w:vAlign w:val="center"/>
          </w:tcPr>
          <w:p w14:paraId="325AF737">
            <w:pPr>
              <w:ind w:firstLine="600" w:firstLineChars="250"/>
              <w:rPr>
                <w:rFonts w:ascii="仿宋" w:hAnsi="仿宋" w:eastAsia="仿宋" w:cs="仿宋"/>
                <w:bCs/>
                <w:sz w:val="24"/>
              </w:rPr>
            </w:pPr>
          </w:p>
        </w:tc>
      </w:tr>
    </w:tbl>
    <w:p w14:paraId="487A2283">
      <w:pPr>
        <w:spacing w:line="360" w:lineRule="auto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备注：</w:t>
      </w:r>
    </w:p>
    <w:p w14:paraId="006060C8">
      <w:pPr>
        <w:spacing w:line="360" w:lineRule="auto"/>
        <w:ind w:firstLine="480" w:firstLineChars="200"/>
        <w:rPr>
          <w:rFonts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</w:rPr>
        <w:t>1、付款方式是否响应、服务期是否响应请填写“是”或者“否”。</w:t>
      </w:r>
    </w:p>
    <w:p w14:paraId="3E8204BC">
      <w:pPr>
        <w:spacing w:line="360" w:lineRule="auto"/>
        <w:ind w:firstLine="480" w:firstLineChars="200"/>
        <w:rPr>
          <w:rFonts w:hint="eastAsia" w:ascii="仿宋" w:hAnsi="仿宋" w:eastAsia="仿宋" w:cs="仿宋"/>
          <w:sz w:val="24"/>
        </w:rPr>
      </w:pPr>
      <w:r>
        <w:rPr>
          <w:rFonts w:hint="eastAsia" w:ascii="仿宋" w:hAnsi="仿宋" w:eastAsia="仿宋" w:cs="仿宋"/>
          <w:sz w:val="24"/>
          <w:lang w:val="en-US" w:eastAsia="zh-CN"/>
        </w:rPr>
        <w:t>2</w:t>
      </w:r>
      <w:r>
        <w:rPr>
          <w:rFonts w:hint="eastAsia" w:ascii="仿宋" w:hAnsi="仿宋" w:eastAsia="仿宋" w:cs="仿宋"/>
          <w:sz w:val="24"/>
        </w:rPr>
        <w:t>、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认为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的报价明显低于其他通过符合性审查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的报价，有可能不能诚信履约的，应当要求其在评标现场合理的时间内提供书面说明，必要时提交相关证明材料；</w:t>
      </w:r>
      <w:r>
        <w:rPr>
          <w:rFonts w:hint="eastAsia" w:ascii="仿宋" w:hAnsi="仿宋" w:eastAsia="仿宋" w:cs="仿宋"/>
          <w:sz w:val="24"/>
          <w:lang w:eastAsia="zh-CN"/>
        </w:rPr>
        <w:t>供应商</w:t>
      </w:r>
      <w:r>
        <w:rPr>
          <w:rFonts w:hint="eastAsia" w:ascii="仿宋" w:hAnsi="仿宋" w:eastAsia="仿宋" w:cs="仿宋"/>
          <w:sz w:val="24"/>
        </w:rPr>
        <w:t>不能证明其报价合理性的，</w:t>
      </w:r>
      <w:r>
        <w:rPr>
          <w:rFonts w:hint="eastAsia" w:ascii="仿宋" w:hAnsi="仿宋" w:eastAsia="仿宋" w:cs="仿宋"/>
          <w:sz w:val="24"/>
          <w:lang w:eastAsia="zh-CN"/>
        </w:rPr>
        <w:t>磋商小组</w:t>
      </w:r>
      <w:r>
        <w:rPr>
          <w:rFonts w:hint="eastAsia" w:ascii="仿宋" w:hAnsi="仿宋" w:eastAsia="仿宋" w:cs="仿宋"/>
          <w:sz w:val="24"/>
        </w:rPr>
        <w:t>应当将其作为无效投标处理。</w:t>
      </w:r>
    </w:p>
    <w:p w14:paraId="118A73FF">
      <w:pPr>
        <w:pStyle w:val="2"/>
      </w:pPr>
      <w:bookmarkStart w:id="0" w:name="_GoBack"/>
      <w:bookmarkEnd w:id="0"/>
    </w:p>
    <w:p w14:paraId="1683E478">
      <w:pPr>
        <w:rPr>
          <w:rFonts w:ascii="仿宋" w:hAnsi="仿宋" w:eastAsia="仿宋"/>
        </w:rPr>
      </w:pPr>
    </w:p>
    <w:tbl>
      <w:tblPr>
        <w:tblStyle w:val="4"/>
        <w:tblW w:w="0" w:type="auto"/>
        <w:tblInd w:w="23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10"/>
        <w:gridCol w:w="287"/>
        <w:gridCol w:w="4107"/>
      </w:tblGrid>
      <w:tr w14:paraId="7925EF3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8C4D3D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供应商名称</w:t>
            </w:r>
          </w:p>
        </w:tc>
        <w:tc>
          <w:tcPr>
            <w:tcW w:w="287" w:type="dxa"/>
            <w:vAlign w:val="bottom"/>
          </w:tcPr>
          <w:p w14:paraId="23B5E395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4A78FE1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  <w:r>
              <w:rPr>
                <w:rFonts w:hint="eastAsia" w:ascii="仿宋" w:hAnsi="仿宋" w:eastAsia="仿宋" w:cs="仿宋_GB2312"/>
                <w:b w:val="0"/>
                <w:sz w:val="24"/>
                <w:u w:val="single"/>
              </w:rPr>
              <w:t>（公章）</w:t>
            </w: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</w:t>
            </w:r>
          </w:p>
        </w:tc>
      </w:tr>
      <w:tr w14:paraId="4E4F7BF4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4C74880A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</w:rPr>
              <w:t>法定代表人或被授权代表（签字或盖章）</w:t>
            </w:r>
          </w:p>
        </w:tc>
        <w:tc>
          <w:tcPr>
            <w:tcW w:w="287" w:type="dxa"/>
            <w:vAlign w:val="bottom"/>
          </w:tcPr>
          <w:p w14:paraId="022C339E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612115F6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  <w:tr w14:paraId="34F12C6B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2410" w:type="dxa"/>
            <w:vAlign w:val="bottom"/>
          </w:tcPr>
          <w:p w14:paraId="24B3D348">
            <w:pPr>
              <w:pStyle w:val="2"/>
              <w:jc w:val="distribute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sz w:val="24"/>
                <w:szCs w:val="24"/>
              </w:rPr>
              <w:t>日期</w:t>
            </w:r>
          </w:p>
        </w:tc>
        <w:tc>
          <w:tcPr>
            <w:tcW w:w="287" w:type="dxa"/>
            <w:vAlign w:val="bottom"/>
          </w:tcPr>
          <w:p w14:paraId="599BEAE6">
            <w:pPr>
              <w:pStyle w:val="2"/>
              <w:jc w:val="left"/>
              <w:rPr>
                <w:rFonts w:ascii="仿宋" w:hAnsi="仿宋" w:eastAsia="仿宋" w:cs="仿宋_GB2312"/>
                <w:b w:val="0"/>
                <w:sz w:val="24"/>
                <w:szCs w:val="24"/>
              </w:rPr>
            </w:pPr>
            <w:r>
              <w:rPr>
                <w:rFonts w:hint="eastAsia" w:ascii="仿宋" w:hAnsi="仿宋" w:eastAsia="仿宋" w:cs="仿宋_GB2312"/>
                <w:b w:val="0"/>
                <w:sz w:val="24"/>
                <w:szCs w:val="24"/>
              </w:rPr>
              <w:t>：</w:t>
            </w:r>
          </w:p>
        </w:tc>
        <w:tc>
          <w:tcPr>
            <w:tcW w:w="4107" w:type="dxa"/>
            <w:vAlign w:val="bottom"/>
          </w:tcPr>
          <w:p w14:paraId="78489F0E">
            <w:pPr>
              <w:pStyle w:val="2"/>
              <w:rPr>
                <w:rFonts w:ascii="仿宋" w:hAnsi="仿宋" w:eastAsia="仿宋"/>
                <w:b w:val="0"/>
                <w:sz w:val="24"/>
                <w:szCs w:val="24"/>
                <w:u w:val="single"/>
              </w:rPr>
            </w:pPr>
            <w:r>
              <w:rPr>
                <w:rFonts w:hint="eastAsia" w:ascii="仿宋" w:hAnsi="仿宋" w:eastAsia="仿宋"/>
                <w:b w:val="0"/>
                <w:sz w:val="24"/>
                <w:szCs w:val="24"/>
                <w:u w:val="single"/>
              </w:rPr>
              <w:t xml:space="preserve">                              </w:t>
            </w:r>
          </w:p>
        </w:tc>
      </w:tr>
    </w:tbl>
    <w:p w14:paraId="58BBA00E">
      <w:pPr>
        <w:pStyle w:val="2"/>
        <w:rPr>
          <w:rFonts w:ascii="仿宋" w:hAnsi="仿宋" w:eastAsia="仿宋"/>
        </w:rPr>
      </w:pPr>
    </w:p>
    <w:p w14:paraId="7F5BDEB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1MzRmNDAwNDhlOTUyZDJmMWU3MjFkZWVjMzJhZjgifQ=="/>
    <w:docVar w:name="KSO_WPS_MARK_KEY" w:val="13113eb8-fcdd-4469-9330-c9a0710191b3"/>
  </w:docVars>
  <w:rsids>
    <w:rsidRoot w:val="1EF804E3"/>
    <w:rsid w:val="1EF804E3"/>
    <w:rsid w:val="1F494E81"/>
    <w:rsid w:val="3FAD1FB4"/>
    <w:rsid w:val="412A7313"/>
    <w:rsid w:val="434B08B1"/>
    <w:rsid w:val="4C870EC7"/>
    <w:rsid w:val="5172307D"/>
    <w:rsid w:val="5A1234B9"/>
    <w:rsid w:val="7E12073C"/>
    <w:rsid w:val="7FFA1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2"/>
    <w:basedOn w:val="1"/>
    <w:next w:val="1"/>
    <w:qFormat/>
    <w:uiPriority w:val="0"/>
    <w:pPr>
      <w:keepNext/>
      <w:keepLines/>
      <w:spacing w:before="260" w:after="260" w:line="415" w:lineRule="auto"/>
      <w:outlineLvl w:val="1"/>
    </w:pPr>
    <w:rPr>
      <w:rFonts w:ascii="Arial" w:hAnsi="Arial" w:eastAsia="黑体"/>
      <w:kern w:val="0"/>
      <w:sz w:val="32"/>
      <w:szCs w:val="20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b/>
      <w:sz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219</Words>
  <Characters>219</Characters>
  <Lines>0</Lines>
  <Paragraphs>0</Paragraphs>
  <TotalTime>0</TotalTime>
  <ScaleCrop>false</ScaleCrop>
  <LinksUpToDate>false</LinksUpToDate>
  <CharactersWithSpaces>309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2023-07-12T08:57:00Z</dcterms:created>
  <dc:creator>陕西中技招标有限公司</dc:creator>
  <cp:lastModifiedBy>陕西中技招标有限公司</cp:lastModifiedBy>
  <dcterms:modified xsi:type="dcterms:W3CDTF">2025-04-11T06:11:47Z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BD67BB44755D47358212B6C4AB77FEFE_13</vt:lpwstr>
  </property>
  <property fmtid="{D5CDD505-2E9C-101B-9397-08002B2CF9AE}" pid="4" name="KSOTemplateDocerSaveRecord">
    <vt:lpwstr>eyJoZGlkIjoiNzg2NmMxNjQ3YjEwMWQ0NzY0ZGIyNjIyNDMzNDY3MjciLCJ1c2VySWQiOiI0ODM0NjExNDgifQ==</vt:lpwstr>
  </property>
</Properties>
</file>