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1-2、具有良好的商业信誉和健全的财务会计制度（须提供 202</w:t>
      </w:r>
      <w:r>
        <w:rPr>
          <w:rFonts w:hint="eastAsia" w:ascii="宋体" w:hAnsi="宋体"/>
          <w:sz w:val="28"/>
          <w:szCs w:val="28"/>
          <w:lang w:val="en-US" w:eastAsia="zh-CN"/>
        </w:rPr>
        <w:t>3</w:t>
      </w:r>
      <w:r>
        <w:rPr>
          <w:rFonts w:hint="eastAsia" w:ascii="宋体" w:hAnsi="宋体"/>
          <w:sz w:val="28"/>
          <w:szCs w:val="28"/>
        </w:rPr>
        <w:t>年度或 202</w:t>
      </w:r>
      <w:r>
        <w:rPr>
          <w:rFonts w:hint="eastAsia" w:ascii="宋体" w:hAnsi="宋体"/>
          <w:sz w:val="28"/>
          <w:szCs w:val="28"/>
          <w:lang w:val="en-US" w:eastAsia="zh-CN"/>
        </w:rPr>
        <w:t>4</w:t>
      </w:r>
      <w:bookmarkStart w:id="0" w:name="_GoBack"/>
      <w:bookmarkEnd w:id="0"/>
      <w:r>
        <w:rPr>
          <w:rFonts w:hint="eastAsia" w:ascii="宋体" w:hAnsi="宋体"/>
          <w:sz w:val="28"/>
          <w:szCs w:val="28"/>
        </w:rPr>
        <w:t>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14:paraId="7520A8F6">
      <w:pPr>
        <w:ind w:firstLine="560" w:firstLineChars="200"/>
        <w:rPr>
          <w:rFonts w:ascii="宋体" w:hAnsi="宋体"/>
          <w:sz w:val="28"/>
          <w:szCs w:val="28"/>
        </w:rPr>
      </w:pPr>
      <w:r>
        <w:rPr>
          <w:rFonts w:hint="eastAsia" w:ascii="宋体" w:hAnsi="宋体"/>
          <w:sz w:val="28"/>
          <w:szCs w:val="28"/>
        </w:rPr>
        <w:t>1-3、具备履行合同所必需的设备和专业技术能力的证明材料或承诺书；</w:t>
      </w:r>
    </w:p>
    <w:p w14:paraId="2E668519">
      <w:pPr>
        <w:ind w:firstLine="560" w:firstLineChars="200"/>
        <w:rPr>
          <w:rFonts w:hint="eastAsia" w:ascii="宋体" w:hAnsi="宋体"/>
          <w:sz w:val="28"/>
          <w:szCs w:val="28"/>
        </w:rPr>
      </w:pPr>
      <w:r>
        <w:rPr>
          <w:rFonts w:hint="eastAsia" w:ascii="宋体" w:hAnsi="宋体"/>
          <w:sz w:val="28"/>
          <w:szCs w:val="28"/>
        </w:rPr>
        <w:t>1-4、有依法缴纳税收的证明材料（提供截止至磋商时间前六个月内任一个月份的社会保障资金缴存单据或社保机构开具的社会保险参保缴费情况证明，依法不需要缴纳社会保障资金的单位应提供相关证明材料）</w:t>
      </w:r>
    </w:p>
    <w:p w14:paraId="727810EE">
      <w:pPr>
        <w:ind w:firstLine="560" w:firstLineChars="200"/>
        <w:rPr>
          <w:rFonts w:ascii="宋体" w:hAnsi="宋体"/>
          <w:sz w:val="28"/>
          <w:szCs w:val="28"/>
        </w:rPr>
      </w:pPr>
      <w:r>
        <w:rPr>
          <w:rFonts w:hint="eastAsia" w:ascii="宋体" w:hAnsi="宋体"/>
          <w:sz w:val="28"/>
          <w:szCs w:val="28"/>
        </w:rPr>
        <w:t>1-5、社会保障资金的证明材料（提供截止至磋商时间前六个月内任一个月份的纳税证明或完税证明，纳税证明或完税证明上应有代收机构或税务机关的公章或业务专用章。依法免税的供应商应提供相关文件证明）；</w:t>
      </w:r>
    </w:p>
    <w:p w14:paraId="44448FF5">
      <w:pPr>
        <w:ind w:firstLine="560" w:firstLineChars="200"/>
        <w:rPr>
          <w:rFonts w:ascii="宋体" w:hAnsi="宋体"/>
          <w:sz w:val="28"/>
          <w:szCs w:val="28"/>
        </w:rPr>
      </w:pPr>
      <w:r>
        <w:rPr>
          <w:rFonts w:hint="eastAsia" w:ascii="宋体" w:hAnsi="宋体"/>
          <w:sz w:val="28"/>
          <w:szCs w:val="28"/>
        </w:rPr>
        <w:t>1-6、参加政府采购活动前三年内，在经营活动中没有重大违法记录的书面声明；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0E474507">
      <w:pPr>
        <w:ind w:firstLine="560" w:firstLineChars="200"/>
        <w:rPr>
          <w:rFonts w:ascii="宋体" w:hAnsi="宋体"/>
          <w:sz w:val="28"/>
          <w:szCs w:val="28"/>
        </w:rPr>
      </w:pPr>
      <w:r>
        <w:rPr>
          <w:rFonts w:hint="eastAsia" w:ascii="宋体" w:hAnsi="宋体"/>
          <w:sz w:val="28"/>
          <w:szCs w:val="28"/>
        </w:rPr>
        <w:t>3、特定资格条件：</w:t>
      </w:r>
    </w:p>
    <w:p w14:paraId="26C36366">
      <w:pPr>
        <w:ind w:firstLine="560" w:firstLineChars="200"/>
        <w:jc w:val="left"/>
        <w:rPr>
          <w:rFonts w:hint="eastAsia" w:ascii="宋体" w:hAnsi="宋体"/>
          <w:sz w:val="28"/>
          <w:szCs w:val="28"/>
        </w:rPr>
      </w:pPr>
      <w:r>
        <w:rPr>
          <w:rFonts w:hint="eastAsia" w:ascii="宋体" w:hAnsi="宋体"/>
          <w:sz w:val="28"/>
          <w:szCs w:val="28"/>
        </w:rPr>
        <w:t>3-1、具备建设行政主管部门颁发的工程设计综合甲级资质或公路行业工程设计甲级资质或公路行业（公路）专业丙级及以上资质；</w:t>
      </w:r>
    </w:p>
    <w:p w14:paraId="429ED59C">
      <w:pPr>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3-2、拟派项目负责人具备公路工程相关专业高级职称。</w:t>
      </w:r>
    </w:p>
    <w:p w14:paraId="34B024FD">
      <w:pPr>
        <w:ind w:firstLine="560" w:firstLineChars="200"/>
        <w:jc w:val="left"/>
        <w:rPr>
          <w:rFonts w:ascii="宋体" w:hAnsi="宋体"/>
          <w:sz w:val="28"/>
          <w:szCs w:val="28"/>
        </w:rPr>
      </w:pPr>
      <w:r>
        <w:rPr>
          <w:rFonts w:hint="eastAsia" w:ascii="宋体" w:hAnsi="宋体"/>
          <w:sz w:val="28"/>
          <w:szCs w:val="28"/>
          <w:lang w:val="en-US" w:eastAsia="zh-CN"/>
        </w:rPr>
        <w:t>3-3、</w:t>
      </w:r>
      <w:r>
        <w:rPr>
          <w:rFonts w:hint="eastAsia" w:ascii="宋体" w:hAnsi="宋体"/>
          <w:sz w:val="28"/>
          <w:szCs w:val="28"/>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7127F21">
      <w:pPr>
        <w:ind w:firstLine="560" w:firstLineChars="200"/>
        <w:jc w:val="left"/>
        <w:rPr>
          <w:rFonts w:hint="eastAsia" w:ascii="宋体" w:hAnsi="宋体"/>
          <w:sz w:val="28"/>
          <w:szCs w:val="28"/>
        </w:rPr>
      </w:pPr>
      <w:r>
        <w:rPr>
          <w:rFonts w:hint="eastAsia" w:ascii="宋体" w:hAnsi="宋体"/>
          <w:sz w:val="28"/>
          <w:szCs w:val="28"/>
        </w:rPr>
        <w:t xml:space="preserve"> </w:t>
      </w:r>
    </w:p>
    <w:p w14:paraId="2DEF2114">
      <w:pPr>
        <w:ind w:firstLine="560" w:firstLineChars="200"/>
        <w:jc w:val="left"/>
        <w:rPr>
          <w:rFonts w:hint="eastAsia" w:ascii="宋体" w:hAnsi="宋体"/>
          <w:sz w:val="28"/>
          <w:szCs w:val="28"/>
        </w:rPr>
      </w:pP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rPr>
        <w:t>陕西筑实工程咨询有限公司：</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AAC874">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49FA8E85">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C92B5D4">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23523E6E">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7D337BF4">
      <w:pPr>
        <w:ind w:firstLine="560" w:firstLineChars="200"/>
        <w:jc w:val="left"/>
        <w:rPr>
          <w:rFonts w:ascii="宋体" w:hAnsi="宋体"/>
          <w:sz w:val="28"/>
          <w:szCs w:val="28"/>
        </w:rPr>
      </w:pPr>
    </w:p>
    <w:p w14:paraId="25E5E05B">
      <w:pPr>
        <w:ind w:firstLine="560" w:firstLineChars="200"/>
        <w:jc w:val="left"/>
        <w:rPr>
          <w:rFonts w:ascii="宋体" w:hAnsi="宋体"/>
          <w:sz w:val="28"/>
          <w:szCs w:val="28"/>
        </w:rPr>
      </w:pPr>
      <w:r>
        <w:rPr>
          <w:rFonts w:hint="eastAsia" w:ascii="宋体" w:hAnsi="宋体"/>
          <w:sz w:val="28"/>
          <w:szCs w:val="28"/>
        </w:rPr>
        <w:t xml:space="preserve"> </w:t>
      </w:r>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3E1C2874"/>
    <w:rsid w:val="3FFA2BB1"/>
    <w:rsid w:val="6FCB128C"/>
    <w:rsid w:val="7D28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1137</Words>
  <Characters>1161</Characters>
  <Lines>10</Lines>
  <Paragraphs>2</Paragraphs>
  <TotalTime>1</TotalTime>
  <ScaleCrop>false</ScaleCrop>
  <LinksUpToDate>false</LinksUpToDate>
  <CharactersWithSpaces>1398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2025-04-09T09:25:28Z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DB2B6958710C4B81885F4C2A48127223_12</vt:lpwstr>
  </property>
  <property fmtid="{D5CDD505-2E9C-101B-9397-08002B2CF9AE}" pid="4" name="KSOTemplateDocerSaveRecord">
    <vt:lpwstr>eyJoZGlkIjoiZjFhY2NmMmU1YjEwNTJkYzQyOGMxOWNjOWI2YjhjNjQiLCJ1c2VySWQiOiIyOTc2MTAyNzkifQ==</vt:lpwstr>
  </property>
</Properties>
</file>