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2B4173">
      <w:pPr>
        <w:rPr>
          <w:rFonts w:hint="eastAsia" w:ascii="宋体" w:hAnsi="宋体" w:eastAsia="宋体" w:cs="宋体"/>
          <w:b/>
          <w:bCs/>
          <w:color w:val="auto"/>
          <w:sz w:val="28"/>
          <w:szCs w:val="28"/>
          <w:highlight w:val="none"/>
          <w:lang w:val="zh-CN"/>
        </w:rPr>
      </w:pPr>
    </w:p>
    <w:p w14:paraId="6A2A0A10">
      <w:pPr>
        <w:pStyle w:val="8"/>
        <w:rPr>
          <w:rFonts w:hint="eastAsia"/>
          <w:lang w:val="zh-CN"/>
        </w:rPr>
      </w:pPr>
    </w:p>
    <w:p w14:paraId="5D82A26F">
      <w:pPr>
        <w:jc w:val="center"/>
        <w:rPr>
          <w:rFonts w:hint="eastAsia" w:ascii="宋体" w:hAnsi="宋体" w:eastAsia="宋体" w:cs="宋体"/>
          <w:b/>
          <w:bCs/>
          <w:color w:val="auto"/>
          <w:sz w:val="28"/>
          <w:szCs w:val="28"/>
          <w:highlight w:val="none"/>
          <w:lang w:val="zh-CN"/>
        </w:rPr>
      </w:pPr>
      <w:r>
        <w:rPr>
          <w:rFonts w:hint="eastAsia" w:ascii="宋体" w:hAnsi="宋体" w:eastAsia="宋体" w:cs="宋体"/>
          <w:b/>
          <w:color w:val="auto"/>
          <w:sz w:val="36"/>
          <w:szCs w:val="36"/>
          <w:highlight w:val="none"/>
          <w:lang w:val="en-US" w:eastAsia="zh-CN"/>
        </w:rPr>
        <w:t>西安市长安区河道防御洪水方案及区级山洪灾害防御预案实施方案</w:t>
      </w:r>
    </w:p>
    <w:p w14:paraId="3E02FCC7">
      <w:pPr>
        <w:rPr>
          <w:rFonts w:hint="eastAsia" w:ascii="宋体" w:hAnsi="宋体" w:eastAsia="宋体" w:cs="宋体"/>
          <w:b/>
          <w:bCs/>
          <w:color w:val="auto"/>
          <w:sz w:val="28"/>
          <w:szCs w:val="28"/>
          <w:highlight w:val="none"/>
          <w:lang w:val="zh-CN"/>
        </w:rPr>
      </w:pPr>
    </w:p>
    <w:p w14:paraId="1B4D8F30">
      <w:pPr>
        <w:rPr>
          <w:rFonts w:hint="eastAsia" w:ascii="宋体" w:hAnsi="宋体" w:eastAsia="宋体" w:cs="宋体"/>
          <w:b/>
          <w:bCs/>
          <w:color w:val="auto"/>
          <w:sz w:val="28"/>
          <w:szCs w:val="28"/>
          <w:highlight w:val="none"/>
          <w:lang w:val="zh-CN"/>
        </w:rPr>
      </w:pPr>
    </w:p>
    <w:p w14:paraId="7D8512BD">
      <w:pPr>
        <w:rPr>
          <w:rFonts w:hint="eastAsia" w:ascii="宋体" w:hAnsi="宋体" w:eastAsia="宋体" w:cs="宋体"/>
          <w:b/>
          <w:bCs/>
          <w:color w:val="auto"/>
          <w:sz w:val="28"/>
          <w:szCs w:val="28"/>
          <w:highlight w:val="none"/>
          <w:lang w:val="zh-CN"/>
        </w:rPr>
      </w:pPr>
    </w:p>
    <w:p w14:paraId="130F1E9C">
      <w:pPr>
        <w:pStyle w:val="8"/>
        <w:rPr>
          <w:rFonts w:hint="eastAsia" w:ascii="宋体" w:hAnsi="宋体" w:eastAsia="宋体" w:cs="宋体"/>
          <w:b/>
          <w:bCs/>
          <w:color w:val="auto"/>
          <w:sz w:val="28"/>
          <w:szCs w:val="28"/>
          <w:highlight w:val="none"/>
          <w:lang w:val="zh-CN"/>
        </w:rPr>
      </w:pPr>
    </w:p>
    <w:p w14:paraId="1616EBE5">
      <w:pPr>
        <w:pStyle w:val="8"/>
        <w:rPr>
          <w:rFonts w:hint="eastAsia" w:ascii="宋体" w:hAnsi="宋体" w:eastAsia="宋体" w:cs="宋体"/>
          <w:b/>
          <w:bCs/>
          <w:color w:val="auto"/>
          <w:sz w:val="28"/>
          <w:szCs w:val="28"/>
          <w:highlight w:val="none"/>
          <w:lang w:val="zh-CN"/>
        </w:rPr>
      </w:pPr>
    </w:p>
    <w:p w14:paraId="7AF37A66">
      <w:pPr>
        <w:pStyle w:val="8"/>
        <w:rPr>
          <w:rFonts w:hint="eastAsia"/>
          <w:lang w:val="zh-CN"/>
        </w:rPr>
      </w:pPr>
    </w:p>
    <w:p w14:paraId="12AAA357">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r>
        <w:rPr>
          <w:rFonts w:hint="eastAsia" w:ascii="宋体" w:hAnsi="宋体" w:eastAsia="宋体" w:cs="宋体"/>
          <w:b/>
          <w:sz w:val="72"/>
          <w:szCs w:val="72"/>
          <w:highlight w:val="none"/>
        </w:rPr>
        <w:t>服 务 合 同</w:t>
      </w:r>
    </w:p>
    <w:p w14:paraId="07A8C2C8">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52DCA034">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1D65D272">
      <w:pPr>
        <w:rPr>
          <w:rFonts w:hint="eastAsia"/>
          <w:lang w:val="zh-CN"/>
        </w:rPr>
      </w:pPr>
    </w:p>
    <w:p w14:paraId="62065036">
      <w:pPr>
        <w:rPr>
          <w:rFonts w:hint="eastAsia"/>
          <w:lang w:val="zh-CN"/>
        </w:rPr>
      </w:pPr>
    </w:p>
    <w:p w14:paraId="04D4FBFA">
      <w:pPr>
        <w:pStyle w:val="3"/>
        <w:keepNext w:val="0"/>
        <w:keepLines w:val="0"/>
        <w:pageBreakBefore w:val="0"/>
        <w:widowControl w:val="0"/>
        <w:numPr>
          <w:ilvl w:val="0"/>
          <w:numId w:val="0"/>
        </w:numPr>
        <w:wordWrap/>
        <w:overflowPunct/>
        <w:topLinePunct w:val="0"/>
        <w:bidi w:val="0"/>
        <w:spacing w:line="360" w:lineRule="auto"/>
        <w:jc w:val="center"/>
        <w:rPr>
          <w:rFonts w:hint="eastAsia" w:ascii="宋体" w:hAnsi="宋体" w:eastAsia="宋体" w:cs="宋体"/>
          <w:b/>
          <w:bCs/>
          <w:color w:val="auto"/>
          <w:sz w:val="28"/>
          <w:szCs w:val="28"/>
          <w:highlight w:val="none"/>
          <w:lang w:val="zh-CN"/>
        </w:rPr>
      </w:pPr>
    </w:p>
    <w:p w14:paraId="243F5C41">
      <w:pPr>
        <w:spacing w:line="480" w:lineRule="auto"/>
        <w:ind w:firstLine="1600" w:firstLineChars="500"/>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甲方：</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lang w:eastAsia="zh-CN"/>
        </w:rPr>
        <w:t>西安市长安区水务局</w:t>
      </w:r>
      <w:r>
        <w:rPr>
          <w:rFonts w:hint="eastAsia" w:ascii="宋体" w:hAnsi="宋体" w:eastAsia="宋体" w:cs="宋体"/>
          <w:color w:val="auto"/>
          <w:sz w:val="32"/>
          <w:szCs w:val="32"/>
          <w:highlight w:val="none"/>
          <w:u w:val="single"/>
          <w:lang w:val="en-US" w:eastAsia="zh-CN"/>
        </w:rPr>
        <w:t xml:space="preserve">    </w:t>
      </w:r>
    </w:p>
    <w:p w14:paraId="70D3AFC9">
      <w:pPr>
        <w:pStyle w:val="3"/>
        <w:keepNext w:val="0"/>
        <w:keepLines w:val="0"/>
        <w:pageBreakBefore w:val="0"/>
        <w:widowControl w:val="0"/>
        <w:numPr>
          <w:ilvl w:val="0"/>
          <w:numId w:val="0"/>
        </w:numPr>
        <w:wordWrap/>
        <w:overflowPunct/>
        <w:topLinePunct w:val="0"/>
        <w:bidi w:val="0"/>
        <w:spacing w:line="480" w:lineRule="auto"/>
        <w:ind w:firstLine="1600" w:firstLineChars="500"/>
        <w:jc w:val="both"/>
        <w:rPr>
          <w:rFonts w:hint="default" w:ascii="宋体" w:hAnsi="宋体" w:eastAsia="宋体" w:cs="宋体"/>
          <w:b w:val="0"/>
          <w:bCs/>
          <w:color w:val="auto"/>
          <w:sz w:val="32"/>
          <w:szCs w:val="32"/>
          <w:highlight w:val="none"/>
          <w:u w:val="single"/>
          <w:lang w:val="en-US" w:eastAsia="zh-CN"/>
        </w:rPr>
      </w:pPr>
      <w:r>
        <w:rPr>
          <w:rFonts w:hint="eastAsia" w:ascii="宋体" w:hAnsi="宋体" w:eastAsia="宋体" w:cs="宋体"/>
          <w:b w:val="0"/>
          <w:bCs/>
          <w:color w:val="auto"/>
          <w:sz w:val="32"/>
          <w:szCs w:val="32"/>
          <w:highlight w:val="none"/>
        </w:rPr>
        <w:t>乙方：</w:t>
      </w:r>
      <w:r>
        <w:rPr>
          <w:rFonts w:hint="eastAsia" w:ascii="宋体" w:hAnsi="宋体" w:eastAsia="宋体" w:cs="宋体"/>
          <w:b w:val="0"/>
          <w:bCs/>
          <w:color w:val="auto"/>
          <w:sz w:val="32"/>
          <w:szCs w:val="32"/>
          <w:highlight w:val="none"/>
          <w:u w:val="single"/>
          <w:lang w:val="en-US" w:eastAsia="zh-CN"/>
        </w:rPr>
        <w:t xml:space="preserve">                          </w:t>
      </w:r>
    </w:p>
    <w:p w14:paraId="584C06BF">
      <w:pPr>
        <w:pStyle w:val="3"/>
        <w:keepNext w:val="0"/>
        <w:keepLines w:val="0"/>
        <w:pageBreakBefore w:val="0"/>
        <w:widowControl w:val="0"/>
        <w:numPr>
          <w:ilvl w:val="0"/>
          <w:numId w:val="0"/>
        </w:numPr>
        <w:wordWrap/>
        <w:overflowPunct/>
        <w:topLinePunct w:val="0"/>
        <w:bidi w:val="0"/>
        <w:spacing w:line="480" w:lineRule="auto"/>
        <w:ind w:firstLine="1600" w:firstLineChars="500"/>
        <w:jc w:val="both"/>
        <w:rPr>
          <w:rFonts w:hint="default" w:ascii="宋体" w:hAnsi="宋体" w:eastAsia="宋体" w:cs="宋体"/>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签订时间：</w:t>
      </w:r>
      <w:r>
        <w:rPr>
          <w:rFonts w:hint="eastAsia" w:ascii="宋体" w:hAnsi="宋体" w:eastAsia="宋体" w:cs="宋体"/>
          <w:b w:val="0"/>
          <w:bCs/>
          <w:color w:val="auto"/>
          <w:sz w:val="32"/>
          <w:szCs w:val="32"/>
          <w:highlight w:val="none"/>
          <w:u w:val="single"/>
        </w:rPr>
        <w:t xml:space="preserve">          </w:t>
      </w:r>
      <w:r>
        <w:rPr>
          <w:rFonts w:hint="eastAsia" w:ascii="宋体" w:hAnsi="宋体" w:eastAsia="宋体" w:cs="宋体"/>
          <w:b w:val="0"/>
          <w:bCs/>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lang w:val="en-US" w:eastAsia="zh-CN"/>
        </w:rPr>
        <w:t xml:space="preserve"> </w:t>
      </w:r>
    </w:p>
    <w:p w14:paraId="1C936A18">
      <w:pPr>
        <w:pStyle w:val="3"/>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b/>
          <w:bCs/>
          <w:color w:val="auto"/>
          <w:sz w:val="28"/>
          <w:szCs w:val="28"/>
          <w:highlight w:val="none"/>
          <w:lang w:val="zh-CN"/>
        </w:rPr>
      </w:pPr>
    </w:p>
    <w:p w14:paraId="2BBB0EB7">
      <w:pPr>
        <w:rPr>
          <w:rFonts w:hint="eastAsia"/>
          <w:lang w:val="zh-CN"/>
        </w:rPr>
      </w:pPr>
    </w:p>
    <w:p w14:paraId="45C98E74">
      <w:pPr>
        <w:keepNext w:val="0"/>
        <w:keepLines w:val="0"/>
        <w:pageBreakBefore w:val="0"/>
        <w:widowControl/>
        <w:kinsoku w:val="0"/>
        <w:wordWrap/>
        <w:overflowPunct/>
        <w:topLinePunct/>
        <w:autoSpaceDE w:val="0"/>
        <w:autoSpaceDN w:val="0"/>
        <w:bidi w:val="0"/>
        <w:adjustRightInd w:val="0"/>
        <w:snapToGrid w:val="0"/>
        <w:spacing w:line="360" w:lineRule="auto"/>
        <w:jc w:val="center"/>
        <w:textAlignment w:val="baseline"/>
        <w:rPr>
          <w:rFonts w:hint="eastAsia" w:ascii="宋体" w:hAnsi="宋体" w:eastAsia="宋体" w:cs="宋体"/>
          <w:b/>
          <w:bCs/>
          <w:spacing w:val="-23"/>
          <w:sz w:val="28"/>
          <w:szCs w:val="28"/>
          <w:lang w:val="en-US" w:eastAsia="zh-CN"/>
        </w:rPr>
      </w:pPr>
      <w:r>
        <w:rPr>
          <w:rFonts w:hint="eastAsia" w:ascii="宋体" w:hAnsi="宋体" w:eastAsia="宋体" w:cs="宋体"/>
          <w:b/>
          <w:color w:val="auto"/>
          <w:sz w:val="28"/>
          <w:szCs w:val="28"/>
          <w:highlight w:val="none"/>
          <w:lang w:val="en-US" w:eastAsia="zh-CN"/>
        </w:rPr>
        <w:t>西安市长安区河道防御洪水方案及区级山洪灾害防御预案实施方案</w:t>
      </w:r>
      <w:r>
        <w:rPr>
          <w:rFonts w:hint="eastAsia" w:ascii="宋体" w:hAnsi="宋体" w:eastAsia="宋体" w:cs="宋体"/>
          <w:b/>
          <w:bCs/>
          <w:spacing w:val="-23"/>
          <w:sz w:val="28"/>
          <w:szCs w:val="28"/>
          <w:lang w:val="en-US" w:eastAsia="zh-CN"/>
        </w:rPr>
        <w:t>服务合同</w:t>
      </w:r>
    </w:p>
    <w:p w14:paraId="6A2000D5">
      <w:pPr>
        <w:keepNext w:val="0"/>
        <w:keepLines w:val="0"/>
        <w:pageBreakBefore w:val="0"/>
        <w:widowControl/>
        <w:kinsoku w:val="0"/>
        <w:wordWrap/>
        <w:overflowPunct/>
        <w:topLinePunct/>
        <w:autoSpaceDE w:val="0"/>
        <w:autoSpaceDN w:val="0"/>
        <w:bidi w:val="0"/>
        <w:adjustRightInd w:val="0"/>
        <w:snapToGrid w:val="0"/>
        <w:spacing w:line="360" w:lineRule="auto"/>
        <w:ind w:firstLine="420" w:firstLineChars="200"/>
        <w:textAlignment w:val="baseline"/>
        <w:rPr>
          <w:rFonts w:hint="eastAsia" w:ascii="宋体" w:hAnsi="宋体" w:eastAsia="宋体" w:cs="宋体"/>
          <w:sz w:val="24"/>
          <w:szCs w:val="24"/>
        </w:rPr>
      </w:pPr>
      <w:r>
        <w:rPr>
          <w:rFonts w:hint="eastAsia" w:ascii="宋体" w:hAnsi="宋体" w:eastAsia="宋体" w:cs="宋体"/>
          <w:color w:val="auto"/>
          <w:sz w:val="21"/>
          <w:szCs w:val="21"/>
          <w:highlight w:val="none"/>
        </w:rPr>
        <w:t>（本格式条款供采购人和</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成交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供应商双方签订合同参考，最终以采购人实际签订的合同为准）</w:t>
      </w:r>
    </w:p>
    <w:p w14:paraId="75921C41">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甲方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采购人</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 xml:space="preserve">       </w:t>
      </w:r>
    </w:p>
    <w:p w14:paraId="79C32060">
      <w:pPr>
        <w:spacing w:line="360" w:lineRule="auto"/>
        <w:ind w:firstLine="48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乙方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成交供应商</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u w:val="single"/>
        </w:rPr>
        <w:t xml:space="preserve">                    </w:t>
      </w:r>
    </w:p>
    <w:p w14:paraId="79F1C9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根据《中华人民共和国政府采购法》及实施条例、《中华人民共和国民法典》和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竞争性磋商</w:t>
      </w:r>
      <w:r>
        <w:rPr>
          <w:rFonts w:hint="eastAsia" w:ascii="宋体" w:hAnsi="宋体" w:eastAsia="宋体" w:cs="宋体"/>
          <w:color w:val="auto"/>
          <w:sz w:val="24"/>
          <w:szCs w:val="24"/>
          <w:highlight w:val="none"/>
        </w:rPr>
        <w:t>文件、投标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或响应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通知书等有关规定，为确保甲方采购项目的顺利实施，经甲、乙双方协商，达成如下合同条款。</w:t>
      </w:r>
    </w:p>
    <w:p w14:paraId="4C2D524D">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sz w:val="24"/>
          <w:szCs w:val="24"/>
          <w:u w:val="none"/>
        </w:rPr>
      </w:pPr>
      <w:r>
        <w:rPr>
          <w:rFonts w:hint="eastAsia" w:ascii="宋体" w:hAnsi="宋体" w:eastAsia="宋体" w:cs="宋体"/>
          <w:b/>
          <w:bCs/>
          <w:sz w:val="24"/>
          <w:szCs w:val="24"/>
        </w:rPr>
        <w:t>第一条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合同内容</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西安市长安区河道防御洪水方案及区级山洪灾害防御预案实施方案，主要内容为：编制浐河、滈河、潏河等3条河道防洪预案和区级山洪灾害防御预案</w:t>
      </w:r>
      <w:r>
        <w:rPr>
          <w:rFonts w:hint="eastAsia" w:ascii="宋体" w:hAnsi="宋体" w:eastAsia="宋体" w:cs="宋体"/>
          <w:sz w:val="24"/>
          <w:szCs w:val="24"/>
          <w:u w:val="none"/>
          <w:lang w:val="en-US" w:eastAsia="zh-CN"/>
        </w:rPr>
        <w:t>。</w:t>
      </w:r>
    </w:p>
    <w:p w14:paraId="12B54D88">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rPr>
        <w:t>第二条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服务</w:t>
      </w:r>
      <w:r>
        <w:rPr>
          <w:rFonts w:hint="eastAsia" w:ascii="宋体" w:hAnsi="宋体" w:eastAsia="宋体" w:cs="宋体"/>
          <w:b/>
          <w:bCs/>
          <w:sz w:val="24"/>
          <w:szCs w:val="24"/>
          <w:lang w:val="en-US" w:eastAsia="zh-CN"/>
        </w:rPr>
        <w:t>条件</w:t>
      </w:r>
    </w:p>
    <w:p w14:paraId="47ACD795">
      <w:pPr>
        <w:spacing w:line="360" w:lineRule="auto"/>
        <w:ind w:firstLine="480" w:firstLineChars="200"/>
        <w:rPr>
          <w:rFonts w:hint="eastAsia" w:ascii="宋体" w:hAnsi="宋体" w:eastAsia="宋体" w:cs="宋体"/>
          <w:color w:val="auto"/>
          <w:sz w:val="24"/>
          <w:szCs w:val="24"/>
          <w:highlight w:val="none"/>
          <w:u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服务地点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甲方</w:t>
      </w:r>
      <w:r>
        <w:rPr>
          <w:rFonts w:hint="eastAsia" w:ascii="宋体" w:hAnsi="宋体" w:eastAsia="宋体" w:cs="宋体"/>
          <w:color w:val="auto"/>
          <w:sz w:val="24"/>
          <w:szCs w:val="24"/>
          <w:highlight w:val="none"/>
          <w:u w:val="single"/>
        </w:rPr>
        <w:t>指定地点</w:t>
      </w:r>
      <w:r>
        <w:rPr>
          <w:rFonts w:hint="eastAsia" w:ascii="宋体" w:hAnsi="宋体" w:eastAsia="宋体" w:cs="宋体"/>
          <w:color w:val="auto"/>
          <w:sz w:val="24"/>
          <w:szCs w:val="24"/>
          <w:highlight w:val="none"/>
          <w:u w:val="none"/>
          <w:lang w:eastAsia="zh-CN"/>
        </w:rPr>
        <w:t>；</w:t>
      </w:r>
    </w:p>
    <w:p w14:paraId="7EC3EF44">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服务期：</w:t>
      </w:r>
      <w:r>
        <w:rPr>
          <w:rFonts w:hint="eastAsia" w:ascii="宋体" w:hAnsi="宋体" w:eastAsia="宋体" w:cs="宋体"/>
          <w:sz w:val="24"/>
          <w:szCs w:val="24"/>
          <w:u w:val="single"/>
        </w:rPr>
        <w:t>按照甲方要求，自合同签订之日起</w:t>
      </w:r>
      <w:r>
        <w:rPr>
          <w:rFonts w:hint="eastAsia" w:ascii="宋体" w:hAnsi="宋体" w:eastAsia="宋体" w:cs="宋体"/>
          <w:sz w:val="24"/>
          <w:szCs w:val="24"/>
          <w:u w:val="single"/>
          <w:lang w:val="en-US" w:eastAsia="zh-CN"/>
        </w:rPr>
        <w:t>30</w:t>
      </w:r>
      <w:r>
        <w:rPr>
          <w:rFonts w:hint="eastAsia" w:ascii="宋体" w:hAnsi="宋体" w:eastAsia="宋体" w:cs="宋体"/>
          <w:sz w:val="24"/>
          <w:szCs w:val="24"/>
          <w:u w:val="single"/>
        </w:rPr>
        <w:t>日历天</w:t>
      </w:r>
      <w:r>
        <w:rPr>
          <w:rFonts w:hint="eastAsia" w:ascii="宋体" w:hAnsi="宋体" w:eastAsia="宋体" w:cs="宋体"/>
          <w:sz w:val="24"/>
          <w:szCs w:val="24"/>
          <w:u w:val="single"/>
          <w:lang w:val="en-US" w:eastAsia="zh-CN"/>
        </w:rPr>
        <w:t>内完成本项目所有服务内容</w:t>
      </w:r>
      <w:r>
        <w:rPr>
          <w:rFonts w:hint="eastAsia" w:ascii="宋体" w:hAnsi="宋体" w:eastAsia="宋体" w:cs="宋体"/>
          <w:sz w:val="24"/>
          <w:szCs w:val="24"/>
          <w:lang w:val="en-US" w:eastAsia="zh-CN"/>
        </w:rPr>
        <w:t>。</w:t>
      </w:r>
    </w:p>
    <w:p w14:paraId="7F784B59">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color w:val="auto"/>
          <w:sz w:val="24"/>
          <w:szCs w:val="24"/>
          <w:highlight w:val="none"/>
        </w:rPr>
        <w:t>合同价款</w:t>
      </w:r>
    </w:p>
    <w:p w14:paraId="604BC2DD">
      <w:pPr>
        <w:spacing w:line="360" w:lineRule="auto"/>
        <w:ind w:firstLine="480" w:firstLineChars="200"/>
        <w:rPr>
          <w:rFonts w:hint="eastAsia"/>
          <w:color w:val="auto"/>
          <w:sz w:val="24"/>
          <w:szCs w:val="24"/>
          <w:u w:val="none"/>
          <w:vertAlign w:val="baseline"/>
          <w:lang w:val="en-US" w:eastAsia="zh-CN"/>
        </w:rPr>
      </w:pPr>
      <w:r>
        <w:rPr>
          <w:rFonts w:hint="eastAsia" w:ascii="宋体" w:hAnsi="宋体" w:eastAsia="宋体" w:cs="宋体"/>
          <w:color w:val="auto"/>
          <w:sz w:val="24"/>
          <w:szCs w:val="24"/>
          <w:highlight w:val="none"/>
          <w:lang w:val="en-US" w:eastAsia="zh-CN"/>
        </w:rPr>
        <w:t>1、合</w:t>
      </w:r>
      <w:r>
        <w:rPr>
          <w:rFonts w:hint="eastAsia"/>
          <w:color w:val="auto"/>
          <w:sz w:val="24"/>
          <w:szCs w:val="24"/>
          <w:u w:val="none"/>
          <w:vertAlign w:val="baseline"/>
          <w:lang w:val="en-US" w:eastAsia="zh-CN"/>
        </w:rPr>
        <w:t>同总价款为人民币（大写）</w:t>
      </w:r>
      <w:r>
        <w:rPr>
          <w:rFonts w:hint="eastAsia"/>
          <w:color w:val="auto"/>
          <w:sz w:val="24"/>
          <w:szCs w:val="24"/>
          <w:u w:val="single"/>
          <w:vertAlign w:val="baseline"/>
          <w:lang w:val="en-US" w:eastAsia="zh-CN"/>
        </w:rPr>
        <w:t xml:space="preserve">           （¥        元）</w:t>
      </w:r>
      <w:r>
        <w:rPr>
          <w:rFonts w:hint="eastAsia"/>
          <w:color w:val="auto"/>
          <w:sz w:val="24"/>
          <w:szCs w:val="24"/>
          <w:u w:val="none"/>
          <w:vertAlign w:val="baseline"/>
          <w:lang w:val="en-US" w:eastAsia="zh-CN"/>
        </w:rPr>
        <w:t>；</w:t>
      </w:r>
    </w:p>
    <w:p w14:paraId="73D299F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kern w:val="2"/>
          <w:sz w:val="24"/>
          <w:szCs w:val="24"/>
          <w:lang w:val="en-US" w:eastAsia="zh-CN" w:bidi="ar-SA"/>
        </w:rPr>
        <w:t>2、合同总价包含：</w:t>
      </w:r>
      <w:r>
        <w:rPr>
          <w:rFonts w:hint="eastAsia" w:ascii="宋体" w:hAnsi="宋体" w:eastAsia="宋体" w:cs="宋体"/>
          <w:color w:val="auto"/>
          <w:sz w:val="24"/>
          <w:szCs w:val="24"/>
          <w:highlight w:val="none"/>
          <w:u w:val="single"/>
          <w:lang w:val="en-US" w:eastAsia="zh-CN"/>
        </w:rPr>
        <w:t>供应商为完成本项目所需的直接费、间接费、利润、税金及其它相关的一切费用。包括但不限于：人工费、设备费、管理费、验收费、利润和税金等全部费用。在提供服务的过程中的任何遗漏，均由成交供应商免费提供，采购人将不再支付任何费用</w:t>
      </w:r>
      <w:r>
        <w:rPr>
          <w:rFonts w:hint="eastAsia" w:ascii="宋体" w:hAnsi="宋体" w:eastAsia="宋体" w:cs="宋体"/>
          <w:color w:val="auto"/>
          <w:sz w:val="24"/>
          <w:szCs w:val="24"/>
          <w:highlight w:val="none"/>
          <w:lang w:val="en-US" w:eastAsia="zh-CN"/>
        </w:rPr>
        <w:t>。</w:t>
      </w:r>
    </w:p>
    <w:p w14:paraId="2AB23C1F">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color w:val="auto"/>
          <w:sz w:val="24"/>
          <w:szCs w:val="24"/>
          <w:highlight w:val="none"/>
        </w:rPr>
        <w:t>款项结算</w:t>
      </w:r>
    </w:p>
    <w:p w14:paraId="0F833EDD">
      <w:pPr>
        <w:spacing w:line="360" w:lineRule="auto"/>
        <w:ind w:firstLine="480" w:firstLineChars="200"/>
        <w:rPr>
          <w:rFonts w:hint="eastAsia" w:ascii="宋体" w:hAnsi="宋体" w:eastAsia="宋体" w:cs="宋体"/>
          <w:color w:val="auto"/>
          <w:sz w:val="24"/>
          <w:szCs w:val="24"/>
          <w:u w:val="none"/>
          <w:vertAlign w:val="baseline"/>
          <w:lang w:val="en-US" w:eastAsia="zh-CN"/>
        </w:rPr>
      </w:pPr>
      <w:r>
        <w:rPr>
          <w:rFonts w:hint="eastAsia" w:ascii="宋体" w:hAnsi="宋体" w:eastAsia="宋体" w:cs="宋体"/>
          <w:color w:val="auto"/>
          <w:sz w:val="24"/>
          <w:szCs w:val="24"/>
          <w:u w:val="none"/>
          <w:vertAlign w:val="baseline"/>
          <w:lang w:val="en-US" w:eastAsia="zh-CN"/>
        </w:rPr>
        <w:t>合同款项的支付实行阶段支付。</w:t>
      </w:r>
    </w:p>
    <w:p w14:paraId="2D36A94A">
      <w:pPr>
        <w:numPr>
          <w:ilvl w:val="0"/>
          <w:numId w:val="1"/>
        </w:numPr>
        <w:spacing w:line="360" w:lineRule="auto"/>
        <w:ind w:left="239" w:leftChars="114" w:firstLine="240" w:firstLineChars="100"/>
        <w:rPr>
          <w:rFonts w:hint="eastAsia" w:ascii="宋体" w:hAnsi="宋体" w:eastAsia="宋体" w:cs="宋体"/>
          <w:color w:val="auto"/>
          <w:sz w:val="24"/>
          <w:szCs w:val="24"/>
          <w:highlight w:val="none"/>
          <w:u w:val="none"/>
          <w:vertAlign w:val="baseline"/>
          <w:lang w:val="en-US" w:eastAsia="zh-CN"/>
        </w:rPr>
      </w:pPr>
      <w:r>
        <w:rPr>
          <w:rFonts w:hint="eastAsia" w:ascii="宋体" w:hAnsi="宋体" w:eastAsia="宋体" w:cs="宋体"/>
          <w:color w:val="auto"/>
          <w:sz w:val="24"/>
          <w:szCs w:val="24"/>
          <w:highlight w:val="none"/>
          <w:u w:val="none"/>
          <w:vertAlign w:val="baseline"/>
          <w:lang w:val="en-US" w:eastAsia="zh-CN"/>
        </w:rPr>
        <w:t>服务期满，提交经采购人认可的成果文件后，达到付款条件起30日内，支付合同总金额的80%。</w:t>
      </w:r>
    </w:p>
    <w:p w14:paraId="3184D81F">
      <w:pPr>
        <w:numPr>
          <w:ilvl w:val="0"/>
          <w:numId w:val="1"/>
        </w:numPr>
        <w:spacing w:line="360" w:lineRule="auto"/>
        <w:ind w:left="239" w:leftChars="114" w:firstLine="240" w:firstLineChars="100"/>
        <w:rPr>
          <w:rFonts w:hint="eastAsia" w:ascii="宋体" w:hAnsi="宋体" w:eastAsia="宋体" w:cs="宋体"/>
          <w:color w:val="auto"/>
          <w:sz w:val="24"/>
          <w:szCs w:val="24"/>
          <w:highlight w:val="none"/>
          <w:u w:val="none"/>
          <w:vertAlign w:val="baseline"/>
          <w:lang w:val="en-US" w:eastAsia="zh-CN"/>
        </w:rPr>
      </w:pPr>
      <w:r>
        <w:rPr>
          <w:rFonts w:hint="eastAsia" w:ascii="宋体" w:hAnsi="宋体" w:eastAsia="宋体" w:cs="宋体"/>
          <w:color w:val="auto"/>
          <w:sz w:val="24"/>
          <w:szCs w:val="24"/>
          <w:highlight w:val="none"/>
          <w:u w:val="none"/>
          <w:vertAlign w:val="baseline"/>
          <w:lang w:val="en-US" w:eastAsia="zh-CN"/>
        </w:rPr>
        <w:t>经验收合格无质量问题后，达到付款条件起30日内，支付合同总金额的20%。</w:t>
      </w:r>
    </w:p>
    <w:p w14:paraId="79B0E266">
      <w:pPr>
        <w:numPr>
          <w:ilvl w:val="0"/>
          <w:numId w:val="1"/>
        </w:numPr>
        <w:spacing w:line="360" w:lineRule="auto"/>
        <w:ind w:left="239" w:leftChars="114" w:firstLine="240" w:firstLineChars="100"/>
        <w:rPr>
          <w:rFonts w:hint="eastAsia" w:ascii="宋体" w:hAnsi="宋体" w:eastAsia="宋体" w:cs="宋体"/>
          <w:color w:val="auto"/>
          <w:sz w:val="24"/>
          <w:szCs w:val="24"/>
          <w:highlight w:val="none"/>
          <w:u w:val="none"/>
          <w:vertAlign w:val="baseline"/>
          <w:lang w:val="en-US" w:eastAsia="zh-CN"/>
        </w:rPr>
      </w:pPr>
      <w:r>
        <w:rPr>
          <w:rFonts w:hint="eastAsia" w:ascii="宋体" w:hAnsi="宋体" w:eastAsia="宋体" w:cs="宋体"/>
          <w:color w:val="auto"/>
          <w:sz w:val="24"/>
          <w:szCs w:val="24"/>
          <w:highlight w:val="none"/>
          <w:u w:val="none"/>
          <w:vertAlign w:val="baseline"/>
          <w:lang w:val="en-US" w:eastAsia="zh-CN"/>
        </w:rPr>
        <w:t>每期付款时供应商提供等额发票申请款项。</w:t>
      </w:r>
    </w:p>
    <w:p w14:paraId="5B4644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支付方式：银行转账</w:t>
      </w:r>
    </w:p>
    <w:p w14:paraId="4A15DA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结算方式：乙方应于甲方每次付款前向甲方开具等额发票，持服务合同、发票，与甲方结算。</w:t>
      </w:r>
    </w:p>
    <w:p w14:paraId="6DCD60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每次付款前，乙方应向甲方提交付款申请，因乙方原因导致甲方支付延期的，甲方不承担违约责任。</w:t>
      </w:r>
    </w:p>
    <w:p w14:paraId="62021389">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val="en-US" w:eastAsia="zh-CN"/>
        </w:rPr>
        <w:t>五</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甲、乙双方的权利</w:t>
      </w:r>
      <w:r>
        <w:rPr>
          <w:rFonts w:hint="eastAsia" w:ascii="宋体" w:hAnsi="宋体" w:eastAsia="宋体" w:cs="宋体"/>
          <w:b/>
          <w:bCs/>
          <w:sz w:val="24"/>
          <w:szCs w:val="24"/>
          <w:highlight w:val="none"/>
          <w:lang w:val="en-US" w:eastAsia="zh-CN"/>
        </w:rPr>
        <w:t>和</w:t>
      </w:r>
      <w:r>
        <w:rPr>
          <w:rFonts w:hint="eastAsia" w:ascii="宋体" w:hAnsi="宋体" w:eastAsia="宋体" w:cs="宋体"/>
          <w:b/>
          <w:bCs/>
          <w:sz w:val="24"/>
          <w:szCs w:val="24"/>
          <w:highlight w:val="none"/>
        </w:rPr>
        <w:t>义务</w:t>
      </w:r>
    </w:p>
    <w:p w14:paraId="00AA3B22">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1、甲方的权利和义务：</w:t>
      </w:r>
    </w:p>
    <w:p w14:paraId="067AD6E2">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（1）甲方应及时履行本合同中约定的付款义务。</w:t>
      </w:r>
    </w:p>
    <w:p w14:paraId="21E42FAE">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（2）甲方应向乙方提供项目所需要的相关资料，并对其完整性、准确性负责，甲方不得要求乙方违反国家有关标准编制项目方案。</w:t>
      </w:r>
    </w:p>
    <w:p w14:paraId="1CE874A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（3）甲方有权要求乙方提供的服务所涉及的第三方权利进行免责。</w:t>
      </w:r>
    </w:p>
    <w:p w14:paraId="0EB18C43">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（4）甲方要求乙方提供所需要的技术服务，需符合国家相关部门有关技术质量的规定标准。</w:t>
      </w:r>
    </w:p>
    <w:p w14:paraId="36EC1ACC">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（5）甲方有权向乙方提出合理化建议。</w:t>
      </w:r>
    </w:p>
    <w:p w14:paraId="6152E564">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2、乙方的权利和义务：</w:t>
      </w:r>
    </w:p>
    <w:p w14:paraId="101261BF">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）乙方应按照</w:t>
      </w:r>
      <w:r>
        <w:rPr>
          <w:rFonts w:hint="eastAsia" w:ascii="宋体" w:hAnsi="宋体" w:eastAsia="宋体" w:cs="宋体"/>
          <w:sz w:val="24"/>
          <w:szCs w:val="24"/>
          <w:lang w:val="en-US" w:eastAsia="zh-CN"/>
        </w:rPr>
        <w:t>合同</w:t>
      </w:r>
      <w:r>
        <w:rPr>
          <w:rFonts w:hint="eastAsia" w:ascii="宋体" w:hAnsi="宋体" w:eastAsia="宋体" w:cs="宋体"/>
          <w:sz w:val="24"/>
          <w:szCs w:val="24"/>
          <w:lang w:eastAsia="zh-CN"/>
        </w:rPr>
        <w:t>约定及时制定和实施工作计划、工作</w:t>
      </w:r>
      <w:r>
        <w:rPr>
          <w:rFonts w:hint="eastAsia" w:ascii="宋体" w:hAnsi="宋体" w:eastAsia="宋体" w:cs="宋体"/>
          <w:sz w:val="24"/>
          <w:szCs w:val="24"/>
          <w:lang w:val="en-US" w:eastAsia="zh-CN"/>
        </w:rPr>
        <w:t>实施</w:t>
      </w:r>
      <w:r>
        <w:rPr>
          <w:rFonts w:hint="eastAsia" w:ascii="宋体" w:hAnsi="宋体" w:eastAsia="宋体" w:cs="宋体"/>
          <w:sz w:val="24"/>
          <w:szCs w:val="24"/>
          <w:lang w:eastAsia="zh-CN"/>
        </w:rPr>
        <w:t>方案。</w:t>
      </w:r>
    </w:p>
    <w:p w14:paraId="6254EDAD">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）乙方应根据本合同的约定，向甲方提供本合同约定的及乙方响应文件中承诺的服务内容，服务标准详见</w:t>
      </w:r>
      <w:r>
        <w:rPr>
          <w:rFonts w:hint="eastAsia" w:ascii="宋体" w:hAnsi="宋体" w:eastAsia="宋体" w:cs="宋体"/>
          <w:sz w:val="24"/>
          <w:szCs w:val="24"/>
          <w:lang w:val="en-US" w:eastAsia="zh-CN"/>
        </w:rPr>
        <w:t>竞争性磋商</w:t>
      </w:r>
      <w:r>
        <w:rPr>
          <w:rFonts w:hint="eastAsia" w:ascii="宋体" w:hAnsi="宋体" w:eastAsia="宋体" w:cs="宋体"/>
          <w:sz w:val="24"/>
          <w:szCs w:val="24"/>
          <w:lang w:eastAsia="zh-CN"/>
        </w:rPr>
        <w:t>文件。乙方应在服务期开始时立即履行服务义务。</w:t>
      </w:r>
    </w:p>
    <w:p w14:paraId="38829DF0">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）乙方不得擅自将本合同项下的委托事项转委托。</w:t>
      </w:r>
    </w:p>
    <w:p w14:paraId="545C75A4">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）在未征得甲方事先书面批准的情况下，乙方不得泄露与本合同或在合同履行期间得知的与甲方有关的任何知识产权成果和保密信息，并对相关资料履行保密义务。</w:t>
      </w:r>
    </w:p>
    <w:p w14:paraId="13F90AA0">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）乙方应保证所提供服务在使用时不会侵犯任何第三方的专利权、商标权、设计权或其他权利。</w:t>
      </w:r>
    </w:p>
    <w:p w14:paraId="171BCB10">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（6）乙方必须严格按照甲方要求、相关部门要求进行方案编制，且符合国家现行的有关标准及规范，并按合同规定的进度要求提交质量合格的成果文件，并对其负责。</w:t>
      </w:r>
    </w:p>
    <w:p w14:paraId="79DB5DA1">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lang w:eastAsia="zh-CN"/>
        </w:rPr>
        <w:t>乙方保证在服务</w:t>
      </w:r>
      <w:r>
        <w:rPr>
          <w:rFonts w:hint="eastAsia" w:ascii="宋体" w:hAnsi="宋体" w:eastAsia="宋体" w:cs="宋体"/>
          <w:sz w:val="24"/>
          <w:szCs w:val="24"/>
          <w:lang w:val="en-US" w:eastAsia="zh-CN"/>
        </w:rPr>
        <w:t>过程</w:t>
      </w:r>
      <w:r>
        <w:rPr>
          <w:rFonts w:hint="eastAsia" w:ascii="宋体" w:hAnsi="宋体" w:eastAsia="宋体" w:cs="宋体"/>
          <w:sz w:val="24"/>
          <w:szCs w:val="24"/>
          <w:lang w:eastAsia="zh-CN"/>
        </w:rPr>
        <w:t>中严格遵守相关单位的管理要求和工作纪律。</w:t>
      </w:r>
    </w:p>
    <w:p w14:paraId="057C58AC">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（8）乙方应保护甲方的知识产权，不得向第三人泄露、转让甲方提交的技术经济等资料。如发生以上情况并给甲方造成经济损失，甲方有权向乙方提出索赔。</w:t>
      </w:r>
    </w:p>
    <w:p w14:paraId="1047FD22">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（9）因甲方每年财政划拨时间不确定，乙方不得在甲方财政划拨资金到位前进行催缴、中断服务等影响甲方正常业务工作的相关行为。</w:t>
      </w:r>
    </w:p>
    <w:p w14:paraId="59663A46">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val="en-US" w:eastAsia="zh-CN"/>
        </w:rPr>
        <w:t>六</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color w:val="auto"/>
          <w:sz w:val="24"/>
          <w:szCs w:val="24"/>
          <w:highlight w:val="none"/>
        </w:rPr>
        <w:t>服务工作要求和质量保证</w:t>
      </w:r>
    </w:p>
    <w:p w14:paraId="791EB9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乙方各项具体工作的质量标准和作业规范应为合同签订日为止最新公布发行的标准和技术规范，并按国家相关标准、规范及</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响应文件制定的内容执行。</w:t>
      </w:r>
    </w:p>
    <w:p w14:paraId="593552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乙方保证所供服务没有涉及其他权力纠纷。因侵权而产生的一切后果由乙方负责，甲方保留索赔权力。</w:t>
      </w:r>
    </w:p>
    <w:p w14:paraId="547B4B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乙方未经甲方同意，不得擅自变更本工作在响应文件中认定的工作范围、组织实施方案和项目负责人。</w:t>
      </w:r>
    </w:p>
    <w:p w14:paraId="1CC97E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若因不可抗力致使项目实际情况发生变化或其他因素造成需对原方案进行修改、完善、补充时，乙方需会同甲方协商有关事宜。</w:t>
      </w:r>
    </w:p>
    <w:p w14:paraId="3953021A">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sz w:val="24"/>
          <w:szCs w:val="24"/>
        </w:rPr>
        <w:t>如在服务过程中发生质量问题，乙方在接到甲方通知后在</w:t>
      </w:r>
      <w:r>
        <w:rPr>
          <w:rFonts w:hint="eastAsia" w:ascii="宋体" w:hAnsi="宋体" w:eastAsia="宋体" w:cs="宋体"/>
          <w:sz w:val="24"/>
          <w:szCs w:val="24"/>
          <w:lang w:val="en-US" w:eastAsia="zh-CN"/>
        </w:rPr>
        <w:t>响应</w:t>
      </w:r>
      <w:r>
        <w:rPr>
          <w:rFonts w:hint="eastAsia" w:ascii="宋体" w:hAnsi="宋体" w:eastAsia="宋体" w:cs="宋体"/>
          <w:sz w:val="24"/>
          <w:szCs w:val="24"/>
        </w:rPr>
        <w:t>文件承诺的时间内到达甲方现场处理</w:t>
      </w:r>
      <w:r>
        <w:rPr>
          <w:rFonts w:hint="eastAsia" w:ascii="宋体" w:hAnsi="宋体" w:eastAsia="宋体" w:cs="宋体"/>
          <w:sz w:val="24"/>
          <w:szCs w:val="24"/>
          <w:lang w:eastAsia="zh-CN"/>
        </w:rPr>
        <w:t>。</w:t>
      </w:r>
    </w:p>
    <w:p w14:paraId="6A10503E">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、在服务期内，乙方应对服务的质量及安全问题负责处理解决并承担一切 费用。</w:t>
      </w:r>
    </w:p>
    <w:p w14:paraId="537D883B">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项目验收</w:t>
      </w:r>
    </w:p>
    <w:p w14:paraId="1A14AB6B">
      <w:pPr>
        <w:numPr>
          <w:ilvl w:val="0"/>
          <w:numId w:val="0"/>
        </w:num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eastAsia="zh-CN"/>
        </w:rPr>
        <w:t>成果文件提交</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val="en-US" w:eastAsia="zh-CN"/>
        </w:rPr>
        <w:t>成交人向采购人提出验收申请。</w:t>
      </w:r>
    </w:p>
    <w:p w14:paraId="512E6D42">
      <w:pPr>
        <w:numPr>
          <w:ilvl w:val="0"/>
          <w:numId w:val="0"/>
        </w:num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由采购人、使用单位组织项目相关人员</w:t>
      </w:r>
      <w:r>
        <w:rPr>
          <w:rFonts w:hint="eastAsia" w:ascii="宋体" w:hAnsi="宋体" w:eastAsia="宋体" w:cs="宋体"/>
          <w:color w:val="auto"/>
          <w:sz w:val="24"/>
          <w:szCs w:val="24"/>
          <w:highlight w:val="none"/>
          <w:lang w:val="en-US" w:eastAsia="zh-CN"/>
        </w:rPr>
        <w:t>及专家</w:t>
      </w:r>
      <w:r>
        <w:rPr>
          <w:rFonts w:hint="eastAsia" w:ascii="宋体" w:hAnsi="宋体" w:eastAsia="宋体" w:cs="宋体"/>
          <w:color w:val="auto"/>
          <w:sz w:val="24"/>
          <w:szCs w:val="24"/>
          <w:highlight w:val="none"/>
        </w:rPr>
        <w:t>按照磋商文件、投标（或响应）文件及磋商记录表、政府采购合同、技术指标及国家现行行业规范标准和文献资料进行验收，各项指标均应符合验收标准及要求</w:t>
      </w:r>
      <w:r>
        <w:rPr>
          <w:rFonts w:hint="eastAsia" w:ascii="宋体" w:hAnsi="宋体" w:eastAsia="宋体" w:cs="宋体"/>
          <w:color w:val="auto"/>
          <w:sz w:val="24"/>
          <w:szCs w:val="24"/>
          <w:highlight w:val="none"/>
          <w:lang w:eastAsia="zh-CN"/>
        </w:rPr>
        <w:t>。</w:t>
      </w:r>
    </w:p>
    <w:p w14:paraId="7DAE9996">
      <w:pPr>
        <w:numPr>
          <w:ilvl w:val="0"/>
          <w:numId w:val="0"/>
        </w:num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经采购人与供应商共同验收，并出具验收结果和意见，供应商负责向验收组提交验收所需文件和相关资料等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验收过程中所产生的费用由供应商承担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p>
    <w:p w14:paraId="648B7311">
      <w:pPr>
        <w:numPr>
          <w:ilvl w:val="0"/>
          <w:numId w:val="0"/>
        </w:num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4、提供的相关服务均应符合本项目采购需求、政府采购合同等约定，并符合国家或行业相关规范。</w:t>
      </w:r>
    </w:p>
    <w:p w14:paraId="27617AB4">
      <w:pPr>
        <w:numPr>
          <w:ilvl w:val="0"/>
          <w:numId w:val="0"/>
        </w:numPr>
        <w:spacing w:line="360" w:lineRule="auto"/>
        <w:ind w:firstLine="480" w:firstLineChars="200"/>
        <w:rPr>
          <w:rFonts w:hint="eastAsia"/>
        </w:rPr>
      </w:pPr>
      <w:r>
        <w:rPr>
          <w:rFonts w:hint="eastAsia" w:ascii="宋体" w:hAnsi="宋体" w:eastAsia="宋体" w:cs="宋体"/>
          <w:color w:val="auto"/>
          <w:sz w:val="24"/>
          <w:szCs w:val="24"/>
          <w:highlight w:val="none"/>
          <w:lang w:val="en-US" w:eastAsia="zh-CN"/>
        </w:rPr>
        <w:t>5、服务内容完成后</w:t>
      </w:r>
      <w:r>
        <w:rPr>
          <w:rFonts w:hint="eastAsia" w:ascii="宋体" w:hAnsi="宋体" w:eastAsia="宋体" w:cs="宋体"/>
          <w:color w:val="auto"/>
          <w:sz w:val="24"/>
          <w:szCs w:val="24"/>
          <w:highlight w:val="none"/>
        </w:rPr>
        <w:t>先由</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进行自检，自检合格后邀请</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进行终验。</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rPr>
        <w:t>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rPr>
        <w:t>的自检内容后，邀请有关专家进行验收，验收时服务商应派人员参加，共同对验收结果进行确认，并承担相关责任。终验合格后，填写政府采购项目履约验收单(一式</w:t>
      </w:r>
      <w:r>
        <w:rPr>
          <w:rFonts w:hint="eastAsia" w:ascii="宋体" w:hAnsi="宋体" w:eastAsia="宋体" w:cs="宋体"/>
          <w:color w:val="auto"/>
          <w:sz w:val="24"/>
          <w:szCs w:val="24"/>
          <w:highlight w:val="none"/>
          <w:lang w:val="en-US" w:eastAsia="zh-CN"/>
        </w:rPr>
        <w:t>肆</w:t>
      </w:r>
      <w:r>
        <w:rPr>
          <w:rFonts w:hint="eastAsia" w:ascii="宋体" w:hAnsi="宋体" w:eastAsia="宋体" w:cs="宋体"/>
          <w:color w:val="auto"/>
          <w:sz w:val="24"/>
          <w:szCs w:val="24"/>
          <w:highlight w:val="none"/>
        </w:rPr>
        <w:t>份)作为对服务的最终认可。政府采购项目履约验收单送采购代理机构一份。</w:t>
      </w:r>
    </w:p>
    <w:p w14:paraId="3FA2B8BB">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乙方向甲方提交服务实施过程中的所有资料。以便甲方日后管理和维护。</w:t>
      </w:r>
    </w:p>
    <w:p w14:paraId="3420610A">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验收依据：</w:t>
      </w:r>
    </w:p>
    <w:p w14:paraId="5DAFDA44">
      <w:pPr>
        <w:spacing w:line="360" w:lineRule="auto"/>
        <w:ind w:firstLine="646"/>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竞争性磋商</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、澄清表(函)</w:t>
      </w:r>
      <w:r>
        <w:rPr>
          <w:rFonts w:hint="eastAsia" w:ascii="宋体" w:hAnsi="宋体" w:eastAsia="宋体" w:cs="宋体"/>
          <w:color w:val="auto"/>
          <w:sz w:val="24"/>
          <w:szCs w:val="24"/>
          <w:highlight w:val="none"/>
          <w:lang w:eastAsia="zh-CN"/>
        </w:rPr>
        <w:t>；</w:t>
      </w:r>
    </w:p>
    <w:p w14:paraId="70D042C4">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本合同及附件文本；</w:t>
      </w:r>
    </w:p>
    <w:p w14:paraId="3EC58705">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国家相应的标准、规范。</w:t>
      </w:r>
    </w:p>
    <w:p w14:paraId="20F03031">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成果归属和使用</w:t>
      </w:r>
    </w:p>
    <w:p w14:paraId="56FAD44E">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1.成果归属：乙方在本合同项下完成的成果所有权和著作权归属于甲方；</w:t>
      </w:r>
    </w:p>
    <w:p w14:paraId="110207AA">
      <w:pPr>
        <w:keepNext w:val="0"/>
        <w:keepLines w:val="0"/>
        <w:pageBreakBefore w:val="0"/>
        <w:widowControl/>
        <w:kinsoku w:val="0"/>
        <w:wordWrap/>
        <w:overflowPunct/>
        <w:topLinePunct/>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2.成果转让和使用：在未征得甲方事前书面同意情况下，乙方不得擅自转让 合同项目产生的成果，不得在公开场合发表、公布以及使用。</w:t>
      </w:r>
    </w:p>
    <w:p w14:paraId="026F3214">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eastAsia="宋体" w:cs="宋体"/>
          <w:b/>
          <w:bCs/>
          <w:sz w:val="24"/>
          <w:szCs w:val="24"/>
          <w:highlight w:val="none"/>
          <w:lang w:val="en-US" w:eastAsia="zh-CN"/>
        </w:rPr>
        <w:t>九</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违约责任</w:t>
      </w:r>
    </w:p>
    <w:p w14:paraId="746F8D3E">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按《中华人民共和国民法典》中的相关条款执行。</w:t>
      </w:r>
    </w:p>
    <w:p w14:paraId="163951B0">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乙方未按合同要求提供服务或质量不能满足合同要求，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4FFD0402">
      <w:pPr>
        <w:spacing w:line="360" w:lineRule="auto"/>
        <w:ind w:firstLine="646"/>
        <w:rPr>
          <w:rFonts w:hint="eastAsia"/>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未经甲方同意，乙方擅自向第三方转包、分包本合同内容，将按照有关法律法规，追究所有乙方企业或个人的法律责任。</w:t>
      </w:r>
    </w:p>
    <w:p w14:paraId="30320E22">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乙方履约延误。</w:t>
      </w:r>
    </w:p>
    <w:p w14:paraId="73D77016">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未经甲方同意，乙方单方面延迟执行合同，甲方有权终止合同。</w:t>
      </w:r>
    </w:p>
    <w:p w14:paraId="0E5C05BB">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付时间或对乙方加收误期赔偿金。</w:t>
      </w:r>
    </w:p>
    <w:p w14:paraId="315BC71D">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服务期内，因乙方服务工作过失而造成的损失，乙方须承担相应的责任及甲方要求的合理赔偿，赔偿费用不超过合同总额。</w:t>
      </w:r>
    </w:p>
    <w:p w14:paraId="201C70E3">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乙方应保证所提供产品和服务不会出现因第三方提出侵犯其专利权、商标权或其它知识产权而引发法律或经济纠纷，否则由乙方承担全部责任。任何被乙方用于未经授权的商业目的行为所造成的违约或侵权</w:t>
      </w:r>
      <w:bookmarkStart w:id="0" w:name="_GoBack"/>
      <w:bookmarkEnd w:id="0"/>
      <w:r>
        <w:rPr>
          <w:rFonts w:hint="eastAsia" w:ascii="宋体" w:hAnsi="宋体" w:eastAsia="宋体" w:cs="宋体"/>
          <w:color w:val="auto"/>
          <w:sz w:val="24"/>
          <w:szCs w:val="24"/>
          <w:highlight w:val="none"/>
        </w:rPr>
        <w:t>责任由乙方承担。</w:t>
      </w:r>
    </w:p>
    <w:p w14:paraId="18F40087">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第十条 </w:t>
      </w:r>
      <w:r>
        <w:rPr>
          <w:rFonts w:hint="eastAsia" w:ascii="宋体" w:hAnsi="宋体" w:eastAsia="宋体" w:cs="宋体"/>
          <w:b/>
          <w:bCs/>
          <w:color w:val="auto"/>
          <w:sz w:val="24"/>
          <w:szCs w:val="24"/>
          <w:highlight w:val="none"/>
        </w:rPr>
        <w:t>保密条款</w:t>
      </w:r>
    </w:p>
    <w:p w14:paraId="686E9647">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2EE7530C">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C1FDF5F">
      <w:pPr>
        <w:pStyle w:val="2"/>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本条款为独立条款，本合同的无效、变更、解除和终止均不影响本条款的效力。</w:t>
      </w:r>
    </w:p>
    <w:p w14:paraId="2682D745">
      <w:pPr>
        <w:ind w:firstLine="720" w:firstLineChars="300"/>
        <w:rPr>
          <w:rFonts w:hint="default" w:ascii="宋体" w:hAnsi="宋体" w:eastAsia="宋体" w:cs="宋体"/>
          <w:snapToGrid w:val="0"/>
          <w:color w:val="auto"/>
          <w:kern w:val="0"/>
          <w:sz w:val="24"/>
          <w:szCs w:val="24"/>
          <w:highlight w:val="none"/>
          <w:lang w:val="en-US" w:eastAsia="zh-CN" w:bidi="ar-SA"/>
        </w:rPr>
      </w:pPr>
      <w:r>
        <w:rPr>
          <w:rFonts w:hint="eastAsia" w:ascii="宋体" w:hAnsi="宋体" w:eastAsia="宋体" w:cs="宋体"/>
          <w:color w:val="auto"/>
          <w:sz w:val="24"/>
          <w:szCs w:val="24"/>
          <w:highlight w:val="none"/>
          <w:lang w:val="en-US" w:eastAsia="zh-CN"/>
        </w:rPr>
        <w:t>4</w:t>
      </w:r>
      <w:r>
        <w:rPr>
          <w:rFonts w:hint="eastAsia" w:ascii="宋体" w:hAnsi="宋体" w:eastAsia="宋体" w:cs="宋体"/>
          <w:snapToGrid w:val="0"/>
          <w:color w:val="auto"/>
          <w:kern w:val="0"/>
          <w:sz w:val="24"/>
          <w:szCs w:val="24"/>
          <w:highlight w:val="none"/>
          <w:lang w:val="en-US" w:eastAsia="zh-CN" w:bidi="ar-SA"/>
        </w:rPr>
        <w:t>、双方拟定的其他条款。</w:t>
      </w:r>
    </w:p>
    <w:p w14:paraId="38D28D40">
      <w:pPr>
        <w:keepNext w:val="0"/>
        <w:keepLines w:val="0"/>
        <w:pageBreakBefore w:val="0"/>
        <w:widowControl/>
        <w:kinsoku w:val="0"/>
        <w:wordWrap/>
        <w:overflowPunct/>
        <w:topLinePunct/>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rPr>
        <w:t>合同争议解决的方式</w:t>
      </w:r>
    </w:p>
    <w:p w14:paraId="67771DB8">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本合同在履行过程中发生的争议，由甲、乙双方当事人协商解决，协商不成的按下列第</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种方式解决：</w:t>
      </w:r>
    </w:p>
    <w:p w14:paraId="33D29FB2">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提交西安仲裁委员会仲裁；</w:t>
      </w:r>
    </w:p>
    <w:p w14:paraId="13DF6935">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依法向</w:t>
      </w:r>
      <w:r>
        <w:rPr>
          <w:rFonts w:hint="eastAsia" w:ascii="宋体" w:hAnsi="宋体" w:eastAsia="宋体" w:cs="宋体"/>
          <w:color w:val="auto"/>
          <w:sz w:val="24"/>
          <w:szCs w:val="24"/>
          <w:highlight w:val="none"/>
          <w:u w:val="single"/>
          <w:lang w:val="en-US" w:eastAsia="zh-CN"/>
        </w:rPr>
        <w:t xml:space="preserve"> 项目</w:t>
      </w:r>
      <w:r>
        <w:rPr>
          <w:rFonts w:hint="eastAsia" w:ascii="宋体" w:hAnsi="宋体" w:eastAsia="宋体" w:cs="宋体"/>
          <w:color w:val="auto"/>
          <w:sz w:val="24"/>
          <w:szCs w:val="24"/>
          <w:highlight w:val="none"/>
          <w:u w:val="single"/>
        </w:rPr>
        <w:t>所在地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人民法院起诉。</w:t>
      </w:r>
    </w:p>
    <w:p w14:paraId="160B4429">
      <w:pPr>
        <w:pStyle w:val="12"/>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本条款为独立条款，本合同的无效、变更、解除和终止均不影响本条款的效力。</w:t>
      </w:r>
    </w:p>
    <w:p w14:paraId="1F9F506A">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条</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合同变更</w:t>
      </w:r>
    </w:p>
    <w:p w14:paraId="36ADAD57">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在合同的执行期内，双方均不得随意变更或解除合同。如因项目需求情况发生变化，需要项目变更的，应双方协商后签订项目变更协议后生效(如双方变更事项不能达成一致的，仍按原合同履行，否则视为违约)。</w:t>
      </w:r>
    </w:p>
    <w:p w14:paraId="56A5C019">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第</w:t>
      </w: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 xml:space="preserve">三条 </w:t>
      </w:r>
      <w:r>
        <w:rPr>
          <w:rFonts w:hint="eastAsia" w:ascii="宋体" w:hAnsi="宋体" w:eastAsia="宋体" w:cs="宋体"/>
          <w:b/>
          <w:bCs/>
          <w:color w:val="auto"/>
          <w:sz w:val="24"/>
          <w:szCs w:val="24"/>
          <w:highlight w:val="none"/>
        </w:rPr>
        <w:t>合同生效</w:t>
      </w:r>
    </w:p>
    <w:p w14:paraId="5387A571">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份，甲方持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份，乙方持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份，本合同</w:t>
      </w:r>
      <w:r>
        <w:rPr>
          <w:rFonts w:hint="eastAsia" w:ascii="宋体" w:hAnsi="宋体" w:eastAsia="宋体" w:cs="宋体"/>
          <w:color w:val="auto"/>
          <w:sz w:val="24"/>
          <w:szCs w:val="24"/>
          <w:highlight w:val="none"/>
          <w:lang w:val="en-US" w:eastAsia="zh-CN"/>
        </w:rPr>
        <w:t>自</w:t>
      </w:r>
      <w:r>
        <w:rPr>
          <w:rFonts w:hint="eastAsia" w:ascii="宋体" w:hAnsi="宋体" w:eastAsia="宋体" w:cs="宋体"/>
          <w:color w:val="auto"/>
          <w:sz w:val="24"/>
          <w:szCs w:val="24"/>
          <w:highlight w:val="none"/>
        </w:rPr>
        <w:t>甲、乙</w:t>
      </w:r>
      <w:r>
        <w:rPr>
          <w:rFonts w:hint="eastAsia" w:ascii="宋体" w:hAnsi="宋体" w:eastAsia="宋体" w:cs="宋体"/>
          <w:color w:val="auto"/>
          <w:sz w:val="24"/>
          <w:szCs w:val="24"/>
          <w:highlight w:val="none"/>
          <w:lang w:val="en-US" w:eastAsia="zh-CN"/>
        </w:rPr>
        <w:t>双</w:t>
      </w:r>
      <w:r>
        <w:rPr>
          <w:rFonts w:hint="eastAsia" w:ascii="宋体" w:hAnsi="宋体" w:eastAsia="宋体" w:cs="宋体"/>
          <w:color w:val="auto"/>
          <w:sz w:val="24"/>
          <w:szCs w:val="24"/>
          <w:highlight w:val="none"/>
        </w:rPr>
        <w:t>方签字盖章后生效，合同执行完毕后，自动失效(合同的服务承诺则长期有效)。</w:t>
      </w:r>
    </w:p>
    <w:p w14:paraId="1B776AA2">
      <w:pPr>
        <w:spacing w:line="360" w:lineRule="auto"/>
        <w:ind w:firstLine="646"/>
        <w:rPr>
          <w:rFonts w:hint="eastAsia" w:ascii="宋体" w:hAnsi="宋体" w:eastAsia="宋体" w:cs="宋体"/>
          <w:b/>
          <w:bCs/>
          <w:color w:val="auto"/>
          <w:sz w:val="24"/>
          <w:szCs w:val="24"/>
          <w:highlight w:val="none"/>
        </w:rPr>
      </w:pPr>
      <w:r>
        <w:rPr>
          <w:rFonts w:hint="eastAsia" w:ascii="宋体" w:hAnsi="宋体" w:eastAsia="宋体" w:cs="宋体"/>
          <w:b/>
          <w:bCs/>
          <w:sz w:val="24"/>
          <w:szCs w:val="24"/>
        </w:rPr>
        <w:t>第十</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条</w:t>
      </w:r>
      <w:r>
        <w:rPr>
          <w:rFonts w:hint="eastAsia" w:ascii="宋体" w:hAnsi="宋体" w:eastAsia="宋体" w:cs="宋体"/>
          <w:b/>
          <w:bCs/>
          <w:sz w:val="24"/>
          <w:szCs w:val="24"/>
          <w:lang w:val="en-US" w:eastAsia="zh-CN"/>
        </w:rPr>
        <w:t xml:space="preserve"> </w:t>
      </w:r>
      <w:r>
        <w:rPr>
          <w:rFonts w:hint="eastAsia" w:ascii="宋体" w:hAnsi="宋体" w:eastAsia="宋体" w:cs="宋体"/>
          <w:b/>
          <w:bCs/>
          <w:color w:val="auto"/>
          <w:sz w:val="24"/>
          <w:szCs w:val="24"/>
          <w:highlight w:val="none"/>
        </w:rPr>
        <w:t>其他事项</w:t>
      </w:r>
    </w:p>
    <w:p w14:paraId="11862955">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1、甲方或上级相关监督管理部门</w:t>
      </w:r>
      <w:r>
        <w:rPr>
          <w:rFonts w:hint="eastAsia" w:ascii="宋体" w:hAnsi="宋体" w:eastAsia="宋体" w:cs="宋体"/>
          <w:color w:val="auto"/>
          <w:sz w:val="24"/>
          <w:szCs w:val="24"/>
          <w:highlight w:val="none"/>
        </w:rPr>
        <w:t>在合同的履行期间以及履行期后，可以随时检查项目的执行情况，对采购标准、采购内容进行调查核实，并对发现的问题进行处理。</w:t>
      </w:r>
    </w:p>
    <w:p w14:paraId="431BA2C7">
      <w:pPr>
        <w:spacing w:line="360" w:lineRule="auto"/>
        <w:ind w:firstLine="64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2、竞争性磋商</w:t>
      </w:r>
      <w:r>
        <w:rPr>
          <w:rFonts w:hint="eastAsia" w:ascii="宋体" w:hAnsi="宋体" w:eastAsia="宋体" w:cs="宋体"/>
          <w:color w:val="auto"/>
          <w:sz w:val="24"/>
          <w:szCs w:val="24"/>
          <w:highlight w:val="none"/>
        </w:rPr>
        <w:t>文件、响应文件、澄清表(函)、</w:t>
      </w:r>
      <w:r>
        <w:rPr>
          <w:rFonts w:hint="eastAsia" w:ascii="宋体" w:hAnsi="宋体" w:eastAsia="宋体" w:cs="宋体"/>
          <w:color w:val="auto"/>
          <w:sz w:val="24"/>
          <w:szCs w:val="24"/>
          <w:highlight w:val="none"/>
          <w:lang w:eastAsia="zh-CN"/>
        </w:rPr>
        <w:t>中标（</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通知书、合同附件均成为合同不可分割的部分。</w:t>
      </w:r>
    </w:p>
    <w:p w14:paraId="7BE222F2">
      <w:pPr>
        <w:spacing w:line="360" w:lineRule="auto"/>
        <w:ind w:firstLine="646"/>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val="en-US" w:eastAsia="zh-CN"/>
        </w:rPr>
        <w:t>3、合同未尽事宜，由甲、乙双方协商确认后签订政府采购补充合同，与原合同具有同等法律效力。</w:t>
      </w:r>
    </w:p>
    <w:tbl>
      <w:tblPr>
        <w:tblStyle w:val="14"/>
        <w:tblpPr w:leftFromText="180" w:rightFromText="180" w:vertAnchor="text" w:horzAnchor="page" w:tblpX="1722" w:tblpY="1261"/>
        <w:tblOverlap w:val="never"/>
        <w:tblW w:w="843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02"/>
        <w:gridCol w:w="4537"/>
      </w:tblGrid>
      <w:tr w14:paraId="55B81D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shd w:val="clear" w:color="auto" w:fill="D7D7D7"/>
            <w:noWrap w:val="0"/>
            <w:vAlign w:val="top"/>
          </w:tcPr>
          <w:p w14:paraId="2C5985AE">
            <w:pPr>
              <w:pStyle w:val="13"/>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12"/>
                <w:sz w:val="24"/>
                <w:szCs w:val="24"/>
                <w:lang w:val="en-US" w:eastAsia="zh-CN"/>
              </w:rPr>
              <w:t>甲方</w:t>
            </w:r>
          </w:p>
        </w:tc>
        <w:tc>
          <w:tcPr>
            <w:tcW w:w="4537" w:type="dxa"/>
            <w:shd w:val="clear" w:color="auto" w:fill="D7D7D7"/>
            <w:noWrap w:val="0"/>
            <w:vAlign w:val="top"/>
          </w:tcPr>
          <w:p w14:paraId="03B85B47">
            <w:pPr>
              <w:pStyle w:val="13"/>
              <w:keepNext w:val="0"/>
              <w:keepLines w:val="0"/>
              <w:pageBreakBefore w:val="0"/>
              <w:widowControl w:val="0"/>
              <w:kinsoku/>
              <w:wordWrap/>
              <w:overflowPunct/>
              <w:topLinePunct w:val="0"/>
              <w:autoSpaceDE/>
              <w:autoSpaceDN/>
              <w:bidi w:val="0"/>
              <w:adjustRightInd/>
              <w:snapToGrid/>
              <w:spacing w:line="440" w:lineRule="exact"/>
              <w:ind w:left="0"/>
              <w:jc w:val="center"/>
              <w:textAlignment w:val="auto"/>
              <w:rPr>
                <w:rFonts w:hint="eastAsia" w:eastAsia="宋体"/>
                <w:color w:val="auto"/>
                <w:sz w:val="24"/>
                <w:szCs w:val="24"/>
                <w:lang w:eastAsia="zh-CN"/>
              </w:rPr>
            </w:pPr>
            <w:r>
              <w:rPr>
                <w:rFonts w:hint="eastAsia"/>
                <w:b/>
                <w:bCs/>
                <w:color w:val="auto"/>
                <w:spacing w:val="-8"/>
                <w:sz w:val="24"/>
                <w:szCs w:val="24"/>
                <w:lang w:val="en-US" w:eastAsia="zh-CN"/>
              </w:rPr>
              <w:t>乙方</w:t>
            </w:r>
          </w:p>
        </w:tc>
      </w:tr>
      <w:tr w14:paraId="54413F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7EBC1A53">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2"/>
                <w:sz w:val="24"/>
                <w:szCs w:val="24"/>
              </w:rPr>
              <w:t>采购人</w:t>
            </w:r>
            <w:r>
              <w:rPr>
                <w:rFonts w:hint="eastAsia"/>
                <w:color w:val="auto"/>
                <w:spacing w:val="-2"/>
                <w:sz w:val="24"/>
                <w:szCs w:val="24"/>
                <w:lang w:val="en-US" w:eastAsia="zh-CN"/>
              </w:rPr>
              <w:t>名称</w:t>
            </w:r>
            <w:r>
              <w:rPr>
                <w:color w:val="auto"/>
                <w:spacing w:val="-2"/>
                <w:sz w:val="24"/>
                <w:szCs w:val="24"/>
              </w:rPr>
              <w:t>（</w:t>
            </w:r>
            <w:r>
              <w:rPr>
                <w:rFonts w:hint="eastAsia"/>
                <w:color w:val="auto"/>
                <w:spacing w:val="-2"/>
                <w:sz w:val="24"/>
                <w:szCs w:val="24"/>
                <w:lang w:val="en-US" w:eastAsia="zh-CN"/>
              </w:rPr>
              <w:t>盖章</w:t>
            </w:r>
            <w:r>
              <w:rPr>
                <w:color w:val="auto"/>
                <w:spacing w:val="-2"/>
                <w:sz w:val="24"/>
                <w:szCs w:val="24"/>
              </w:rPr>
              <w:t>）</w:t>
            </w:r>
          </w:p>
        </w:tc>
        <w:tc>
          <w:tcPr>
            <w:tcW w:w="4537" w:type="dxa"/>
            <w:noWrap w:val="0"/>
            <w:vAlign w:val="center"/>
          </w:tcPr>
          <w:p w14:paraId="45E67881">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b w:val="0"/>
                <w:bCs w:val="0"/>
                <w:color w:val="auto"/>
                <w:sz w:val="24"/>
                <w:szCs w:val="24"/>
              </w:rPr>
            </w:pPr>
            <w:r>
              <w:rPr>
                <w:rFonts w:hint="eastAsia" w:ascii="宋体" w:hAnsi="宋体" w:eastAsia="宋体" w:cs="宋体"/>
                <w:b w:val="0"/>
                <w:bCs w:val="0"/>
                <w:color w:val="auto"/>
                <w:sz w:val="24"/>
                <w:szCs w:val="24"/>
                <w:highlight w:val="none"/>
                <w:lang w:val="en-US" w:eastAsia="zh-CN"/>
              </w:rPr>
              <w:t>成交供应商</w:t>
            </w:r>
            <w:r>
              <w:rPr>
                <w:b w:val="0"/>
                <w:bCs w:val="0"/>
                <w:color w:val="auto"/>
                <w:spacing w:val="-2"/>
                <w:sz w:val="24"/>
                <w:szCs w:val="24"/>
              </w:rPr>
              <w:t>（</w:t>
            </w:r>
            <w:r>
              <w:rPr>
                <w:rFonts w:hint="eastAsia"/>
                <w:b w:val="0"/>
                <w:bCs w:val="0"/>
                <w:color w:val="auto"/>
                <w:spacing w:val="-2"/>
                <w:sz w:val="24"/>
                <w:szCs w:val="24"/>
                <w:lang w:val="en-US" w:eastAsia="zh-CN"/>
              </w:rPr>
              <w:t>盖章</w:t>
            </w:r>
            <w:r>
              <w:rPr>
                <w:b w:val="0"/>
                <w:bCs w:val="0"/>
                <w:color w:val="auto"/>
                <w:spacing w:val="-2"/>
                <w:sz w:val="24"/>
                <w:szCs w:val="24"/>
              </w:rPr>
              <w:t>）</w:t>
            </w:r>
          </w:p>
        </w:tc>
      </w:tr>
      <w:tr w14:paraId="2B3E09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100D0ECC">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4"/>
                <w:sz w:val="24"/>
                <w:szCs w:val="24"/>
              </w:rPr>
              <w:t>地址：</w:t>
            </w:r>
          </w:p>
        </w:tc>
        <w:tc>
          <w:tcPr>
            <w:tcW w:w="4537" w:type="dxa"/>
            <w:noWrap w:val="0"/>
            <w:vAlign w:val="center"/>
          </w:tcPr>
          <w:p w14:paraId="16BFF7E6">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b w:val="0"/>
                <w:bCs w:val="0"/>
                <w:color w:val="auto"/>
                <w:sz w:val="24"/>
                <w:szCs w:val="24"/>
              </w:rPr>
            </w:pPr>
            <w:r>
              <w:rPr>
                <w:b w:val="0"/>
                <w:bCs w:val="0"/>
                <w:color w:val="auto"/>
                <w:spacing w:val="-4"/>
                <w:sz w:val="24"/>
                <w:szCs w:val="24"/>
              </w:rPr>
              <w:t>地址：</w:t>
            </w:r>
          </w:p>
        </w:tc>
      </w:tr>
      <w:tr w14:paraId="213A4E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01DC986F">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0"/>
                <w:sz w:val="24"/>
                <w:szCs w:val="24"/>
              </w:rPr>
              <w:t>邮编：</w:t>
            </w:r>
          </w:p>
        </w:tc>
        <w:tc>
          <w:tcPr>
            <w:tcW w:w="4537" w:type="dxa"/>
            <w:noWrap w:val="0"/>
            <w:vAlign w:val="center"/>
          </w:tcPr>
          <w:p w14:paraId="26F02CCB">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0"/>
                <w:sz w:val="24"/>
                <w:szCs w:val="24"/>
              </w:rPr>
              <w:t>邮编：</w:t>
            </w:r>
          </w:p>
        </w:tc>
      </w:tr>
      <w:tr w14:paraId="6D8F6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2B89D047">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c>
          <w:tcPr>
            <w:tcW w:w="4537" w:type="dxa"/>
            <w:noWrap w:val="0"/>
            <w:vAlign w:val="center"/>
          </w:tcPr>
          <w:p w14:paraId="59438946">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2"/>
                <w:sz w:val="24"/>
                <w:szCs w:val="24"/>
              </w:rPr>
              <w:t>法定代表人</w:t>
            </w:r>
            <w:r>
              <w:rPr>
                <w:rFonts w:hint="eastAsia"/>
                <w:color w:val="auto"/>
                <w:spacing w:val="-2"/>
                <w:sz w:val="24"/>
                <w:szCs w:val="24"/>
                <w:lang w:eastAsia="zh-CN"/>
              </w:rPr>
              <w:t>（</w:t>
            </w:r>
            <w:r>
              <w:rPr>
                <w:rFonts w:hint="eastAsia"/>
                <w:color w:val="auto"/>
                <w:spacing w:val="-2"/>
                <w:sz w:val="24"/>
                <w:szCs w:val="24"/>
                <w:lang w:val="en-US" w:eastAsia="zh-CN"/>
              </w:rPr>
              <w:t>签字或盖章</w:t>
            </w:r>
            <w:r>
              <w:rPr>
                <w:rFonts w:hint="eastAsia"/>
                <w:color w:val="auto"/>
                <w:spacing w:val="-2"/>
                <w:sz w:val="24"/>
                <w:szCs w:val="24"/>
                <w:lang w:eastAsia="zh-CN"/>
              </w:rPr>
              <w:t>）</w:t>
            </w:r>
            <w:r>
              <w:rPr>
                <w:color w:val="auto"/>
                <w:spacing w:val="-2"/>
                <w:sz w:val="24"/>
                <w:szCs w:val="24"/>
              </w:rPr>
              <w:t>：</w:t>
            </w:r>
          </w:p>
        </w:tc>
      </w:tr>
      <w:tr w14:paraId="0C5A5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0396ACB7">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rFonts w:hint="eastAsia"/>
                <w:color w:val="auto"/>
                <w:spacing w:val="2"/>
                <w:sz w:val="24"/>
                <w:szCs w:val="24"/>
                <w:lang w:val="en-US" w:eastAsia="zh-CN"/>
              </w:rPr>
              <w:t>被授权代表</w:t>
            </w:r>
            <w:r>
              <w:rPr>
                <w:color w:val="auto"/>
                <w:spacing w:val="-16"/>
                <w:sz w:val="24"/>
                <w:szCs w:val="24"/>
              </w:rPr>
              <w:t>：（</w:t>
            </w:r>
            <w:r>
              <w:rPr>
                <w:color w:val="auto"/>
                <w:spacing w:val="2"/>
                <w:sz w:val="24"/>
                <w:szCs w:val="24"/>
              </w:rPr>
              <w:t>签字）</w:t>
            </w:r>
          </w:p>
        </w:tc>
        <w:tc>
          <w:tcPr>
            <w:tcW w:w="4537" w:type="dxa"/>
            <w:noWrap w:val="0"/>
            <w:vAlign w:val="center"/>
          </w:tcPr>
          <w:p w14:paraId="653ED765">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rFonts w:hint="eastAsia"/>
                <w:color w:val="auto"/>
                <w:spacing w:val="2"/>
                <w:sz w:val="24"/>
                <w:szCs w:val="24"/>
                <w:lang w:val="en-US" w:eastAsia="zh-CN"/>
              </w:rPr>
              <w:t>被授权代表</w:t>
            </w:r>
            <w:r>
              <w:rPr>
                <w:color w:val="auto"/>
                <w:spacing w:val="-16"/>
                <w:sz w:val="24"/>
                <w:szCs w:val="24"/>
              </w:rPr>
              <w:t>：（</w:t>
            </w:r>
            <w:r>
              <w:rPr>
                <w:color w:val="auto"/>
                <w:spacing w:val="2"/>
                <w:sz w:val="24"/>
                <w:szCs w:val="24"/>
              </w:rPr>
              <w:t>签字）</w:t>
            </w:r>
          </w:p>
        </w:tc>
      </w:tr>
      <w:tr w14:paraId="0DF7D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3FBC81DF">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3"/>
                <w:sz w:val="24"/>
                <w:szCs w:val="24"/>
              </w:rPr>
              <w:t>电话：</w:t>
            </w:r>
          </w:p>
        </w:tc>
        <w:tc>
          <w:tcPr>
            <w:tcW w:w="4537" w:type="dxa"/>
            <w:noWrap w:val="0"/>
            <w:vAlign w:val="center"/>
          </w:tcPr>
          <w:p w14:paraId="14B6A2C5">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13"/>
                <w:sz w:val="24"/>
                <w:szCs w:val="24"/>
              </w:rPr>
              <w:t>电话：</w:t>
            </w:r>
          </w:p>
        </w:tc>
      </w:tr>
      <w:tr w14:paraId="2FD347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4E08130A">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3"/>
                <w:sz w:val="24"/>
                <w:szCs w:val="24"/>
              </w:rPr>
              <w:t>传真：</w:t>
            </w:r>
          </w:p>
        </w:tc>
        <w:tc>
          <w:tcPr>
            <w:tcW w:w="4537" w:type="dxa"/>
            <w:noWrap w:val="0"/>
            <w:vAlign w:val="center"/>
          </w:tcPr>
          <w:p w14:paraId="20EAC5B0">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3"/>
                <w:sz w:val="24"/>
                <w:szCs w:val="24"/>
              </w:rPr>
              <w:t>传真：</w:t>
            </w:r>
          </w:p>
        </w:tc>
      </w:tr>
      <w:tr w14:paraId="3DC922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57E91983">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7"/>
                <w:sz w:val="24"/>
                <w:szCs w:val="24"/>
              </w:rPr>
              <w:t>电子邮箱：</w:t>
            </w:r>
          </w:p>
        </w:tc>
        <w:tc>
          <w:tcPr>
            <w:tcW w:w="4537" w:type="dxa"/>
            <w:noWrap w:val="0"/>
            <w:vAlign w:val="center"/>
          </w:tcPr>
          <w:p w14:paraId="3195E76D">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3"/>
                <w:sz w:val="24"/>
                <w:szCs w:val="24"/>
              </w:rPr>
              <w:t>开户银行：</w:t>
            </w:r>
          </w:p>
        </w:tc>
      </w:tr>
      <w:tr w14:paraId="316E6D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6040A92C">
            <w:pPr>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rFonts w:ascii="Arial"/>
                <w:color w:val="auto"/>
                <w:sz w:val="24"/>
                <w:szCs w:val="24"/>
              </w:rPr>
            </w:pPr>
          </w:p>
        </w:tc>
        <w:tc>
          <w:tcPr>
            <w:tcW w:w="4537" w:type="dxa"/>
            <w:noWrap w:val="0"/>
            <w:vAlign w:val="center"/>
          </w:tcPr>
          <w:p w14:paraId="5C6FFE74">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5"/>
                <w:sz w:val="24"/>
                <w:szCs w:val="24"/>
              </w:rPr>
              <w:t>账号：</w:t>
            </w:r>
          </w:p>
        </w:tc>
      </w:tr>
      <w:tr w14:paraId="72D4CA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3" w:hRule="atLeast"/>
          <w:jc w:val="center"/>
        </w:trPr>
        <w:tc>
          <w:tcPr>
            <w:tcW w:w="3902" w:type="dxa"/>
            <w:noWrap w:val="0"/>
            <w:vAlign w:val="center"/>
          </w:tcPr>
          <w:p w14:paraId="03D6A221">
            <w:pPr>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rFonts w:ascii="Arial"/>
                <w:color w:val="auto"/>
                <w:sz w:val="24"/>
                <w:szCs w:val="24"/>
              </w:rPr>
            </w:pPr>
          </w:p>
        </w:tc>
        <w:tc>
          <w:tcPr>
            <w:tcW w:w="4537" w:type="dxa"/>
            <w:noWrap w:val="0"/>
            <w:vAlign w:val="center"/>
          </w:tcPr>
          <w:p w14:paraId="7BAA15A0">
            <w:pPr>
              <w:pStyle w:val="13"/>
              <w:keepNext w:val="0"/>
              <w:keepLines w:val="0"/>
              <w:pageBreakBefore w:val="0"/>
              <w:widowControl w:val="0"/>
              <w:kinsoku/>
              <w:wordWrap/>
              <w:overflowPunct/>
              <w:topLinePunct w:val="0"/>
              <w:autoSpaceDE/>
              <w:autoSpaceDN/>
              <w:bidi w:val="0"/>
              <w:adjustRightInd/>
              <w:snapToGrid/>
              <w:spacing w:line="440" w:lineRule="exact"/>
              <w:ind w:left="105" w:leftChars="50"/>
              <w:jc w:val="both"/>
              <w:textAlignment w:val="auto"/>
              <w:rPr>
                <w:color w:val="auto"/>
                <w:sz w:val="24"/>
                <w:szCs w:val="24"/>
              </w:rPr>
            </w:pPr>
            <w:r>
              <w:rPr>
                <w:color w:val="auto"/>
                <w:spacing w:val="-8"/>
                <w:sz w:val="24"/>
                <w:szCs w:val="24"/>
              </w:rPr>
              <w:t>电子邮箱：</w:t>
            </w:r>
          </w:p>
        </w:tc>
      </w:tr>
      <w:tr w14:paraId="3237C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6" w:hRule="atLeast"/>
          <w:jc w:val="center"/>
        </w:trPr>
        <w:tc>
          <w:tcPr>
            <w:tcW w:w="3902" w:type="dxa"/>
            <w:noWrap w:val="0"/>
            <w:vAlign w:val="top"/>
          </w:tcPr>
          <w:p w14:paraId="1EF38B16">
            <w:pPr>
              <w:pStyle w:val="13"/>
              <w:keepNext w:val="0"/>
              <w:keepLines w:val="0"/>
              <w:pageBreakBefore w:val="0"/>
              <w:widowControl w:val="0"/>
              <w:kinsoku/>
              <w:wordWrap/>
              <w:overflowPunct/>
              <w:topLinePunct w:val="0"/>
              <w:autoSpaceDE/>
              <w:autoSpaceDN/>
              <w:bidi w:val="0"/>
              <w:adjustRightInd/>
              <w:snapToGrid/>
              <w:spacing w:line="440" w:lineRule="exact"/>
              <w:ind w:left="105"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5"/>
                <w:sz w:val="24"/>
                <w:szCs w:val="24"/>
              </w:rPr>
              <w:t xml:space="preserve">  </w:t>
            </w:r>
            <w:r>
              <w:rPr>
                <w:color w:val="auto"/>
                <w:spacing w:val="-13"/>
                <w:sz w:val="24"/>
                <w:szCs w:val="24"/>
              </w:rPr>
              <w:t>日</w:t>
            </w:r>
          </w:p>
        </w:tc>
        <w:tc>
          <w:tcPr>
            <w:tcW w:w="4537" w:type="dxa"/>
            <w:noWrap w:val="0"/>
            <w:vAlign w:val="top"/>
          </w:tcPr>
          <w:p w14:paraId="40209DE1">
            <w:pPr>
              <w:pStyle w:val="13"/>
              <w:keepNext w:val="0"/>
              <w:keepLines w:val="0"/>
              <w:pageBreakBefore w:val="0"/>
              <w:widowControl w:val="0"/>
              <w:kinsoku/>
              <w:wordWrap/>
              <w:overflowPunct/>
              <w:topLinePunct w:val="0"/>
              <w:autoSpaceDE/>
              <w:autoSpaceDN/>
              <w:bidi w:val="0"/>
              <w:adjustRightInd/>
              <w:snapToGrid/>
              <w:spacing w:line="440" w:lineRule="exact"/>
              <w:ind w:left="105" w:leftChars="50"/>
              <w:textAlignment w:val="auto"/>
              <w:rPr>
                <w:color w:val="auto"/>
                <w:sz w:val="24"/>
                <w:szCs w:val="24"/>
              </w:rPr>
            </w:pPr>
            <w:r>
              <w:rPr>
                <w:color w:val="auto"/>
                <w:spacing w:val="-13"/>
                <w:sz w:val="24"/>
                <w:szCs w:val="24"/>
              </w:rPr>
              <w:t>日期：</w:t>
            </w:r>
            <w:r>
              <w:rPr>
                <w:color w:val="auto"/>
                <w:spacing w:val="3"/>
                <w:sz w:val="24"/>
                <w:szCs w:val="24"/>
              </w:rPr>
              <w:t xml:space="preserve">   </w:t>
            </w:r>
            <w:r>
              <w:rPr>
                <w:color w:val="auto"/>
                <w:spacing w:val="-13"/>
                <w:sz w:val="24"/>
                <w:szCs w:val="24"/>
              </w:rPr>
              <w:t>年</w:t>
            </w:r>
            <w:r>
              <w:rPr>
                <w:color w:val="auto"/>
                <w:spacing w:val="8"/>
                <w:sz w:val="24"/>
                <w:szCs w:val="24"/>
              </w:rPr>
              <w:t xml:space="preserve">  </w:t>
            </w:r>
            <w:r>
              <w:rPr>
                <w:color w:val="auto"/>
                <w:spacing w:val="-13"/>
                <w:sz w:val="24"/>
                <w:szCs w:val="24"/>
              </w:rPr>
              <w:t>月</w:t>
            </w:r>
            <w:r>
              <w:rPr>
                <w:color w:val="auto"/>
                <w:spacing w:val="26"/>
                <w:sz w:val="24"/>
                <w:szCs w:val="24"/>
              </w:rPr>
              <w:t xml:space="preserve">  </w:t>
            </w:r>
            <w:r>
              <w:rPr>
                <w:color w:val="auto"/>
                <w:spacing w:val="-13"/>
                <w:sz w:val="24"/>
                <w:szCs w:val="24"/>
              </w:rPr>
              <w:t>日</w:t>
            </w:r>
          </w:p>
        </w:tc>
      </w:tr>
    </w:tbl>
    <w:p w14:paraId="7A68F240">
      <w:pPr>
        <w:rPr>
          <w:rFonts w:hint="eastAsia"/>
          <w:lang w:val="en-US" w:eastAsia="zh-CN"/>
        </w:rPr>
      </w:pPr>
    </w:p>
    <w:sectPr>
      <w:pgSz w:w="11906" w:h="16838"/>
      <w:pgMar w:top="1383" w:right="1800" w:bottom="1383"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3BCCE3"/>
    <w:multiLevelType w:val="singleLevel"/>
    <w:tmpl w:val="333BCCE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B54228"/>
    <w:rsid w:val="00382D01"/>
    <w:rsid w:val="005106BA"/>
    <w:rsid w:val="007708D0"/>
    <w:rsid w:val="008E2A0E"/>
    <w:rsid w:val="0443699B"/>
    <w:rsid w:val="04995026"/>
    <w:rsid w:val="09B259BF"/>
    <w:rsid w:val="0F2859B9"/>
    <w:rsid w:val="0F41336D"/>
    <w:rsid w:val="13173D0A"/>
    <w:rsid w:val="14E32ED1"/>
    <w:rsid w:val="1855387D"/>
    <w:rsid w:val="1AAE21D3"/>
    <w:rsid w:val="1F49071C"/>
    <w:rsid w:val="1F6D6787"/>
    <w:rsid w:val="233F72B3"/>
    <w:rsid w:val="28095B17"/>
    <w:rsid w:val="28AF28C6"/>
    <w:rsid w:val="29860B83"/>
    <w:rsid w:val="2DC12B58"/>
    <w:rsid w:val="2F01691D"/>
    <w:rsid w:val="2FB04AC6"/>
    <w:rsid w:val="30417061"/>
    <w:rsid w:val="31421EBF"/>
    <w:rsid w:val="33300912"/>
    <w:rsid w:val="33D12714"/>
    <w:rsid w:val="36B50350"/>
    <w:rsid w:val="3D34540B"/>
    <w:rsid w:val="3E2148E6"/>
    <w:rsid w:val="42002B7B"/>
    <w:rsid w:val="425C413F"/>
    <w:rsid w:val="44962F52"/>
    <w:rsid w:val="45781487"/>
    <w:rsid w:val="46F83679"/>
    <w:rsid w:val="48971EF2"/>
    <w:rsid w:val="4A370E45"/>
    <w:rsid w:val="4A59738B"/>
    <w:rsid w:val="4AB54228"/>
    <w:rsid w:val="4BB770C8"/>
    <w:rsid w:val="4DC31516"/>
    <w:rsid w:val="4F7962EB"/>
    <w:rsid w:val="51322FB9"/>
    <w:rsid w:val="575953F6"/>
    <w:rsid w:val="57F33EE3"/>
    <w:rsid w:val="59AC5779"/>
    <w:rsid w:val="5D2E60F1"/>
    <w:rsid w:val="5DCA1FD3"/>
    <w:rsid w:val="5F1A32AE"/>
    <w:rsid w:val="60251BBC"/>
    <w:rsid w:val="60A72DA9"/>
    <w:rsid w:val="61610F25"/>
    <w:rsid w:val="6166248C"/>
    <w:rsid w:val="61E46378"/>
    <w:rsid w:val="63F75FB6"/>
    <w:rsid w:val="6881195A"/>
    <w:rsid w:val="68E32614"/>
    <w:rsid w:val="6D961F83"/>
    <w:rsid w:val="6EBF49C3"/>
    <w:rsid w:val="6FAF59B2"/>
    <w:rsid w:val="719170B1"/>
    <w:rsid w:val="72606E27"/>
    <w:rsid w:val="737D3D70"/>
    <w:rsid w:val="739B1735"/>
    <w:rsid w:val="740D565B"/>
    <w:rsid w:val="74581611"/>
    <w:rsid w:val="784705BF"/>
    <w:rsid w:val="7860333A"/>
    <w:rsid w:val="79665036"/>
    <w:rsid w:val="7B1A5C2B"/>
    <w:rsid w:val="7D2B5E75"/>
    <w:rsid w:val="7E6D4A02"/>
    <w:rsid w:val="7FDE2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240" w:lineRule="auto"/>
      <w:jc w:val="center"/>
      <w:outlineLvl w:val="0"/>
    </w:pPr>
    <w:rPr>
      <w:rFonts w:ascii="Times New Roman" w:hAnsi="Times New Roman" w:eastAsia="楷体" w:cstheme="minorBidi"/>
      <w:b/>
      <w:kern w:val="44"/>
      <w:sz w:val="44"/>
    </w:rPr>
  </w:style>
  <w:style w:type="paragraph" w:styleId="4">
    <w:name w:val="heading 2"/>
    <w:next w:val="1"/>
    <w:semiHidden/>
    <w:unhideWhenUsed/>
    <w:qFormat/>
    <w:uiPriority w:val="0"/>
    <w:pPr>
      <w:keepNext/>
      <w:keepLines/>
      <w:widowControl w:val="0"/>
      <w:autoSpaceDE w:val="0"/>
      <w:autoSpaceDN w:val="0"/>
      <w:adjustRightInd w:val="0"/>
      <w:spacing w:before="120" w:line="240" w:lineRule="auto"/>
      <w:ind w:left="567" w:hanging="567"/>
      <w:jc w:val="center"/>
      <w:outlineLvl w:val="1"/>
    </w:pPr>
    <w:rPr>
      <w:rFonts w:ascii="宋体" w:hAnsi="宋体" w:eastAsia="楷体" w:cs="Times New Roman"/>
      <w:b/>
      <w:bCs/>
      <w:kern w:val="0"/>
      <w:sz w:val="28"/>
      <w:szCs w:val="20"/>
      <w:lang w:val="en-US" w:eastAsia="zh-CN" w:bidi="ar-SA"/>
    </w:rPr>
  </w:style>
  <w:style w:type="paragraph" w:styleId="5">
    <w:name w:val="heading 3"/>
    <w:next w:val="1"/>
    <w:semiHidden/>
    <w:unhideWhenUsed/>
    <w:qFormat/>
    <w:uiPriority w:val="0"/>
    <w:pPr>
      <w:keepNext/>
      <w:keepLines/>
      <w:widowControl w:val="0"/>
      <w:autoSpaceDE w:val="0"/>
      <w:autoSpaceDN w:val="0"/>
      <w:adjustRightInd w:val="0"/>
      <w:spacing w:before="360" w:after="120" w:line="240" w:lineRule="auto"/>
      <w:ind w:left="709" w:hanging="709"/>
      <w:jc w:val="left"/>
      <w:outlineLvl w:val="2"/>
    </w:pPr>
    <w:rPr>
      <w:rFonts w:ascii="宋体" w:hAnsi="宋体" w:eastAsia="楷体" w:cs="Times New Roman"/>
      <w:b/>
      <w:bCs/>
      <w:kern w:val="0"/>
      <w:sz w:val="28"/>
      <w:szCs w:val="28"/>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6">
    <w:name w:val="Normal Indent"/>
    <w:basedOn w:val="1"/>
    <w:qFormat/>
    <w:uiPriority w:val="0"/>
    <w:pPr>
      <w:ind w:firstLine="420" w:firstLineChars="200"/>
    </w:pPr>
  </w:style>
  <w:style w:type="paragraph" w:styleId="7">
    <w:name w:val="Body Text 3"/>
    <w:basedOn w:val="1"/>
    <w:qFormat/>
    <w:uiPriority w:val="0"/>
    <w:pPr>
      <w:spacing w:after="120"/>
    </w:pPr>
    <w:rPr>
      <w:sz w:val="16"/>
      <w:szCs w:val="16"/>
    </w:rPr>
  </w:style>
  <w:style w:type="paragraph" w:styleId="8">
    <w:name w:val="footer"/>
    <w:basedOn w:val="1"/>
    <w:qFormat/>
    <w:uiPriority w:val="0"/>
    <w:pPr>
      <w:tabs>
        <w:tab w:val="center" w:pos="4153"/>
        <w:tab w:val="right" w:pos="8306"/>
      </w:tabs>
      <w:snapToGrid w:val="0"/>
      <w:jc w:val="left"/>
    </w:pPr>
    <w:rPr>
      <w:rFonts w:eastAsia="宋体"/>
      <w:kern w:val="0"/>
      <w:sz w:val="18"/>
    </w:rPr>
  </w:style>
  <w:style w:type="paragraph" w:styleId="9">
    <w:name w:val="Body Text First Indent"/>
    <w:basedOn w:val="2"/>
    <w:qFormat/>
    <w:uiPriority w:val="0"/>
    <w:pPr>
      <w:ind w:firstLine="420" w:firstLineChars="1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Table Text"/>
    <w:basedOn w:val="1"/>
    <w:semiHidden/>
    <w:qFormat/>
    <w:uiPriority w:val="0"/>
    <w:rPr>
      <w:rFonts w:ascii="宋体" w:hAnsi="宋体" w:eastAsia="宋体" w:cs="宋体"/>
      <w:sz w:val="24"/>
      <w:szCs w:val="24"/>
      <w:lang w:val="en-US" w:eastAsia="en-US" w:bidi="ar-SA"/>
    </w:rPr>
  </w:style>
  <w:style w:type="table" w:customStyle="1" w:styleId="14">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3715</Words>
  <Characters>3725</Characters>
  <Lines>0</Lines>
  <Paragraphs>0</Paragraphs>
  <TotalTime>16</TotalTime>
  <ScaleCrop>false</ScaleCrop>
  <LinksUpToDate>false</LinksUpToDate>
  <CharactersWithSpaces>3916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2025-05-14T08:28:00Z</dcterms:created>
  <dc:creator>河北首富花少北</dc:creator>
  <cp:lastModifiedBy>Q</cp:lastModifiedBy>
  <dcterms:modified xsi:type="dcterms:W3CDTF">2025-05-22T03:32:48Z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95E0EEF4A6C84BB8B5085D92A87996F1_11</vt:lpwstr>
  </property>
  <property fmtid="{D5CDD505-2E9C-101B-9397-08002B2CF9AE}" pid="4" name="KSOTemplateDocerSaveRecord">
    <vt:lpwstr>eyJoZGlkIjoiYmI5OGE3NmIxMjM4ZGUyM2Q0NWMzMTBhZmZiYTlhYTYiLCJ1c2VySWQiOiIxMzIwMTA4OTY2In0=</vt:lpwstr>
  </property>
</Properties>
</file>