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51AA155">
      <w:pPr>
        <w:spacing w:line="360" w:lineRule="auto"/>
        <w:jc w:val="center"/>
        <w:outlineLvl w:val="0"/>
        <w:rPr>
          <w:rFonts w:ascii="宋体" w:hAnsi="宋体" w:cs="宋体"/>
          <w:color w:val="000000"/>
          <w:sz w:val="28"/>
          <w:szCs w:val="28"/>
          <w:highlight w:val="none"/>
        </w:rPr>
      </w:pPr>
      <w:bookmarkStart w:id="0" w:name="_Toc20656"/>
      <w:r>
        <w:rPr>
          <w:rFonts w:hint="eastAsia" w:ascii="宋体" w:hAnsi="宋体" w:cs="宋体"/>
          <w:b/>
          <w:bCs/>
          <w:color w:val="000000"/>
          <w:kern w:val="28"/>
          <w:sz w:val="36"/>
          <w:szCs w:val="36"/>
          <w:highlight w:val="none"/>
          <w:lang w:val="zh-CN"/>
        </w:rPr>
        <w:t>合同主要条款</w:t>
      </w:r>
      <w:bookmarkEnd w:id="0"/>
    </w:p>
    <w:p w14:paraId="771B8B79">
      <w:pPr>
        <w:spacing w:line="360" w:lineRule="auto"/>
        <w:ind w:firstLine="480" w:firstLineChars="200"/>
        <w:jc w:val="center"/>
        <w:rPr>
          <w:rFonts w:hint="eastAsia" w:ascii="宋体" w:hAnsi="宋体" w:cs="宋体"/>
          <w:kern w:val="0"/>
          <w:sz w:val="24"/>
          <w:u w:val="single"/>
        </w:rPr>
      </w:pPr>
      <w:r>
        <w:rPr>
          <w:rFonts w:hint="eastAsia" w:ascii="宋体" w:hAnsi="宋体" w:cs="宋体"/>
          <w:sz w:val="24"/>
        </w:rPr>
        <w:t>（此合同样本仅供参考，合同具体细则以双方协定为准）</w:t>
      </w:r>
    </w:p>
    <w:p w14:paraId="431D5C5D">
      <w:pPr>
        <w:widowControl/>
        <w:autoSpaceDE w:val="0"/>
        <w:autoSpaceDN w:val="0"/>
        <w:adjustRightInd w:val="0"/>
        <w:snapToGrid w:val="0"/>
        <w:spacing w:line="360" w:lineRule="auto"/>
        <w:ind w:firstLine="482" w:firstLineChars="200"/>
        <w:textAlignment w:val="baseline"/>
        <w:rPr>
          <w:rFonts w:hint="eastAsia" w:ascii="宋体" w:hAnsi="宋体" w:cs="宋体"/>
          <w:b/>
          <w:bCs/>
          <w:sz w:val="24"/>
        </w:rPr>
      </w:pPr>
      <w:r>
        <w:rPr>
          <w:rFonts w:hint="eastAsia" w:ascii="宋体" w:hAnsi="宋体" w:cs="宋体"/>
          <w:b/>
          <w:bCs/>
          <w:sz w:val="24"/>
        </w:rPr>
        <w:t>甲方：</w:t>
      </w:r>
    </w:p>
    <w:p w14:paraId="494B0941">
      <w:pPr>
        <w:widowControl/>
        <w:autoSpaceDE w:val="0"/>
        <w:autoSpaceDN w:val="0"/>
        <w:adjustRightInd w:val="0"/>
        <w:snapToGrid w:val="0"/>
        <w:spacing w:line="360" w:lineRule="auto"/>
        <w:ind w:firstLine="482" w:firstLineChars="200"/>
        <w:textAlignment w:val="baseline"/>
        <w:rPr>
          <w:rFonts w:hint="eastAsia" w:ascii="宋体" w:hAnsi="宋体" w:cs="宋体"/>
          <w:b/>
          <w:bCs/>
          <w:sz w:val="24"/>
        </w:rPr>
      </w:pPr>
      <w:r>
        <w:rPr>
          <w:rFonts w:hint="eastAsia" w:ascii="宋体" w:hAnsi="宋体" w:cs="宋体"/>
          <w:b/>
          <w:bCs/>
          <w:sz w:val="24"/>
        </w:rPr>
        <w:t>乙方：</w:t>
      </w:r>
    </w:p>
    <w:p w14:paraId="7627F2D9">
      <w:pPr>
        <w:widowControl/>
        <w:autoSpaceDE w:val="0"/>
        <w:autoSpaceDN w:val="0"/>
        <w:adjustRightInd w:val="0"/>
        <w:snapToGrid w:val="0"/>
        <w:spacing w:line="360" w:lineRule="auto"/>
        <w:ind w:firstLine="480" w:firstLineChars="200"/>
        <w:textAlignment w:val="baseline"/>
        <w:rPr>
          <w:rFonts w:hint="eastAsia" w:ascii="宋体" w:hAnsi="宋体" w:cs="宋体"/>
          <w:sz w:val="24"/>
        </w:rPr>
      </w:pPr>
      <w:r>
        <w:rPr>
          <w:rFonts w:hint="eastAsia" w:ascii="宋体" w:hAnsi="宋体" w:cs="宋体"/>
          <w:sz w:val="24"/>
        </w:rPr>
        <w:t>根据《中华人民共和国民法典》</w:t>
      </w:r>
      <w:r>
        <w:rPr>
          <w:rFonts w:hint="eastAsia" w:ascii="宋体" w:hAnsi="宋体" w:cs="宋体"/>
          <w:sz w:val="24"/>
          <w:lang w:val="en-US" w:eastAsia="zh-CN"/>
        </w:rPr>
        <w:t xml:space="preserve"> </w:t>
      </w:r>
      <w:r>
        <w:rPr>
          <w:rFonts w:hint="eastAsia" w:ascii="宋体" w:hAnsi="宋体" w:cs="宋体"/>
          <w:sz w:val="24"/>
        </w:rPr>
        <w:t>、</w:t>
      </w:r>
      <w:r>
        <w:rPr>
          <w:rFonts w:hint="eastAsia" w:ascii="宋体" w:hAnsi="宋体" w:cs="宋体"/>
          <w:sz w:val="24"/>
          <w:lang w:val="en-US" w:eastAsia="zh-CN"/>
        </w:rPr>
        <w:t xml:space="preserve"> </w:t>
      </w:r>
      <w:r>
        <w:rPr>
          <w:rFonts w:hint="eastAsia" w:ascii="宋体" w:hAnsi="宋体" w:cs="宋体"/>
          <w:sz w:val="24"/>
        </w:rPr>
        <w:t>《中华人民共和国政府采购法》及实施条例及</w:t>
      </w:r>
      <w:r>
        <w:rPr>
          <w:rFonts w:hint="eastAsia" w:ascii="宋体" w:hAnsi="宋体" w:cs="宋体"/>
          <w:sz w:val="24"/>
          <w:u w:val="single"/>
        </w:rPr>
        <w:t xml:space="preserve"> </w:t>
      </w:r>
      <w:r>
        <w:rPr>
          <w:rFonts w:hint="eastAsia" w:ascii="宋体" w:hAnsi="宋体" w:cs="宋体"/>
          <w:sz w:val="24"/>
          <w:u w:val="single"/>
          <w:lang w:val="en-US" w:eastAsia="zh-CN"/>
        </w:rPr>
        <w:t xml:space="preserve">            </w:t>
      </w:r>
      <w:r>
        <w:rPr>
          <w:rFonts w:hint="eastAsia" w:ascii="宋体" w:hAnsi="宋体" w:cs="宋体"/>
          <w:sz w:val="24"/>
          <w:u w:val="single"/>
          <w:lang w:eastAsia="zh-CN"/>
        </w:rPr>
        <w:t>项目</w:t>
      </w:r>
      <w:r>
        <w:rPr>
          <w:rFonts w:hint="eastAsia" w:ascii="宋体" w:hAnsi="宋体" w:cs="宋体"/>
          <w:sz w:val="24"/>
          <w:u w:val="single"/>
        </w:rPr>
        <w:t>（项目编号：</w:t>
      </w:r>
      <w:r>
        <w:rPr>
          <w:rFonts w:hint="eastAsia" w:ascii="宋体" w:hAnsi="宋体" w:cs="宋体"/>
          <w:sz w:val="24"/>
          <w:u w:val="single"/>
          <w:lang w:val="en-US" w:eastAsia="zh-CN"/>
        </w:rPr>
        <w:t xml:space="preserve">               </w:t>
      </w:r>
      <w:r>
        <w:rPr>
          <w:rFonts w:hint="eastAsia" w:ascii="宋体" w:hAnsi="宋体" w:cs="宋体"/>
          <w:sz w:val="24"/>
          <w:u w:val="single"/>
        </w:rPr>
        <w:t>）</w:t>
      </w:r>
      <w:r>
        <w:rPr>
          <w:rFonts w:hint="eastAsia" w:ascii="宋体" w:hAnsi="宋体" w:cs="宋体"/>
          <w:sz w:val="24"/>
        </w:rPr>
        <w:t>的</w:t>
      </w:r>
      <w:r>
        <w:rPr>
          <w:rFonts w:hint="eastAsia" w:ascii="宋体" w:hAnsi="宋体" w:cs="宋体"/>
          <w:sz w:val="24"/>
          <w:lang w:val="en-US" w:eastAsia="zh-CN"/>
        </w:rPr>
        <w:t>磋商</w:t>
      </w:r>
      <w:r>
        <w:rPr>
          <w:rFonts w:hint="eastAsia" w:ascii="宋体" w:hAnsi="宋体" w:cs="宋体"/>
          <w:sz w:val="24"/>
        </w:rPr>
        <w:t>文件、</w:t>
      </w:r>
      <w:r>
        <w:rPr>
          <w:rFonts w:hint="eastAsia" w:ascii="宋体" w:hAnsi="宋体" w:cs="宋体"/>
          <w:sz w:val="24"/>
          <w:lang w:val="en-US" w:eastAsia="zh-CN"/>
        </w:rPr>
        <w:t>磋商响应</w:t>
      </w:r>
      <w:r>
        <w:rPr>
          <w:rFonts w:hint="eastAsia" w:ascii="宋体" w:hAnsi="宋体" w:cs="宋体"/>
          <w:sz w:val="24"/>
        </w:rPr>
        <w:t>文件等有关规定，为确保甲方采购项目的顺利实施，甲、乙双方在平等自愿原则下签订本合同，并共同遵守如下条款：</w:t>
      </w:r>
    </w:p>
    <w:p w14:paraId="36138EA3">
      <w:pPr>
        <w:widowControl/>
        <w:autoSpaceDE w:val="0"/>
        <w:autoSpaceDN w:val="0"/>
        <w:adjustRightInd w:val="0"/>
        <w:snapToGrid w:val="0"/>
        <w:spacing w:line="360" w:lineRule="auto"/>
        <w:ind w:firstLine="482" w:firstLineChars="200"/>
        <w:textAlignment w:val="baseline"/>
        <w:rPr>
          <w:rFonts w:hint="eastAsia" w:ascii="宋体" w:hAnsi="宋体" w:cs="宋体"/>
          <w:b/>
          <w:bCs/>
          <w:sz w:val="24"/>
        </w:rPr>
      </w:pPr>
      <w:r>
        <w:rPr>
          <w:rFonts w:hint="eastAsia" w:ascii="宋体" w:hAnsi="宋体" w:cs="宋体"/>
          <w:b/>
          <w:bCs/>
          <w:sz w:val="24"/>
        </w:rPr>
        <w:t>一、服务内容：</w:t>
      </w:r>
    </w:p>
    <w:p w14:paraId="628C5066">
      <w:pPr>
        <w:widowControl/>
        <w:autoSpaceDE w:val="0"/>
        <w:autoSpaceDN w:val="0"/>
        <w:adjustRightInd w:val="0"/>
        <w:snapToGrid w:val="0"/>
        <w:spacing w:line="360" w:lineRule="auto"/>
        <w:ind w:firstLine="480" w:firstLineChars="200"/>
        <w:textAlignment w:val="baseline"/>
        <w:rPr>
          <w:rFonts w:hint="eastAsia" w:ascii="宋体" w:hAnsi="宋体" w:cs="宋体"/>
          <w:b w:val="0"/>
          <w:bCs w:val="0"/>
          <w:sz w:val="24"/>
          <w:szCs w:val="24"/>
          <w:u w:val="none"/>
        </w:rPr>
      </w:pPr>
      <w:r>
        <w:rPr>
          <w:rFonts w:hint="eastAsia" w:ascii="宋体" w:hAnsi="宋体" w:cs="宋体"/>
          <w:b w:val="0"/>
          <w:bCs w:val="0"/>
          <w:sz w:val="24"/>
          <w:szCs w:val="24"/>
          <w:u w:val="none"/>
        </w:rPr>
        <w:t>为</w:t>
      </w:r>
      <w:r>
        <w:rPr>
          <w:sz w:val="24"/>
          <w:szCs w:val="24"/>
          <w:u w:val="none"/>
        </w:rPr>
        <w:t>为</w:t>
      </w:r>
      <w:r>
        <w:rPr>
          <w:rFonts w:hint="eastAsia"/>
          <w:sz w:val="24"/>
          <w:szCs w:val="24"/>
          <w:u w:val="none"/>
          <w:lang w:eastAsia="zh-CN"/>
        </w:rPr>
        <w:t>西安市长安区子午区域敬老院</w:t>
      </w:r>
      <w:r>
        <w:rPr>
          <w:rFonts w:hint="eastAsia"/>
          <w:sz w:val="24"/>
          <w:szCs w:val="24"/>
          <w:u w:val="none"/>
          <w:lang w:val="en-US" w:eastAsia="zh-CN"/>
        </w:rPr>
        <w:t>食堂</w:t>
      </w:r>
      <w:r>
        <w:rPr>
          <w:sz w:val="24"/>
          <w:szCs w:val="24"/>
          <w:u w:val="none"/>
        </w:rPr>
        <w:t>提供</w:t>
      </w:r>
      <w:r>
        <w:rPr>
          <w:rFonts w:hint="eastAsia"/>
          <w:sz w:val="24"/>
          <w:szCs w:val="24"/>
          <w:u w:val="none"/>
          <w:lang w:val="en-US" w:eastAsia="zh-CN"/>
        </w:rPr>
        <w:t>主副食材采购及配送服务</w:t>
      </w:r>
      <w:r>
        <w:rPr>
          <w:rFonts w:hint="eastAsia" w:ascii="宋体" w:hAnsi="宋体" w:cs="宋体"/>
          <w:b w:val="0"/>
          <w:bCs w:val="0"/>
          <w:sz w:val="24"/>
          <w:szCs w:val="24"/>
          <w:u w:val="none"/>
        </w:rPr>
        <w:t>。</w:t>
      </w:r>
    </w:p>
    <w:p w14:paraId="37EDAFEC">
      <w:pPr>
        <w:widowControl/>
        <w:autoSpaceDE w:val="0"/>
        <w:autoSpaceDN w:val="0"/>
        <w:adjustRightInd w:val="0"/>
        <w:snapToGrid w:val="0"/>
        <w:spacing w:line="360" w:lineRule="auto"/>
        <w:ind w:firstLine="482" w:firstLineChars="200"/>
        <w:textAlignment w:val="baseline"/>
        <w:rPr>
          <w:rFonts w:hint="eastAsia" w:ascii="宋体" w:hAnsi="宋体" w:cs="宋体"/>
          <w:b/>
          <w:bCs/>
          <w:sz w:val="24"/>
        </w:rPr>
      </w:pPr>
      <w:r>
        <w:rPr>
          <w:rFonts w:hint="eastAsia" w:ascii="宋体" w:hAnsi="宋体" w:cs="宋体"/>
          <w:b/>
          <w:bCs/>
          <w:sz w:val="24"/>
        </w:rPr>
        <w:t>二、合同价款</w:t>
      </w:r>
    </w:p>
    <w:p w14:paraId="4F371613">
      <w:pPr>
        <w:widowControl/>
        <w:autoSpaceDE w:val="0"/>
        <w:autoSpaceDN w:val="0"/>
        <w:adjustRightInd w:val="0"/>
        <w:snapToGrid w:val="0"/>
        <w:spacing w:line="360" w:lineRule="auto"/>
        <w:ind w:firstLine="480" w:firstLineChars="200"/>
        <w:textAlignment w:val="baseline"/>
        <w:rPr>
          <w:rFonts w:hint="eastAsia" w:ascii="宋体" w:hAnsi="宋体" w:cs="宋体"/>
          <w:sz w:val="24"/>
        </w:rPr>
      </w:pPr>
      <w:r>
        <w:rPr>
          <w:rFonts w:hint="eastAsia" w:ascii="宋体" w:hAnsi="宋体" w:cs="宋体"/>
          <w:sz w:val="24"/>
        </w:rPr>
        <w:t>（一）</w:t>
      </w:r>
      <w:r>
        <w:rPr>
          <w:rFonts w:hint="eastAsia" w:ascii="宋体" w:hAnsi="宋体" w:eastAsia="宋体" w:cs="宋体"/>
          <w:color w:val="000000"/>
          <w:sz w:val="24"/>
          <w:szCs w:val="24"/>
        </w:rPr>
        <w:t>甲方通过</w:t>
      </w:r>
      <w:r>
        <w:rPr>
          <w:rFonts w:hint="eastAsia" w:ascii="宋体" w:hAnsi="宋体" w:cs="宋体"/>
          <w:color w:val="000000"/>
          <w:sz w:val="24"/>
          <w:szCs w:val="24"/>
          <w:lang w:val="en-US" w:eastAsia="zh-CN"/>
        </w:rPr>
        <w:t>竞争性磋商</w:t>
      </w:r>
      <w:r>
        <w:rPr>
          <w:rFonts w:hint="eastAsia" w:ascii="宋体" w:hAnsi="宋体" w:eastAsia="宋体" w:cs="宋体"/>
          <w:color w:val="000000"/>
          <w:sz w:val="24"/>
          <w:szCs w:val="24"/>
        </w:rPr>
        <w:t>招标方式，接受了乙方以</w:t>
      </w:r>
      <w:r>
        <w:rPr>
          <w:rFonts w:hint="eastAsia" w:ascii="宋体" w:hAnsi="宋体" w:cs="宋体"/>
          <w:color w:val="000000"/>
          <w:sz w:val="24"/>
          <w:szCs w:val="24"/>
          <w:lang w:val="en-US" w:eastAsia="zh-CN"/>
        </w:rPr>
        <w:t>优惠率</w:t>
      </w:r>
      <w:r>
        <w:rPr>
          <w:rFonts w:hint="eastAsia" w:ascii="宋体" w:hAnsi="宋体" w:eastAsia="宋体" w:cs="宋体"/>
          <w:color w:val="000000"/>
          <w:sz w:val="24"/>
          <w:szCs w:val="24"/>
        </w:rPr>
        <w:t>大写</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(以下简称“合同价”)</w:t>
      </w:r>
      <w:r>
        <w:rPr>
          <w:rFonts w:hint="eastAsia" w:ascii="宋体" w:hAnsi="宋体" w:eastAsia="宋体" w:cs="宋体"/>
          <w:color w:val="000000"/>
          <w:sz w:val="24"/>
          <w:szCs w:val="24"/>
        </w:rPr>
        <w:t>提供合同条款所述服务</w:t>
      </w:r>
      <w:r>
        <w:rPr>
          <w:rFonts w:hint="eastAsia" w:ascii="宋体" w:hAnsi="宋体" w:cs="宋体"/>
          <w:sz w:val="24"/>
        </w:rPr>
        <w:t>。</w:t>
      </w:r>
    </w:p>
    <w:p w14:paraId="68F8DCFA">
      <w:pPr>
        <w:widowControl/>
        <w:autoSpaceDE w:val="0"/>
        <w:autoSpaceDN w:val="0"/>
        <w:adjustRightInd w:val="0"/>
        <w:snapToGrid w:val="0"/>
        <w:spacing w:line="360" w:lineRule="auto"/>
        <w:ind w:firstLine="480" w:firstLineChars="200"/>
        <w:textAlignment w:val="baseline"/>
        <w:rPr>
          <w:rFonts w:hint="eastAsia" w:ascii="宋体" w:hAnsi="宋体" w:cs="宋体"/>
          <w:sz w:val="24"/>
        </w:rPr>
      </w:pPr>
      <w:r>
        <w:rPr>
          <w:rFonts w:hint="eastAsia" w:ascii="宋体" w:hAnsi="宋体" w:cs="宋体"/>
          <w:sz w:val="24"/>
        </w:rPr>
        <w:t>（二）合同总价包括但不限于：</w:t>
      </w:r>
      <w:bookmarkStart w:id="1" w:name="_GoBack"/>
      <w:bookmarkEnd w:id="1"/>
      <w:r>
        <w:rPr>
          <w:rFonts w:hint="eastAsia" w:ascii="宋体" w:hAnsi="宋体" w:cs="宋体"/>
          <w:sz w:val="24"/>
        </w:rPr>
        <w:t>人工费、车辆交通费、住宿费、管理费、办公、人员人身相关保险费、项目实施费用以及国家按现行税率征收的一切税费、不可抗力因素的可预见和不可预见费用等。</w:t>
      </w:r>
    </w:p>
    <w:p w14:paraId="10FE5798">
      <w:pPr>
        <w:widowControl/>
        <w:autoSpaceDE w:val="0"/>
        <w:autoSpaceDN w:val="0"/>
        <w:adjustRightInd w:val="0"/>
        <w:snapToGrid w:val="0"/>
        <w:spacing w:line="360" w:lineRule="auto"/>
        <w:ind w:firstLine="480" w:firstLineChars="200"/>
        <w:textAlignment w:val="baseline"/>
        <w:rPr>
          <w:rFonts w:hint="eastAsia" w:ascii="宋体" w:hAnsi="宋体" w:cs="宋体"/>
          <w:sz w:val="24"/>
        </w:rPr>
      </w:pPr>
      <w:r>
        <w:rPr>
          <w:rFonts w:hint="eastAsia" w:ascii="宋体" w:hAnsi="宋体" w:cs="宋体"/>
          <w:sz w:val="24"/>
        </w:rPr>
        <w:t>（三）</w:t>
      </w:r>
      <w:r>
        <w:rPr>
          <w:rFonts w:hint="eastAsia" w:ascii="宋体" w:hAnsi="宋体" w:eastAsia="宋体" w:cs="宋体"/>
          <w:sz w:val="24"/>
          <w:szCs w:val="24"/>
        </w:rPr>
        <w:t>定价机制</w:t>
      </w:r>
      <w:r>
        <w:rPr>
          <w:rFonts w:hint="eastAsia" w:ascii="宋体" w:hAnsi="宋体" w:eastAsia="宋体" w:cs="宋体"/>
          <w:sz w:val="24"/>
          <w:szCs w:val="24"/>
          <w:lang w:eastAsia="zh-CN"/>
        </w:rPr>
        <w:t>：</w:t>
      </w:r>
      <w:r>
        <w:rPr>
          <w:rFonts w:hint="eastAsia" w:ascii="宋体" w:hAnsi="宋体" w:cs="宋体"/>
          <w:b w:val="0"/>
          <w:bCs w:val="0"/>
          <w:color w:val="auto"/>
          <w:sz w:val="24"/>
          <w:szCs w:val="24"/>
          <w:lang w:val="en-US" w:eastAsia="zh-CN"/>
        </w:rPr>
        <w:t>甲方</w:t>
      </w:r>
      <w:r>
        <w:rPr>
          <w:rFonts w:hint="eastAsia" w:ascii="宋体" w:hAnsi="宋体" w:eastAsia="宋体" w:cs="宋体"/>
          <w:b w:val="0"/>
          <w:bCs w:val="0"/>
          <w:color w:val="auto"/>
          <w:sz w:val="24"/>
          <w:szCs w:val="24"/>
        </w:rPr>
        <w:t>根据西安市农业农村局相近日期(周一至周五)公布的价格行情中零售市场每个市场及品目的平均价格</w:t>
      </w:r>
      <w:r>
        <w:rPr>
          <w:rFonts w:hint="eastAsia" w:ascii="宋体" w:hAnsi="宋体" w:eastAsia="宋体" w:cs="宋体"/>
          <w:b w:val="0"/>
          <w:bCs w:val="0"/>
          <w:color w:val="auto"/>
          <w:sz w:val="24"/>
          <w:szCs w:val="24"/>
          <w:lang w:val="en-US" w:eastAsia="zh-CN"/>
        </w:rPr>
        <w:t>以及各个供应市场的食材价格、大型超市食材价格作</w:t>
      </w:r>
      <w:r>
        <w:rPr>
          <w:rFonts w:hint="eastAsia" w:ascii="宋体" w:hAnsi="宋体" w:eastAsia="宋体" w:cs="宋体"/>
          <w:b w:val="0"/>
          <w:bCs w:val="0"/>
          <w:color w:val="auto"/>
          <w:sz w:val="24"/>
          <w:szCs w:val="24"/>
        </w:rPr>
        <w:t>为</w:t>
      </w:r>
      <w:r>
        <w:rPr>
          <w:rFonts w:hint="eastAsia" w:ascii="宋体" w:hAnsi="宋体" w:eastAsia="宋体" w:cs="宋体"/>
          <w:b w:val="0"/>
          <w:bCs w:val="0"/>
          <w:color w:val="auto"/>
          <w:sz w:val="24"/>
          <w:szCs w:val="24"/>
          <w:lang w:val="en-US" w:eastAsia="zh-CN"/>
        </w:rPr>
        <w:t>合同履行中每阶段</w:t>
      </w:r>
      <w:r>
        <w:rPr>
          <w:rFonts w:hint="eastAsia" w:ascii="宋体" w:hAnsi="宋体" w:eastAsia="宋体" w:cs="宋体"/>
          <w:b w:val="0"/>
          <w:bCs w:val="0"/>
          <w:color w:val="auto"/>
          <w:sz w:val="24"/>
          <w:szCs w:val="24"/>
        </w:rPr>
        <w:t>食材价格</w:t>
      </w:r>
      <w:r>
        <w:rPr>
          <w:rFonts w:hint="eastAsia" w:ascii="宋体" w:hAnsi="宋体" w:eastAsia="宋体" w:cs="宋体"/>
          <w:b w:val="0"/>
          <w:bCs w:val="0"/>
          <w:color w:val="auto"/>
          <w:sz w:val="24"/>
          <w:szCs w:val="24"/>
          <w:lang w:val="en-US" w:eastAsia="zh-CN"/>
        </w:rPr>
        <w:t>定价</w:t>
      </w:r>
      <w:r>
        <w:rPr>
          <w:rFonts w:hint="eastAsia" w:ascii="宋体" w:hAnsi="宋体" w:eastAsia="宋体" w:cs="宋体"/>
          <w:b w:val="0"/>
          <w:bCs w:val="0"/>
          <w:color w:val="auto"/>
          <w:sz w:val="24"/>
          <w:szCs w:val="24"/>
        </w:rPr>
        <w:t>依据，此价格行情中没有的品目以</w:t>
      </w:r>
      <w:r>
        <w:rPr>
          <w:rFonts w:hint="eastAsia" w:ascii="宋体" w:hAnsi="宋体" w:cs="宋体"/>
          <w:b w:val="0"/>
          <w:bCs w:val="0"/>
          <w:color w:val="auto"/>
          <w:sz w:val="24"/>
          <w:szCs w:val="24"/>
          <w:lang w:eastAsia="zh-CN"/>
        </w:rPr>
        <w:t>甲方</w:t>
      </w:r>
      <w:r>
        <w:rPr>
          <w:rFonts w:hint="eastAsia" w:ascii="宋体" w:hAnsi="宋体" w:eastAsia="宋体" w:cs="宋体"/>
          <w:b w:val="0"/>
          <w:bCs w:val="0"/>
          <w:color w:val="auto"/>
          <w:sz w:val="24"/>
          <w:szCs w:val="24"/>
        </w:rPr>
        <w:t>及</w:t>
      </w:r>
      <w:r>
        <w:rPr>
          <w:rFonts w:hint="eastAsia" w:ascii="宋体" w:hAnsi="宋体" w:cs="宋体"/>
          <w:b w:val="0"/>
          <w:bCs w:val="0"/>
          <w:color w:val="auto"/>
          <w:sz w:val="24"/>
          <w:szCs w:val="24"/>
          <w:lang w:eastAsia="zh-CN"/>
        </w:rPr>
        <w:t>乙方</w:t>
      </w:r>
      <w:r>
        <w:rPr>
          <w:rFonts w:hint="eastAsia" w:ascii="宋体" w:hAnsi="宋体" w:eastAsia="宋体" w:cs="宋体"/>
          <w:b w:val="0"/>
          <w:bCs w:val="0"/>
          <w:color w:val="auto"/>
          <w:sz w:val="24"/>
          <w:szCs w:val="24"/>
        </w:rPr>
        <w:t>共同确定的的市场询价为依据，按实际发生的量进行据实结算</w:t>
      </w:r>
      <w:r>
        <w:rPr>
          <w:rFonts w:hint="eastAsia" w:ascii="宋体" w:hAnsi="宋体" w:cs="宋体"/>
          <w:sz w:val="24"/>
        </w:rPr>
        <w:t>。</w:t>
      </w:r>
    </w:p>
    <w:p w14:paraId="08E907CA">
      <w:pPr>
        <w:widowControl/>
        <w:autoSpaceDE w:val="0"/>
        <w:autoSpaceDN w:val="0"/>
        <w:adjustRightInd w:val="0"/>
        <w:snapToGrid w:val="0"/>
        <w:spacing w:line="360" w:lineRule="auto"/>
        <w:ind w:firstLine="482" w:firstLineChars="200"/>
        <w:textAlignment w:val="baseline"/>
        <w:rPr>
          <w:rFonts w:hint="eastAsia" w:ascii="宋体" w:hAnsi="宋体" w:cs="宋体"/>
          <w:b/>
          <w:bCs/>
          <w:sz w:val="24"/>
        </w:rPr>
      </w:pPr>
      <w:r>
        <w:rPr>
          <w:rFonts w:hint="eastAsia" w:ascii="宋体" w:hAnsi="宋体" w:cs="宋体"/>
          <w:b/>
          <w:bCs/>
          <w:sz w:val="24"/>
        </w:rPr>
        <w:t>三、付款方式</w:t>
      </w:r>
    </w:p>
    <w:p w14:paraId="1A7936D9">
      <w:pPr>
        <w:widowControl/>
        <w:autoSpaceDE w:val="0"/>
        <w:autoSpaceDN w:val="0"/>
        <w:adjustRightInd w:val="0"/>
        <w:snapToGrid w:val="0"/>
        <w:spacing w:line="360" w:lineRule="auto"/>
        <w:ind w:firstLine="480" w:firstLineChars="200"/>
        <w:textAlignment w:val="baseline"/>
        <w:rPr>
          <w:rFonts w:hint="eastAsia" w:ascii="宋体" w:hAnsi="宋体" w:cs="宋体"/>
          <w:sz w:val="24"/>
        </w:rPr>
      </w:pPr>
      <w:r>
        <w:rPr>
          <w:rFonts w:hint="eastAsia" w:ascii="宋体" w:hAnsi="宋体" w:cs="宋体"/>
          <w:sz w:val="24"/>
        </w:rPr>
        <w:t>按月据实结算，</w:t>
      </w:r>
      <w:r>
        <w:rPr>
          <w:rFonts w:hint="eastAsia" w:ascii="宋体" w:hAnsi="宋体" w:cs="宋体"/>
          <w:sz w:val="24"/>
          <w:lang w:eastAsia="zh-CN"/>
        </w:rPr>
        <w:t>乙方</w:t>
      </w:r>
      <w:r>
        <w:rPr>
          <w:rFonts w:hint="eastAsia" w:ascii="宋体" w:hAnsi="宋体" w:cs="宋体"/>
          <w:sz w:val="24"/>
        </w:rPr>
        <w:t>在接受</w:t>
      </w:r>
      <w:r>
        <w:rPr>
          <w:rFonts w:hint="eastAsia" w:ascii="宋体" w:hAnsi="宋体" w:cs="宋体"/>
          <w:sz w:val="24"/>
          <w:lang w:eastAsia="zh-CN"/>
        </w:rPr>
        <w:t>甲方</w:t>
      </w:r>
      <w:r>
        <w:rPr>
          <w:rFonts w:hint="eastAsia" w:ascii="宋体" w:hAnsi="宋体" w:cs="宋体"/>
          <w:sz w:val="24"/>
        </w:rPr>
        <w:t>的每一笔付款前，应向</w:t>
      </w:r>
      <w:r>
        <w:rPr>
          <w:rFonts w:hint="eastAsia" w:ascii="宋体" w:hAnsi="宋体" w:cs="宋体"/>
          <w:sz w:val="24"/>
          <w:lang w:eastAsia="zh-CN"/>
        </w:rPr>
        <w:t>甲方</w:t>
      </w:r>
      <w:r>
        <w:rPr>
          <w:rFonts w:hint="eastAsia" w:ascii="宋体" w:hAnsi="宋体" w:cs="宋体"/>
          <w:sz w:val="24"/>
        </w:rPr>
        <w:t>开具相应金额的发票。 结算价格：当月</w:t>
      </w:r>
      <w:r>
        <w:rPr>
          <w:rFonts w:hint="eastAsia" w:ascii="宋体" w:hAnsi="宋体" w:cs="宋体"/>
          <w:sz w:val="24"/>
          <w:lang w:eastAsia="zh-CN"/>
        </w:rPr>
        <w:t>甲方</w:t>
      </w:r>
      <w:r>
        <w:rPr>
          <w:rFonts w:hint="eastAsia" w:ascii="宋体" w:hAnsi="宋体" w:cs="宋体"/>
          <w:sz w:val="24"/>
        </w:rPr>
        <w:t>签字确认的供货单×（1-优惠率） ，达到付款条件起 7 日内，支付合同总金额的 100.00%。</w:t>
      </w:r>
    </w:p>
    <w:p w14:paraId="74627AB0">
      <w:pPr>
        <w:widowControl/>
        <w:autoSpaceDE w:val="0"/>
        <w:autoSpaceDN w:val="0"/>
        <w:adjustRightInd w:val="0"/>
        <w:snapToGrid w:val="0"/>
        <w:spacing w:line="360" w:lineRule="auto"/>
        <w:ind w:firstLine="480" w:firstLineChars="200"/>
        <w:textAlignment w:val="baseline"/>
        <w:rPr>
          <w:rFonts w:hint="eastAsia" w:ascii="宋体" w:hAnsi="宋体" w:cs="宋体"/>
          <w:sz w:val="24"/>
        </w:rPr>
      </w:pPr>
      <w:r>
        <w:rPr>
          <w:rFonts w:hint="eastAsia" w:ascii="宋体" w:hAnsi="宋体" w:cs="宋体"/>
          <w:sz w:val="24"/>
        </w:rPr>
        <w:t>支付方式：银行转账。</w:t>
      </w:r>
    </w:p>
    <w:p w14:paraId="5026C446">
      <w:pPr>
        <w:widowControl/>
        <w:autoSpaceDE w:val="0"/>
        <w:autoSpaceDN w:val="0"/>
        <w:adjustRightInd w:val="0"/>
        <w:snapToGrid w:val="0"/>
        <w:spacing w:line="360" w:lineRule="auto"/>
        <w:ind w:firstLine="480" w:firstLineChars="200"/>
        <w:textAlignment w:val="baseline"/>
        <w:rPr>
          <w:rFonts w:hint="eastAsia" w:ascii="宋体" w:hAnsi="宋体" w:cs="宋体"/>
          <w:sz w:val="24"/>
        </w:rPr>
      </w:pPr>
      <w:r>
        <w:rPr>
          <w:rFonts w:hint="eastAsia" w:ascii="宋体" w:hAnsi="宋体" w:cs="宋体"/>
          <w:sz w:val="24"/>
        </w:rPr>
        <w:t>结算方式：乙方在接受付款前开具等额合法有效的增值税发票给甲方。</w:t>
      </w:r>
    </w:p>
    <w:p w14:paraId="78A0113F">
      <w:pPr>
        <w:widowControl/>
        <w:autoSpaceDE w:val="0"/>
        <w:autoSpaceDN w:val="0"/>
        <w:adjustRightInd w:val="0"/>
        <w:snapToGrid w:val="0"/>
        <w:spacing w:line="360" w:lineRule="auto"/>
        <w:ind w:firstLine="482" w:firstLineChars="200"/>
        <w:textAlignment w:val="baseline"/>
        <w:rPr>
          <w:rFonts w:hint="eastAsia" w:ascii="宋体" w:hAnsi="宋体" w:cs="宋体"/>
          <w:b/>
          <w:bCs/>
          <w:sz w:val="24"/>
        </w:rPr>
      </w:pPr>
      <w:r>
        <w:rPr>
          <w:rFonts w:hint="eastAsia" w:ascii="宋体" w:hAnsi="宋体" w:cs="宋体"/>
          <w:b/>
          <w:bCs/>
          <w:sz w:val="24"/>
        </w:rPr>
        <w:t>五、服务期限、地点：</w:t>
      </w:r>
    </w:p>
    <w:p w14:paraId="4DD1DAF1">
      <w:pPr>
        <w:adjustRightInd w:val="0"/>
        <w:snapToGrid w:val="0"/>
        <w:spacing w:line="360" w:lineRule="auto"/>
        <w:ind w:firstLine="480" w:firstLineChars="200"/>
        <w:rPr>
          <w:rFonts w:hint="eastAsia" w:ascii="宋体" w:hAnsi="宋体" w:eastAsia="宋体" w:cs="宋体"/>
          <w:sz w:val="24"/>
          <w:szCs w:val="32"/>
          <w:highlight w:val="none"/>
          <w:lang w:val="en-US" w:eastAsia="zh-CN"/>
        </w:rPr>
      </w:pPr>
      <w:r>
        <w:rPr>
          <w:rFonts w:hint="eastAsia" w:ascii="宋体" w:hAnsi="宋体" w:eastAsia="宋体" w:cs="宋体"/>
          <w:sz w:val="24"/>
          <w:szCs w:val="32"/>
          <w:highlight w:val="none"/>
          <w:lang w:val="en-US" w:eastAsia="zh-CN"/>
        </w:rPr>
        <w:t>1、服务期限：</w:t>
      </w:r>
      <w:r>
        <w:rPr>
          <w:rFonts w:hint="eastAsia" w:ascii="宋体" w:hAnsi="宋体" w:eastAsia="宋体" w:cs="宋体"/>
          <w:sz w:val="24"/>
          <w:szCs w:val="32"/>
          <w:highlight w:val="none"/>
          <w:lang w:val="en-US" w:eastAsia="zh-Hans"/>
        </w:rPr>
        <w:t>合同签订之日起</w:t>
      </w:r>
      <w:r>
        <w:rPr>
          <w:rFonts w:hint="eastAsia" w:ascii="宋体" w:hAnsi="宋体" w:cs="宋体"/>
          <w:sz w:val="24"/>
          <w:szCs w:val="32"/>
          <w:highlight w:val="none"/>
          <w:lang w:val="en-US" w:eastAsia="zh-CN"/>
        </w:rPr>
        <w:t>一</w:t>
      </w:r>
      <w:r>
        <w:rPr>
          <w:rFonts w:hint="eastAsia" w:ascii="宋体" w:hAnsi="宋体" w:eastAsia="宋体" w:cs="宋体"/>
          <w:sz w:val="24"/>
          <w:szCs w:val="32"/>
          <w:highlight w:val="none"/>
          <w:lang w:val="en-US" w:eastAsia="zh-Hans"/>
        </w:rPr>
        <w:t>年</w:t>
      </w:r>
      <w:r>
        <w:rPr>
          <w:rFonts w:hint="default" w:ascii="宋体" w:hAnsi="宋体" w:eastAsia="宋体" w:cs="宋体"/>
          <w:sz w:val="24"/>
          <w:szCs w:val="32"/>
          <w:highlight w:val="none"/>
          <w:lang w:val="en-US" w:eastAsia="zh-Hans"/>
        </w:rPr>
        <w:t>。</w:t>
      </w:r>
    </w:p>
    <w:p w14:paraId="2085648C">
      <w:pPr>
        <w:adjustRightInd w:val="0"/>
        <w:snapToGrid w:val="0"/>
        <w:spacing w:line="360" w:lineRule="auto"/>
        <w:ind w:firstLine="480" w:firstLineChars="200"/>
        <w:rPr>
          <w:rFonts w:hint="eastAsia" w:ascii="宋体" w:hAnsi="宋体" w:eastAsia="宋体" w:cs="宋体"/>
          <w:sz w:val="24"/>
          <w:szCs w:val="32"/>
          <w:highlight w:val="none"/>
          <w:lang w:val="en-US" w:eastAsia="zh-CN"/>
        </w:rPr>
      </w:pPr>
      <w:r>
        <w:rPr>
          <w:rFonts w:hint="eastAsia" w:ascii="宋体" w:hAnsi="宋体" w:eastAsia="宋体" w:cs="宋体"/>
          <w:sz w:val="24"/>
          <w:szCs w:val="32"/>
          <w:highlight w:val="none"/>
          <w:lang w:val="en-US" w:eastAsia="zh-CN"/>
        </w:rPr>
        <w:t>2、服务地点：甲方指定场所。</w:t>
      </w:r>
    </w:p>
    <w:p w14:paraId="6A511679">
      <w:pPr>
        <w:adjustRightInd w:val="0"/>
        <w:snapToGrid w:val="0"/>
        <w:spacing w:line="360" w:lineRule="auto"/>
        <w:ind w:firstLine="480" w:firstLineChars="200"/>
        <w:rPr>
          <w:rFonts w:hint="eastAsia" w:ascii="宋体" w:hAnsi="宋体" w:eastAsia="宋体" w:cs="宋体"/>
          <w:sz w:val="24"/>
          <w:szCs w:val="32"/>
          <w:highlight w:val="none"/>
          <w:lang w:val="en-US" w:eastAsia="zh-CN"/>
        </w:rPr>
      </w:pPr>
      <w:r>
        <w:rPr>
          <w:rFonts w:hint="eastAsia" w:ascii="宋体" w:hAnsi="宋体" w:eastAsia="宋体" w:cs="宋体"/>
          <w:sz w:val="24"/>
          <w:szCs w:val="32"/>
          <w:highlight w:val="none"/>
          <w:lang w:val="en-US" w:eastAsia="zh-CN"/>
        </w:rPr>
        <w:t>3、乙方指派的项目负责人为：</w:t>
      </w:r>
      <w:r>
        <w:rPr>
          <w:rFonts w:hint="eastAsia" w:ascii="宋体" w:hAnsi="宋体" w:eastAsia="宋体" w:cs="宋体"/>
          <w:sz w:val="24"/>
          <w:szCs w:val="32"/>
          <w:highlight w:val="none"/>
          <w:u w:val="single"/>
          <w:lang w:val="en-US" w:eastAsia="zh-CN"/>
        </w:rPr>
        <w:t xml:space="preserve">           </w:t>
      </w:r>
      <w:r>
        <w:rPr>
          <w:rFonts w:hint="eastAsia" w:ascii="宋体" w:hAnsi="宋体" w:eastAsia="宋体" w:cs="宋体"/>
          <w:sz w:val="24"/>
          <w:szCs w:val="32"/>
          <w:highlight w:val="none"/>
          <w:lang w:val="en-US" w:eastAsia="zh-CN"/>
        </w:rPr>
        <w:t>，性别：</w:t>
      </w:r>
      <w:r>
        <w:rPr>
          <w:rFonts w:hint="eastAsia" w:ascii="宋体" w:hAnsi="宋体" w:eastAsia="宋体" w:cs="宋体"/>
          <w:sz w:val="24"/>
          <w:szCs w:val="32"/>
          <w:highlight w:val="none"/>
          <w:u w:val="single"/>
          <w:lang w:val="en-US" w:eastAsia="zh-CN"/>
        </w:rPr>
        <w:t xml:space="preserve">       </w:t>
      </w:r>
      <w:r>
        <w:rPr>
          <w:rFonts w:hint="eastAsia" w:ascii="宋体" w:hAnsi="宋体" w:eastAsia="宋体" w:cs="宋体"/>
          <w:sz w:val="24"/>
          <w:szCs w:val="32"/>
          <w:highlight w:val="none"/>
          <w:lang w:val="en-US" w:eastAsia="zh-CN"/>
        </w:rPr>
        <w:t>，身份证号：</w:t>
      </w:r>
      <w:r>
        <w:rPr>
          <w:rFonts w:hint="eastAsia" w:ascii="宋体" w:hAnsi="宋体" w:eastAsia="宋体" w:cs="宋体"/>
          <w:sz w:val="24"/>
          <w:szCs w:val="32"/>
          <w:highlight w:val="none"/>
          <w:u w:val="single"/>
          <w:lang w:val="en-US" w:eastAsia="zh-CN"/>
        </w:rPr>
        <w:t xml:space="preserve">       </w:t>
      </w:r>
      <w:r>
        <w:rPr>
          <w:rFonts w:hint="eastAsia" w:ascii="宋体" w:hAnsi="宋体" w:eastAsia="宋体" w:cs="宋体"/>
          <w:sz w:val="24"/>
          <w:szCs w:val="32"/>
          <w:highlight w:val="none"/>
          <w:lang w:val="en-US" w:eastAsia="zh-CN"/>
        </w:rPr>
        <w:t>，联系电话：</w:t>
      </w:r>
      <w:r>
        <w:rPr>
          <w:rFonts w:hint="eastAsia" w:ascii="宋体" w:hAnsi="宋体" w:eastAsia="宋体" w:cs="宋体"/>
          <w:sz w:val="24"/>
          <w:szCs w:val="32"/>
          <w:highlight w:val="none"/>
          <w:u w:val="single"/>
          <w:lang w:val="en-US" w:eastAsia="zh-CN"/>
        </w:rPr>
        <w:t xml:space="preserve">        </w:t>
      </w:r>
      <w:r>
        <w:rPr>
          <w:rFonts w:hint="eastAsia" w:ascii="宋体" w:hAnsi="宋体" w:eastAsia="宋体" w:cs="宋体"/>
          <w:sz w:val="24"/>
          <w:szCs w:val="32"/>
          <w:highlight w:val="none"/>
          <w:lang w:val="en-US" w:eastAsia="zh-CN"/>
        </w:rPr>
        <w:t>。</w:t>
      </w:r>
    </w:p>
    <w:p w14:paraId="18E5CA08">
      <w:pPr>
        <w:widowControl/>
        <w:autoSpaceDE w:val="0"/>
        <w:autoSpaceDN w:val="0"/>
        <w:adjustRightInd w:val="0"/>
        <w:snapToGrid w:val="0"/>
        <w:spacing w:line="360" w:lineRule="auto"/>
        <w:ind w:firstLine="482" w:firstLineChars="200"/>
        <w:textAlignment w:val="baseline"/>
        <w:rPr>
          <w:rFonts w:hint="eastAsia" w:ascii="宋体" w:hAnsi="宋体" w:cs="宋体"/>
          <w:b/>
          <w:bCs/>
          <w:sz w:val="24"/>
        </w:rPr>
      </w:pPr>
      <w:r>
        <w:rPr>
          <w:rFonts w:hint="eastAsia" w:ascii="宋体" w:hAnsi="宋体" w:cs="宋体"/>
          <w:b/>
          <w:bCs/>
          <w:sz w:val="24"/>
        </w:rPr>
        <w:t>六、质量保证</w:t>
      </w:r>
    </w:p>
    <w:p w14:paraId="2DC99EC0">
      <w:pPr>
        <w:widowControl/>
        <w:autoSpaceDE w:val="0"/>
        <w:autoSpaceDN w:val="0"/>
        <w:adjustRightInd w:val="0"/>
        <w:snapToGrid w:val="0"/>
        <w:spacing w:line="360" w:lineRule="auto"/>
        <w:ind w:firstLine="480" w:firstLineChars="200"/>
        <w:textAlignment w:val="baseline"/>
        <w:rPr>
          <w:rFonts w:hint="eastAsia" w:ascii="宋体" w:hAnsi="宋体" w:cs="宋体"/>
          <w:sz w:val="24"/>
        </w:rPr>
      </w:pPr>
      <w:r>
        <w:rPr>
          <w:rFonts w:hint="eastAsia" w:ascii="宋体" w:hAnsi="宋体" w:cs="宋体"/>
          <w:sz w:val="24"/>
        </w:rPr>
        <w:t>（1）乙方必须按照</w:t>
      </w:r>
      <w:r>
        <w:rPr>
          <w:rFonts w:hint="eastAsia" w:ascii="宋体" w:hAnsi="宋体" w:cs="宋体"/>
          <w:sz w:val="24"/>
          <w:lang w:eastAsia="zh-CN"/>
        </w:rPr>
        <w:t>甲方</w:t>
      </w:r>
      <w:r>
        <w:rPr>
          <w:rFonts w:hint="eastAsia" w:ascii="宋体" w:hAnsi="宋体" w:cs="宋体"/>
          <w:sz w:val="24"/>
        </w:rPr>
        <w:t>要求时间准时将所需食材送到甲方餐厅（特殊情况乙方需合理安排工作准点送达）并分类整理，完成配送服务且须保证产品质量。甲方如需临时加送食材（应提前2小时通知</w:t>
      </w:r>
      <w:r>
        <w:rPr>
          <w:rFonts w:hint="eastAsia" w:ascii="宋体" w:hAnsi="宋体" w:cs="宋体"/>
          <w:sz w:val="24"/>
          <w:lang w:eastAsia="zh-CN"/>
        </w:rPr>
        <w:t>乙方</w:t>
      </w:r>
      <w:r>
        <w:rPr>
          <w:rFonts w:hint="eastAsia" w:ascii="宋体" w:hAnsi="宋体" w:cs="宋体"/>
          <w:sz w:val="24"/>
        </w:rPr>
        <w:t>），乙方必须无条件送达。日常配送不得迟到，如遇特殊情况需提前告知。如因延迟送货而影响甲方正常开餐，以致耽误生产，甲方有权对乙方追究责任，由乙方赔偿相应所有经济损失，如出现三次延迟送货甲方将终止协议。</w:t>
      </w:r>
    </w:p>
    <w:p w14:paraId="3F0C6CE6">
      <w:pPr>
        <w:widowControl/>
        <w:autoSpaceDE w:val="0"/>
        <w:autoSpaceDN w:val="0"/>
        <w:adjustRightInd w:val="0"/>
        <w:snapToGrid w:val="0"/>
        <w:spacing w:line="360" w:lineRule="auto"/>
        <w:ind w:firstLine="480" w:firstLineChars="200"/>
        <w:textAlignment w:val="baseline"/>
        <w:rPr>
          <w:rFonts w:hint="eastAsia" w:ascii="宋体" w:hAnsi="宋体" w:cs="宋体"/>
          <w:sz w:val="24"/>
        </w:rPr>
      </w:pPr>
      <w:r>
        <w:rPr>
          <w:rFonts w:hint="eastAsia" w:ascii="宋体" w:hAnsi="宋体" w:cs="宋体"/>
          <w:sz w:val="24"/>
        </w:rPr>
        <w:t>（2）乙方必须提供合格产品，并提供其相应的质量文件。</w:t>
      </w:r>
    </w:p>
    <w:p w14:paraId="0AC17E90">
      <w:pPr>
        <w:widowControl/>
        <w:autoSpaceDE w:val="0"/>
        <w:autoSpaceDN w:val="0"/>
        <w:adjustRightInd w:val="0"/>
        <w:snapToGrid w:val="0"/>
        <w:spacing w:line="360" w:lineRule="auto"/>
        <w:ind w:firstLine="480" w:firstLineChars="200"/>
        <w:textAlignment w:val="baseline"/>
        <w:rPr>
          <w:rFonts w:hint="eastAsia" w:ascii="宋体" w:hAnsi="宋体" w:cs="宋体"/>
          <w:sz w:val="24"/>
        </w:rPr>
      </w:pPr>
      <w:r>
        <w:rPr>
          <w:rFonts w:hint="eastAsia" w:ascii="宋体" w:hAnsi="宋体" w:cs="宋体"/>
          <w:sz w:val="24"/>
        </w:rPr>
        <w:t>（3）供货期间未经甲方同意不得随意变更配送单据的货品名称、数量、品牌等内容，如乙方录单时因疏忽而造成损失，由乙方承担，并给于甲方相应的货品补偿。</w:t>
      </w:r>
    </w:p>
    <w:p w14:paraId="43FCE846">
      <w:pPr>
        <w:widowControl/>
        <w:autoSpaceDE w:val="0"/>
        <w:autoSpaceDN w:val="0"/>
        <w:adjustRightInd w:val="0"/>
        <w:snapToGrid w:val="0"/>
        <w:spacing w:line="360" w:lineRule="auto"/>
        <w:ind w:firstLine="480" w:firstLineChars="200"/>
        <w:textAlignment w:val="baseline"/>
        <w:rPr>
          <w:rFonts w:hint="eastAsia" w:ascii="宋体" w:hAnsi="宋体" w:cs="宋体"/>
          <w:sz w:val="24"/>
        </w:rPr>
      </w:pPr>
      <w:r>
        <w:rPr>
          <w:rFonts w:hint="eastAsia" w:ascii="宋体" w:hAnsi="宋体" w:cs="宋体"/>
          <w:sz w:val="24"/>
        </w:rPr>
        <w:t>（4）如因市场断货等原因，采购清单中所需食材无法配送，需提前告知甲方，经甲方同意后配送其它品牌食材，未经甲方同意私自更换食材品牌规格，甲方则扣除当日货款的3%作为违约处罚。乙方禁止在定价周期内，不得以食材涨价缺货为借口，拒绝配送所用食材。如出现此情况，甲方则扣除当日货款的3%作为违约处罚。</w:t>
      </w:r>
    </w:p>
    <w:p w14:paraId="5BD21841">
      <w:pPr>
        <w:widowControl/>
        <w:autoSpaceDE w:val="0"/>
        <w:autoSpaceDN w:val="0"/>
        <w:adjustRightInd w:val="0"/>
        <w:snapToGrid w:val="0"/>
        <w:spacing w:line="360" w:lineRule="auto"/>
        <w:ind w:firstLine="480" w:firstLineChars="200"/>
        <w:textAlignment w:val="baseline"/>
        <w:rPr>
          <w:rFonts w:hint="eastAsia" w:ascii="宋体" w:hAnsi="宋体" w:cs="宋体"/>
          <w:sz w:val="24"/>
        </w:rPr>
      </w:pPr>
      <w:r>
        <w:rPr>
          <w:rFonts w:hint="eastAsia" w:ascii="宋体" w:hAnsi="宋体" w:cs="宋体"/>
          <w:sz w:val="24"/>
        </w:rPr>
        <w:t>（5）每次所供货品为同一品质等级货品，不得用其他品质货品替代，不得短斤缺两、破损腐烂等现象，若质量和重量等相关方面未达到要求，应无条件立即退换，所产生的一切费用由乙方自理，如因更换不及时，而影响甲方使用时间的，在一月内出现三次，甲方有权单方终止合同。</w:t>
      </w:r>
    </w:p>
    <w:p w14:paraId="57D2EA10">
      <w:pPr>
        <w:widowControl/>
        <w:autoSpaceDE w:val="0"/>
        <w:autoSpaceDN w:val="0"/>
        <w:adjustRightInd w:val="0"/>
        <w:snapToGrid w:val="0"/>
        <w:spacing w:line="360" w:lineRule="auto"/>
        <w:ind w:firstLine="480" w:firstLineChars="200"/>
        <w:textAlignment w:val="baseline"/>
        <w:rPr>
          <w:rFonts w:hint="eastAsia" w:ascii="宋体" w:hAnsi="宋体" w:cs="宋体"/>
          <w:sz w:val="24"/>
        </w:rPr>
      </w:pPr>
      <w:r>
        <w:rPr>
          <w:rFonts w:hint="eastAsia" w:ascii="宋体" w:hAnsi="宋体" w:cs="宋体"/>
          <w:sz w:val="24"/>
        </w:rPr>
        <w:t>（6）所有配送食材需在外包装外张贴标签注明食材配送日期、所送餐厅名称、乙方名称、配送人、食材规格等信息。散装食品在标签基础上注明食材出厂日期、保质期。</w:t>
      </w:r>
    </w:p>
    <w:p w14:paraId="54C5BFDD">
      <w:pPr>
        <w:widowControl/>
        <w:autoSpaceDE w:val="0"/>
        <w:autoSpaceDN w:val="0"/>
        <w:adjustRightInd w:val="0"/>
        <w:snapToGrid w:val="0"/>
        <w:spacing w:line="360" w:lineRule="auto"/>
        <w:ind w:firstLine="480" w:firstLineChars="200"/>
        <w:textAlignment w:val="baseline"/>
        <w:rPr>
          <w:rFonts w:hint="eastAsia" w:ascii="宋体" w:hAnsi="宋体" w:cs="宋体"/>
          <w:sz w:val="24"/>
        </w:rPr>
      </w:pPr>
      <w:r>
        <w:rPr>
          <w:rFonts w:hint="eastAsia" w:ascii="宋体" w:hAnsi="宋体" w:cs="宋体"/>
          <w:sz w:val="24"/>
        </w:rPr>
        <w:t>（7）保证配送产品斤两的准确性，以甲方的验货称为准，乙方每次随货送上一式两份的送货清单（加盖供应方公章），甲方验货后双方签字确认，甲方与乙方各执一份，作为送收货凭证。乙方配送产品时，送货数量以前一天采购清单数量为准，重量差距以正负3%为限，否则甲方有权退还给乙方。</w:t>
      </w:r>
    </w:p>
    <w:p w14:paraId="07EE16A9">
      <w:pPr>
        <w:widowControl/>
        <w:autoSpaceDE w:val="0"/>
        <w:autoSpaceDN w:val="0"/>
        <w:adjustRightInd w:val="0"/>
        <w:snapToGrid w:val="0"/>
        <w:spacing w:line="360" w:lineRule="auto"/>
        <w:ind w:firstLine="480" w:firstLineChars="200"/>
        <w:textAlignment w:val="baseline"/>
        <w:rPr>
          <w:rFonts w:hint="eastAsia" w:ascii="宋体" w:hAnsi="宋体" w:cs="宋体"/>
          <w:sz w:val="24"/>
        </w:rPr>
      </w:pPr>
      <w:r>
        <w:rPr>
          <w:rFonts w:hint="eastAsia" w:ascii="宋体" w:hAnsi="宋体" w:cs="宋体"/>
          <w:sz w:val="24"/>
        </w:rPr>
        <w:t>（8）每天食材配送单据必须准确无误，将食材具体信息标注清楚，如当日配送单据有更改，第二日将准确单据送来，每月配送结束甲方与乙方将当月配送数据确认无误后，乙方在第二月5号前将前一月发票送至甲方。</w:t>
      </w:r>
    </w:p>
    <w:p w14:paraId="77029863">
      <w:pPr>
        <w:spacing w:line="360" w:lineRule="auto"/>
        <w:ind w:firstLine="482" w:firstLineChars="200"/>
        <w:rPr>
          <w:rFonts w:hint="eastAsia" w:ascii="宋体" w:hAnsi="宋体" w:cs="宋体"/>
          <w:b/>
          <w:sz w:val="24"/>
        </w:rPr>
      </w:pPr>
      <w:r>
        <w:rPr>
          <w:rFonts w:hint="eastAsia" w:ascii="宋体" w:hAnsi="宋体" w:cs="宋体"/>
          <w:b/>
          <w:bCs/>
          <w:sz w:val="24"/>
        </w:rPr>
        <w:t>七、</w:t>
      </w:r>
      <w:r>
        <w:rPr>
          <w:rFonts w:hint="eastAsia" w:ascii="宋体" w:hAnsi="宋体" w:cs="宋体"/>
          <w:b/>
          <w:sz w:val="24"/>
        </w:rPr>
        <w:t>售后服务</w:t>
      </w:r>
    </w:p>
    <w:p w14:paraId="3CE9D7C6">
      <w:pPr>
        <w:ind w:firstLine="480" w:firstLineChars="200"/>
        <w:rPr>
          <w:rFonts w:hint="eastAsia" w:ascii="宋体" w:hAnsi="宋体" w:cs="宋体"/>
          <w:sz w:val="24"/>
        </w:rPr>
      </w:pPr>
      <w:r>
        <w:rPr>
          <w:rFonts w:hint="eastAsia" w:ascii="宋体" w:hAnsi="宋体" w:cs="宋体"/>
          <w:sz w:val="24"/>
        </w:rPr>
        <w:t>1、因产品质量问题出现安全事故，乙方应在2小时内到达现场处理，主动做好协调、救援、安抚、善后等工作。若出现群体呕吐、腹泻等其他情况，经相关职能部门或机构检测确系产品质量问题导致的，由乙方负全责，甲方有权终止合同，所造成的一切经济损失和法律责任由乙方自行承担。</w:t>
      </w:r>
    </w:p>
    <w:p w14:paraId="38452DE1">
      <w:pPr>
        <w:ind w:firstLine="480" w:firstLineChars="200"/>
        <w:rPr>
          <w:rFonts w:hint="eastAsia" w:ascii="宋体" w:hAnsi="宋体" w:cs="宋体"/>
          <w:b/>
          <w:bCs/>
          <w:sz w:val="24"/>
        </w:rPr>
      </w:pPr>
      <w:r>
        <w:rPr>
          <w:rFonts w:hint="eastAsia" w:ascii="宋体" w:hAnsi="宋体" w:cs="宋体"/>
          <w:sz w:val="24"/>
        </w:rPr>
        <w:t>2、乙方主要负责人和相关主管人员必须到现场指导、处理，慰问，做好安抚工作和善后处理，并承担一切责任和产生的一切费用。。</w:t>
      </w:r>
    </w:p>
    <w:p w14:paraId="2446450E">
      <w:pPr>
        <w:widowControl/>
        <w:autoSpaceDE w:val="0"/>
        <w:autoSpaceDN w:val="0"/>
        <w:adjustRightInd w:val="0"/>
        <w:snapToGrid w:val="0"/>
        <w:spacing w:line="360" w:lineRule="auto"/>
        <w:ind w:firstLine="482" w:firstLineChars="200"/>
        <w:textAlignment w:val="baseline"/>
        <w:rPr>
          <w:rFonts w:hint="eastAsia" w:ascii="宋体" w:hAnsi="宋体" w:cs="宋体"/>
          <w:b/>
          <w:bCs/>
          <w:sz w:val="24"/>
        </w:rPr>
      </w:pPr>
      <w:r>
        <w:rPr>
          <w:rFonts w:hint="eastAsia" w:ascii="宋体" w:hAnsi="宋体" w:cs="宋体"/>
          <w:b/>
          <w:bCs/>
          <w:sz w:val="24"/>
        </w:rPr>
        <w:t>八、甲乙双方的责任</w:t>
      </w:r>
    </w:p>
    <w:p w14:paraId="5FBC6D1F">
      <w:pPr>
        <w:widowControl/>
        <w:autoSpaceDE w:val="0"/>
        <w:autoSpaceDN w:val="0"/>
        <w:adjustRightInd w:val="0"/>
        <w:snapToGrid w:val="0"/>
        <w:spacing w:line="360" w:lineRule="auto"/>
        <w:ind w:firstLine="480" w:firstLineChars="200"/>
        <w:textAlignment w:val="baseline"/>
        <w:rPr>
          <w:rFonts w:hint="eastAsia" w:ascii="宋体" w:hAnsi="宋体" w:cs="宋体"/>
          <w:sz w:val="24"/>
        </w:rPr>
      </w:pPr>
      <w:r>
        <w:rPr>
          <w:rFonts w:hint="eastAsia" w:ascii="宋体" w:hAnsi="宋体" w:cs="宋体"/>
          <w:sz w:val="24"/>
        </w:rPr>
        <w:t>（一）甲方职责：</w:t>
      </w:r>
    </w:p>
    <w:p w14:paraId="4A8BD7DF">
      <w:pPr>
        <w:widowControl/>
        <w:autoSpaceDE w:val="0"/>
        <w:autoSpaceDN w:val="0"/>
        <w:adjustRightInd w:val="0"/>
        <w:snapToGrid w:val="0"/>
        <w:spacing w:line="360" w:lineRule="auto"/>
        <w:ind w:firstLine="480" w:firstLineChars="200"/>
        <w:textAlignment w:val="baseline"/>
        <w:rPr>
          <w:rFonts w:hint="eastAsia" w:ascii="宋体" w:hAnsi="宋体" w:cs="宋体"/>
          <w:sz w:val="24"/>
        </w:rPr>
      </w:pPr>
      <w:r>
        <w:rPr>
          <w:rFonts w:hint="eastAsia" w:ascii="宋体" w:hAnsi="宋体" w:cs="宋体"/>
          <w:sz w:val="24"/>
        </w:rPr>
        <w:t>1、在乙方无违约的前提下，甲方委托乙方作为定点采购配送单位，承担本合同类的餐厅原材料采购配送工作。</w:t>
      </w:r>
    </w:p>
    <w:p w14:paraId="78DD2CD3">
      <w:pPr>
        <w:widowControl/>
        <w:autoSpaceDE w:val="0"/>
        <w:autoSpaceDN w:val="0"/>
        <w:adjustRightInd w:val="0"/>
        <w:snapToGrid w:val="0"/>
        <w:spacing w:line="360" w:lineRule="auto"/>
        <w:ind w:firstLine="480" w:firstLineChars="200"/>
        <w:textAlignment w:val="baseline"/>
        <w:rPr>
          <w:rFonts w:hint="eastAsia" w:ascii="宋体" w:hAnsi="宋体" w:cs="宋体"/>
          <w:sz w:val="24"/>
        </w:rPr>
      </w:pPr>
      <w:r>
        <w:rPr>
          <w:rFonts w:hint="eastAsia" w:ascii="宋体" w:hAnsi="宋体" w:cs="宋体"/>
          <w:sz w:val="24"/>
        </w:rPr>
        <w:t>2、甲方有权监督乙方的原材料采购配送工作。</w:t>
      </w:r>
    </w:p>
    <w:p w14:paraId="4087550F">
      <w:pPr>
        <w:widowControl/>
        <w:autoSpaceDE w:val="0"/>
        <w:autoSpaceDN w:val="0"/>
        <w:adjustRightInd w:val="0"/>
        <w:snapToGrid w:val="0"/>
        <w:spacing w:line="360" w:lineRule="auto"/>
        <w:ind w:firstLine="480" w:firstLineChars="200"/>
        <w:textAlignment w:val="baseline"/>
        <w:rPr>
          <w:rFonts w:hint="eastAsia" w:ascii="宋体" w:hAnsi="宋体" w:cs="宋体"/>
          <w:sz w:val="24"/>
        </w:rPr>
      </w:pPr>
      <w:r>
        <w:rPr>
          <w:rFonts w:hint="eastAsia" w:ascii="宋体" w:hAnsi="宋体" w:cs="宋体"/>
          <w:sz w:val="24"/>
        </w:rPr>
        <w:t>3、甲方对乙方所配送食材进行检查，发现过期，损坏等不合格食材，甲方有权拒收，以确保食材安全卫生。</w:t>
      </w:r>
    </w:p>
    <w:p w14:paraId="41620E10">
      <w:pPr>
        <w:widowControl/>
        <w:autoSpaceDE w:val="0"/>
        <w:autoSpaceDN w:val="0"/>
        <w:adjustRightInd w:val="0"/>
        <w:snapToGrid w:val="0"/>
        <w:spacing w:line="360" w:lineRule="auto"/>
        <w:ind w:firstLine="480" w:firstLineChars="200"/>
        <w:textAlignment w:val="baseline"/>
        <w:rPr>
          <w:rFonts w:hint="eastAsia" w:ascii="宋体" w:hAnsi="宋体" w:cs="宋体"/>
          <w:sz w:val="24"/>
        </w:rPr>
      </w:pPr>
      <w:r>
        <w:rPr>
          <w:rFonts w:hint="eastAsia" w:ascii="宋体" w:hAnsi="宋体" w:cs="宋体"/>
          <w:sz w:val="24"/>
        </w:rPr>
        <w:t>4、甲方如有特殊情况，可提前微信图片或电话通知乙方临时增加食材配送工作，乙方应给予积极配合。</w:t>
      </w:r>
    </w:p>
    <w:p w14:paraId="109572B2">
      <w:pPr>
        <w:widowControl/>
        <w:autoSpaceDE w:val="0"/>
        <w:autoSpaceDN w:val="0"/>
        <w:adjustRightInd w:val="0"/>
        <w:snapToGrid w:val="0"/>
        <w:spacing w:line="360" w:lineRule="auto"/>
        <w:ind w:firstLine="480" w:firstLineChars="200"/>
        <w:textAlignment w:val="baseline"/>
        <w:rPr>
          <w:rFonts w:hint="eastAsia" w:ascii="宋体" w:hAnsi="宋体" w:cs="宋体"/>
          <w:sz w:val="24"/>
        </w:rPr>
      </w:pPr>
      <w:r>
        <w:rPr>
          <w:rFonts w:hint="eastAsia" w:ascii="宋体" w:hAnsi="宋体" w:cs="宋体"/>
          <w:sz w:val="24"/>
        </w:rPr>
        <w:t>5、乙方配送的同品种2/3食材的价格高于他人价格，经双方协商无果后，甲方可以提前终止合同。</w:t>
      </w:r>
    </w:p>
    <w:p w14:paraId="572ED877">
      <w:pPr>
        <w:widowControl/>
        <w:autoSpaceDE w:val="0"/>
        <w:autoSpaceDN w:val="0"/>
        <w:adjustRightInd w:val="0"/>
        <w:snapToGrid w:val="0"/>
        <w:spacing w:line="360" w:lineRule="auto"/>
        <w:ind w:firstLine="480" w:firstLineChars="200"/>
        <w:textAlignment w:val="baseline"/>
        <w:rPr>
          <w:rFonts w:hint="eastAsia" w:ascii="宋体" w:hAnsi="宋体" w:cs="宋体"/>
          <w:sz w:val="24"/>
        </w:rPr>
      </w:pPr>
      <w:r>
        <w:rPr>
          <w:rFonts w:hint="eastAsia" w:ascii="宋体" w:hAnsi="宋体" w:cs="宋体"/>
          <w:sz w:val="24"/>
        </w:rPr>
        <w:t>（二）乙方职责：</w:t>
      </w:r>
    </w:p>
    <w:p w14:paraId="4979EFA9">
      <w:pPr>
        <w:widowControl/>
        <w:autoSpaceDE w:val="0"/>
        <w:autoSpaceDN w:val="0"/>
        <w:adjustRightInd w:val="0"/>
        <w:snapToGrid w:val="0"/>
        <w:spacing w:line="360" w:lineRule="auto"/>
        <w:ind w:firstLine="480" w:firstLineChars="200"/>
        <w:textAlignment w:val="baseline"/>
        <w:rPr>
          <w:rFonts w:hint="eastAsia" w:ascii="宋体" w:hAnsi="宋体" w:cs="宋体"/>
          <w:sz w:val="24"/>
        </w:rPr>
      </w:pPr>
      <w:r>
        <w:rPr>
          <w:rFonts w:hint="eastAsia" w:ascii="宋体" w:hAnsi="宋体" w:cs="宋体"/>
          <w:sz w:val="24"/>
        </w:rPr>
        <w:t>1、乙方须按本合同要求，保质保量完成甲方的原材料采购配送工作。</w:t>
      </w:r>
    </w:p>
    <w:p w14:paraId="5610EAE2">
      <w:pPr>
        <w:widowControl/>
        <w:autoSpaceDE w:val="0"/>
        <w:autoSpaceDN w:val="0"/>
        <w:adjustRightInd w:val="0"/>
        <w:snapToGrid w:val="0"/>
        <w:spacing w:line="360" w:lineRule="auto"/>
        <w:ind w:firstLine="480" w:firstLineChars="200"/>
        <w:textAlignment w:val="baseline"/>
        <w:rPr>
          <w:rFonts w:hint="eastAsia" w:ascii="宋体" w:hAnsi="宋体" w:cs="宋体"/>
          <w:sz w:val="24"/>
        </w:rPr>
      </w:pPr>
      <w:r>
        <w:rPr>
          <w:rFonts w:hint="eastAsia" w:ascii="宋体" w:hAnsi="宋体" w:cs="宋体"/>
          <w:sz w:val="24"/>
        </w:rPr>
        <w:t>2、乙方应指派专人负责甲方原材料采购配送工作，及时收集甲方反馈意见；甲方指定专人检查接收配送产品，如发现不合格产品甲方有权要求乙方更换合格产品。</w:t>
      </w:r>
    </w:p>
    <w:p w14:paraId="5E42099E">
      <w:pPr>
        <w:widowControl/>
        <w:autoSpaceDE w:val="0"/>
        <w:autoSpaceDN w:val="0"/>
        <w:adjustRightInd w:val="0"/>
        <w:snapToGrid w:val="0"/>
        <w:spacing w:line="360" w:lineRule="auto"/>
        <w:ind w:firstLine="480" w:firstLineChars="200"/>
        <w:textAlignment w:val="baseline"/>
        <w:rPr>
          <w:rFonts w:hint="eastAsia" w:ascii="宋体" w:hAnsi="宋体" w:cs="宋体"/>
          <w:sz w:val="24"/>
        </w:rPr>
      </w:pPr>
      <w:r>
        <w:rPr>
          <w:rFonts w:hint="eastAsia" w:ascii="宋体" w:hAnsi="宋体" w:cs="宋体"/>
          <w:sz w:val="24"/>
        </w:rPr>
        <w:t>3、乙方在配送过程中应做到安全有序，自觉遵守甲方各项安全管理规章制度。乙方为甲方唯一食材</w:t>
      </w:r>
      <w:r>
        <w:rPr>
          <w:rFonts w:hint="eastAsia" w:ascii="宋体" w:hAnsi="宋体" w:cs="宋体"/>
          <w:sz w:val="24"/>
          <w:lang w:eastAsia="zh-CN"/>
        </w:rPr>
        <w:t>乙方</w:t>
      </w:r>
      <w:r>
        <w:rPr>
          <w:rFonts w:hint="eastAsia" w:ascii="宋体" w:hAnsi="宋体" w:cs="宋体"/>
          <w:sz w:val="24"/>
        </w:rPr>
        <w:t>，甲方私自采购食材而出现的食物中毒或其他食品安全事故，其后果由甲方承担。</w:t>
      </w:r>
    </w:p>
    <w:p w14:paraId="076CFE7F">
      <w:pPr>
        <w:widowControl/>
        <w:autoSpaceDE w:val="0"/>
        <w:autoSpaceDN w:val="0"/>
        <w:adjustRightInd w:val="0"/>
        <w:snapToGrid w:val="0"/>
        <w:spacing w:line="360" w:lineRule="auto"/>
        <w:ind w:firstLine="480" w:firstLineChars="200"/>
        <w:textAlignment w:val="baseline"/>
        <w:rPr>
          <w:rFonts w:hint="eastAsia" w:ascii="宋体" w:hAnsi="宋体" w:cs="宋体"/>
          <w:sz w:val="24"/>
        </w:rPr>
      </w:pPr>
      <w:r>
        <w:rPr>
          <w:rFonts w:hint="eastAsia" w:ascii="宋体" w:hAnsi="宋体" w:cs="宋体"/>
          <w:sz w:val="24"/>
        </w:rPr>
        <w:t>4、乙方从甲方得到的采购信息，未经甲方同意，乙方不得向第三方公开，泄漏或使用。</w:t>
      </w:r>
    </w:p>
    <w:p w14:paraId="6E6623BE">
      <w:pPr>
        <w:widowControl/>
        <w:autoSpaceDE w:val="0"/>
        <w:autoSpaceDN w:val="0"/>
        <w:adjustRightInd w:val="0"/>
        <w:snapToGrid w:val="0"/>
        <w:spacing w:line="360" w:lineRule="auto"/>
        <w:ind w:firstLine="480" w:firstLineChars="200"/>
        <w:textAlignment w:val="baseline"/>
        <w:rPr>
          <w:rFonts w:hint="eastAsia" w:ascii="宋体" w:hAnsi="宋体" w:cs="宋体"/>
          <w:sz w:val="24"/>
        </w:rPr>
      </w:pPr>
      <w:r>
        <w:rPr>
          <w:rFonts w:hint="eastAsia" w:ascii="宋体" w:hAnsi="宋体" w:cs="宋体"/>
          <w:sz w:val="24"/>
        </w:rPr>
        <w:t>5、乙方配送食材原材料被食品监督部门检验不合格造成不良后果，由乙方承担全部责任，并承担全部经济损失。</w:t>
      </w:r>
    </w:p>
    <w:p w14:paraId="5B684A59">
      <w:pPr>
        <w:widowControl/>
        <w:autoSpaceDE w:val="0"/>
        <w:autoSpaceDN w:val="0"/>
        <w:adjustRightInd w:val="0"/>
        <w:snapToGrid w:val="0"/>
        <w:spacing w:line="360" w:lineRule="auto"/>
        <w:ind w:firstLine="480" w:firstLineChars="200"/>
        <w:textAlignment w:val="baseline"/>
        <w:rPr>
          <w:rFonts w:hint="eastAsia" w:ascii="宋体" w:hAnsi="宋体" w:cs="宋体"/>
          <w:sz w:val="24"/>
        </w:rPr>
      </w:pPr>
      <w:r>
        <w:rPr>
          <w:rFonts w:hint="eastAsia" w:ascii="宋体" w:hAnsi="宋体" w:cs="宋体"/>
          <w:sz w:val="24"/>
        </w:rPr>
        <w:t>6、食材供应发生群体食物中毒事故，经检验是乙方配送食材原因的，乙方承担相应事故责任，并承担全部经济损失。</w:t>
      </w:r>
    </w:p>
    <w:p w14:paraId="04B4E376">
      <w:pPr>
        <w:widowControl/>
        <w:autoSpaceDE w:val="0"/>
        <w:autoSpaceDN w:val="0"/>
        <w:adjustRightInd w:val="0"/>
        <w:snapToGrid w:val="0"/>
        <w:spacing w:line="360" w:lineRule="auto"/>
        <w:ind w:firstLine="482" w:firstLineChars="200"/>
        <w:textAlignment w:val="baseline"/>
        <w:rPr>
          <w:rFonts w:hint="eastAsia" w:ascii="宋体" w:hAnsi="宋体" w:cs="宋体"/>
          <w:b/>
          <w:bCs/>
          <w:sz w:val="24"/>
        </w:rPr>
      </w:pPr>
      <w:r>
        <w:rPr>
          <w:rFonts w:hint="eastAsia" w:ascii="宋体" w:hAnsi="宋体" w:cs="宋体"/>
          <w:b/>
          <w:bCs/>
          <w:sz w:val="24"/>
        </w:rPr>
        <w:t>九、验收</w:t>
      </w:r>
    </w:p>
    <w:p w14:paraId="128DDC15">
      <w:pPr>
        <w:pStyle w:val="22"/>
        <w:spacing w:line="360" w:lineRule="auto"/>
        <w:ind w:firstLine="480" w:firstLineChars="200"/>
        <w:rPr>
          <w:rFonts w:hint="eastAsia"/>
          <w:color w:val="auto"/>
          <w:sz w:val="24"/>
        </w:rPr>
      </w:pPr>
      <w:r>
        <w:rPr>
          <w:rFonts w:hint="eastAsia"/>
          <w:color w:val="auto"/>
          <w:sz w:val="24"/>
        </w:rPr>
        <w:t>乙方每次随货送上一式二份的送货清单，甲方指派专人接收、称重并验收菜品质量；验收合格后由甲方指定验收员签字核认，作为结算凭证。对不符合质量的品种，甲方有权退、换货。货品验收合格后签收。</w:t>
      </w:r>
    </w:p>
    <w:p w14:paraId="30B9D37A">
      <w:pPr>
        <w:widowControl/>
        <w:autoSpaceDE w:val="0"/>
        <w:autoSpaceDN w:val="0"/>
        <w:adjustRightInd w:val="0"/>
        <w:snapToGrid w:val="0"/>
        <w:spacing w:line="360" w:lineRule="auto"/>
        <w:ind w:firstLine="482" w:firstLineChars="200"/>
        <w:textAlignment w:val="baseline"/>
        <w:rPr>
          <w:rFonts w:hint="eastAsia" w:ascii="宋体" w:hAnsi="宋体" w:cs="宋体"/>
          <w:sz w:val="24"/>
        </w:rPr>
      </w:pPr>
      <w:r>
        <w:rPr>
          <w:rFonts w:hint="eastAsia" w:ascii="宋体" w:hAnsi="宋体" w:cs="宋体"/>
          <w:b/>
          <w:bCs/>
          <w:sz w:val="24"/>
        </w:rPr>
        <w:t>十、违约责任</w:t>
      </w:r>
    </w:p>
    <w:p w14:paraId="133758E8">
      <w:pPr>
        <w:widowControl/>
        <w:autoSpaceDE w:val="0"/>
        <w:autoSpaceDN w:val="0"/>
        <w:adjustRightInd w:val="0"/>
        <w:snapToGrid w:val="0"/>
        <w:spacing w:line="360" w:lineRule="auto"/>
        <w:ind w:firstLine="480" w:firstLineChars="200"/>
        <w:textAlignment w:val="baseline"/>
        <w:rPr>
          <w:rFonts w:hint="eastAsia" w:ascii="宋体" w:hAnsi="宋体" w:cs="宋体"/>
          <w:sz w:val="24"/>
        </w:rPr>
      </w:pPr>
      <w:r>
        <w:rPr>
          <w:rFonts w:hint="eastAsia" w:ascii="宋体" w:hAnsi="宋体" w:cs="宋体"/>
          <w:sz w:val="24"/>
        </w:rPr>
        <w:t>1、乙方送货质量问题给甲方造成损失的，由乙方承担全部责任。由于甲方保管原因造成的食品安全问题由甲方承担全部责任。</w:t>
      </w:r>
    </w:p>
    <w:p w14:paraId="3D91639A">
      <w:pPr>
        <w:widowControl/>
        <w:autoSpaceDE w:val="0"/>
        <w:autoSpaceDN w:val="0"/>
        <w:adjustRightInd w:val="0"/>
        <w:snapToGrid w:val="0"/>
        <w:spacing w:line="360" w:lineRule="auto"/>
        <w:ind w:firstLine="480" w:firstLineChars="200"/>
        <w:textAlignment w:val="baseline"/>
        <w:rPr>
          <w:rFonts w:hint="eastAsia" w:ascii="宋体" w:hAnsi="宋体" w:cs="宋体"/>
          <w:sz w:val="24"/>
        </w:rPr>
      </w:pPr>
      <w:r>
        <w:rPr>
          <w:rFonts w:hint="eastAsia" w:ascii="宋体" w:hAnsi="宋体" w:cs="宋体"/>
          <w:sz w:val="24"/>
        </w:rPr>
        <w:t>2、甲方逾期未向乙方支付货款，乙方催要无果的，乙方有权终止向甲方供货，并催收货款，按所欠款项总金额的0.5%/天向违约方收取违约滞纳金，同时终止合同。</w:t>
      </w:r>
    </w:p>
    <w:p w14:paraId="4A13BD24">
      <w:pPr>
        <w:widowControl/>
        <w:autoSpaceDE w:val="0"/>
        <w:autoSpaceDN w:val="0"/>
        <w:adjustRightInd w:val="0"/>
        <w:snapToGrid w:val="0"/>
        <w:spacing w:line="360" w:lineRule="auto"/>
        <w:ind w:firstLine="480" w:firstLineChars="200"/>
        <w:textAlignment w:val="baseline"/>
        <w:rPr>
          <w:rFonts w:hint="eastAsia" w:ascii="宋体" w:hAnsi="宋体" w:cs="宋体"/>
          <w:sz w:val="24"/>
        </w:rPr>
      </w:pPr>
      <w:r>
        <w:rPr>
          <w:rFonts w:hint="eastAsia" w:ascii="宋体" w:hAnsi="宋体" w:cs="宋体"/>
          <w:sz w:val="24"/>
        </w:rPr>
        <w:t>3、乙方违反合同职责约定，甲方有权要求乙方及时整改，如乙方整改后仍不能达到甲方要求，甲方有权终止合同。</w:t>
      </w:r>
    </w:p>
    <w:p w14:paraId="40E89868">
      <w:pPr>
        <w:widowControl/>
        <w:autoSpaceDE w:val="0"/>
        <w:autoSpaceDN w:val="0"/>
        <w:adjustRightInd w:val="0"/>
        <w:snapToGrid w:val="0"/>
        <w:spacing w:line="360" w:lineRule="auto"/>
        <w:ind w:firstLine="480" w:firstLineChars="200"/>
        <w:textAlignment w:val="baseline"/>
        <w:rPr>
          <w:rFonts w:hint="eastAsia" w:ascii="宋体" w:hAnsi="宋体" w:cs="宋体"/>
          <w:sz w:val="24"/>
        </w:rPr>
      </w:pPr>
      <w:r>
        <w:rPr>
          <w:rFonts w:hint="eastAsia" w:ascii="宋体" w:hAnsi="宋体" w:cs="宋体"/>
          <w:sz w:val="24"/>
        </w:rPr>
        <w:t>4、任何一方要终止合同都应提前一周(即：7天)以书面方式通知对方。</w:t>
      </w:r>
    </w:p>
    <w:p w14:paraId="5550950D">
      <w:pPr>
        <w:widowControl/>
        <w:autoSpaceDE w:val="0"/>
        <w:autoSpaceDN w:val="0"/>
        <w:adjustRightInd w:val="0"/>
        <w:snapToGrid w:val="0"/>
        <w:spacing w:line="360" w:lineRule="auto"/>
        <w:ind w:firstLine="480" w:firstLineChars="200"/>
        <w:textAlignment w:val="baseline"/>
        <w:rPr>
          <w:rFonts w:hint="eastAsia" w:ascii="宋体" w:hAnsi="宋体" w:cs="宋体"/>
          <w:sz w:val="24"/>
        </w:rPr>
      </w:pPr>
      <w:r>
        <w:rPr>
          <w:rFonts w:hint="eastAsia" w:ascii="宋体" w:hAnsi="宋体" w:cs="宋体"/>
          <w:sz w:val="24"/>
        </w:rPr>
        <w:t>5、乙方严格按照甲方订单指定采购食材，如因甲方订单失误造成乙方采购货品错误，乙方不承担责任。</w:t>
      </w:r>
    </w:p>
    <w:p w14:paraId="5EBBE2D3">
      <w:pPr>
        <w:widowControl/>
        <w:autoSpaceDE w:val="0"/>
        <w:autoSpaceDN w:val="0"/>
        <w:adjustRightInd w:val="0"/>
        <w:snapToGrid w:val="0"/>
        <w:spacing w:line="360" w:lineRule="auto"/>
        <w:ind w:firstLine="482" w:firstLineChars="200"/>
        <w:textAlignment w:val="baseline"/>
        <w:rPr>
          <w:rFonts w:hint="eastAsia" w:ascii="宋体" w:hAnsi="宋体" w:cs="宋体"/>
          <w:b/>
          <w:bCs/>
          <w:sz w:val="24"/>
        </w:rPr>
      </w:pPr>
      <w:r>
        <w:rPr>
          <w:rFonts w:hint="eastAsia" w:ascii="宋体" w:hAnsi="宋体" w:cs="宋体"/>
          <w:b/>
          <w:bCs/>
          <w:sz w:val="24"/>
        </w:rPr>
        <w:t>十一、保密规定</w:t>
      </w:r>
    </w:p>
    <w:p w14:paraId="1ED6276C">
      <w:pPr>
        <w:widowControl/>
        <w:autoSpaceDE w:val="0"/>
        <w:autoSpaceDN w:val="0"/>
        <w:adjustRightInd w:val="0"/>
        <w:snapToGrid w:val="0"/>
        <w:spacing w:line="360" w:lineRule="auto"/>
        <w:ind w:firstLine="480" w:firstLineChars="200"/>
        <w:textAlignment w:val="baseline"/>
        <w:rPr>
          <w:rFonts w:hint="eastAsia" w:ascii="宋体" w:hAnsi="宋体" w:cs="宋体"/>
          <w:sz w:val="24"/>
        </w:rPr>
      </w:pPr>
      <w:r>
        <w:rPr>
          <w:rFonts w:hint="eastAsia" w:ascii="宋体" w:hAnsi="宋体" w:cs="宋体"/>
          <w:sz w:val="24"/>
        </w:rPr>
        <w:t>甲、乙双方应永久恪守因签署或履行本合同而获知的对方秘密信息及其它秘密资料，特别是国家安全秘密。任何一方如将获知的对方秘密信息泄露给第三方，应赔偿因泄密而给对方造成的一切损失并承担相应的法律责任（包括刑事责任）。</w:t>
      </w:r>
    </w:p>
    <w:p w14:paraId="14FD533D">
      <w:pPr>
        <w:widowControl/>
        <w:autoSpaceDE w:val="0"/>
        <w:autoSpaceDN w:val="0"/>
        <w:adjustRightInd w:val="0"/>
        <w:snapToGrid w:val="0"/>
        <w:spacing w:line="360" w:lineRule="auto"/>
        <w:ind w:firstLine="482" w:firstLineChars="200"/>
        <w:textAlignment w:val="baseline"/>
        <w:rPr>
          <w:rFonts w:hint="eastAsia" w:ascii="宋体" w:hAnsi="宋体" w:cs="宋体"/>
          <w:b/>
          <w:bCs/>
          <w:sz w:val="24"/>
        </w:rPr>
      </w:pPr>
      <w:r>
        <w:rPr>
          <w:rFonts w:hint="eastAsia" w:ascii="宋体" w:hAnsi="宋体" w:cs="宋体"/>
          <w:b/>
          <w:bCs/>
          <w:sz w:val="24"/>
        </w:rPr>
        <w:t>十二、合同争议解决的方式</w:t>
      </w:r>
    </w:p>
    <w:p w14:paraId="1401E0FF">
      <w:pPr>
        <w:widowControl/>
        <w:autoSpaceDE w:val="0"/>
        <w:autoSpaceDN w:val="0"/>
        <w:adjustRightInd w:val="0"/>
        <w:snapToGrid w:val="0"/>
        <w:spacing w:line="360" w:lineRule="auto"/>
        <w:ind w:firstLine="480" w:firstLineChars="200"/>
        <w:textAlignment w:val="baseline"/>
        <w:rPr>
          <w:rFonts w:hint="eastAsia" w:ascii="宋体" w:hAnsi="宋体" w:cs="宋体"/>
          <w:sz w:val="24"/>
        </w:rPr>
      </w:pPr>
      <w:r>
        <w:rPr>
          <w:rFonts w:hint="eastAsia" w:ascii="宋体" w:hAnsi="宋体" w:cs="宋体"/>
          <w:sz w:val="24"/>
        </w:rPr>
        <w:t>本合同在履行过程中发生的争议，由甲、乙双方当事人协商解决，协商不成的按下列第（二）种方式解决：</w:t>
      </w:r>
    </w:p>
    <w:p w14:paraId="64751B7F">
      <w:pPr>
        <w:widowControl/>
        <w:autoSpaceDE w:val="0"/>
        <w:autoSpaceDN w:val="0"/>
        <w:adjustRightInd w:val="0"/>
        <w:snapToGrid w:val="0"/>
        <w:spacing w:line="360" w:lineRule="auto"/>
        <w:ind w:firstLine="480" w:firstLineChars="200"/>
        <w:textAlignment w:val="baseline"/>
        <w:rPr>
          <w:rFonts w:hint="eastAsia" w:ascii="宋体" w:hAnsi="宋体" w:cs="宋体"/>
          <w:sz w:val="24"/>
        </w:rPr>
      </w:pPr>
      <w:r>
        <w:rPr>
          <w:rFonts w:hint="eastAsia" w:ascii="宋体" w:hAnsi="宋体" w:cs="宋体"/>
          <w:sz w:val="24"/>
        </w:rPr>
        <w:t>（一）向甲方所在地仲裁委员会提起仲裁；</w:t>
      </w:r>
    </w:p>
    <w:p w14:paraId="52E44C4D">
      <w:pPr>
        <w:widowControl/>
        <w:autoSpaceDE w:val="0"/>
        <w:autoSpaceDN w:val="0"/>
        <w:adjustRightInd w:val="0"/>
        <w:snapToGrid w:val="0"/>
        <w:spacing w:line="360" w:lineRule="auto"/>
        <w:ind w:firstLine="480" w:firstLineChars="200"/>
        <w:textAlignment w:val="baseline"/>
        <w:rPr>
          <w:rFonts w:hint="eastAsia" w:ascii="宋体" w:hAnsi="宋体" w:cs="宋体"/>
          <w:sz w:val="24"/>
        </w:rPr>
      </w:pPr>
      <w:r>
        <w:rPr>
          <w:rFonts w:hint="eastAsia" w:ascii="宋体" w:hAnsi="宋体" w:cs="宋体"/>
          <w:sz w:val="24"/>
        </w:rPr>
        <w:t>（二）向甲方所在地人民法院提起诉讼。</w:t>
      </w:r>
    </w:p>
    <w:p w14:paraId="2EC8A9F7">
      <w:pPr>
        <w:widowControl/>
        <w:autoSpaceDE w:val="0"/>
        <w:autoSpaceDN w:val="0"/>
        <w:adjustRightInd w:val="0"/>
        <w:snapToGrid w:val="0"/>
        <w:spacing w:line="360" w:lineRule="auto"/>
        <w:ind w:firstLine="482" w:firstLineChars="200"/>
        <w:textAlignment w:val="baseline"/>
        <w:rPr>
          <w:rFonts w:hint="eastAsia" w:ascii="宋体" w:hAnsi="宋体" w:cs="宋体"/>
          <w:b/>
          <w:bCs/>
          <w:sz w:val="24"/>
        </w:rPr>
      </w:pPr>
      <w:r>
        <w:rPr>
          <w:rFonts w:hint="eastAsia" w:ascii="宋体" w:hAnsi="宋体" w:cs="宋体"/>
          <w:b/>
          <w:bCs/>
          <w:sz w:val="24"/>
        </w:rPr>
        <w:t>十三、合同生效</w:t>
      </w:r>
    </w:p>
    <w:p w14:paraId="354076EC">
      <w:pPr>
        <w:widowControl/>
        <w:autoSpaceDE w:val="0"/>
        <w:autoSpaceDN w:val="0"/>
        <w:adjustRightInd w:val="0"/>
        <w:snapToGrid w:val="0"/>
        <w:spacing w:line="360" w:lineRule="auto"/>
        <w:ind w:firstLine="480" w:firstLineChars="200"/>
        <w:textAlignment w:val="baseline"/>
        <w:rPr>
          <w:rFonts w:hint="eastAsia" w:ascii="宋体" w:hAnsi="宋体" w:cs="宋体"/>
          <w:sz w:val="24"/>
        </w:rPr>
      </w:pPr>
      <w:r>
        <w:rPr>
          <w:rFonts w:hint="eastAsia" w:ascii="宋体" w:hAnsi="宋体" w:cs="宋体"/>
          <w:sz w:val="24"/>
        </w:rPr>
        <w:t>（一）本合同须经甲、乙双方的法定代表人（授权代理人）在合同书上签字并加盖本单位公章后正式生效。合同签约甲方为</w:t>
      </w:r>
      <w:r>
        <w:rPr>
          <w:rFonts w:hint="eastAsia" w:ascii="宋体" w:hAnsi="宋体" w:cs="宋体"/>
          <w:sz w:val="24"/>
          <w:u w:val="single"/>
        </w:rPr>
        <w:t xml:space="preserve">         </w:t>
      </w:r>
      <w:r>
        <w:rPr>
          <w:rFonts w:hint="eastAsia" w:ascii="宋体" w:hAnsi="宋体" w:cs="宋体"/>
          <w:sz w:val="24"/>
        </w:rPr>
        <w:t>。</w:t>
      </w:r>
    </w:p>
    <w:p w14:paraId="4B15992B">
      <w:pPr>
        <w:widowControl/>
        <w:autoSpaceDE w:val="0"/>
        <w:autoSpaceDN w:val="0"/>
        <w:adjustRightInd w:val="0"/>
        <w:snapToGrid w:val="0"/>
        <w:spacing w:line="360" w:lineRule="auto"/>
        <w:ind w:firstLine="480" w:firstLineChars="200"/>
        <w:textAlignment w:val="baseline"/>
        <w:rPr>
          <w:rFonts w:hint="eastAsia" w:ascii="宋体" w:hAnsi="宋体" w:cs="宋体"/>
          <w:sz w:val="24"/>
        </w:rPr>
      </w:pPr>
      <w:r>
        <w:rPr>
          <w:rFonts w:hint="eastAsia" w:ascii="宋体" w:hAnsi="宋体" w:cs="宋体"/>
          <w:sz w:val="24"/>
        </w:rPr>
        <w:t>（二）合同生效后，甲、乙双方须严格执行本合同条款的规定，全面履行合同，违者按《中华人民共 和国民法典》的有关规定承担相应责任。</w:t>
      </w:r>
    </w:p>
    <w:p w14:paraId="52E884DD">
      <w:pPr>
        <w:widowControl/>
        <w:autoSpaceDE w:val="0"/>
        <w:autoSpaceDN w:val="0"/>
        <w:adjustRightInd w:val="0"/>
        <w:snapToGrid w:val="0"/>
        <w:spacing w:line="360" w:lineRule="auto"/>
        <w:ind w:firstLine="480" w:firstLineChars="200"/>
        <w:textAlignment w:val="baseline"/>
        <w:rPr>
          <w:rFonts w:hint="eastAsia" w:ascii="宋体" w:hAnsi="宋体" w:cs="宋体"/>
          <w:sz w:val="24"/>
        </w:rPr>
      </w:pPr>
      <w:r>
        <w:rPr>
          <w:rFonts w:hint="eastAsia" w:ascii="宋体" w:hAnsi="宋体" w:cs="宋体"/>
          <w:sz w:val="24"/>
        </w:rPr>
        <w:t>（三）本合同一式</w:t>
      </w:r>
      <w:r>
        <w:rPr>
          <w:rFonts w:hint="eastAsia" w:ascii="宋体" w:hAnsi="宋体" w:cs="宋体"/>
          <w:sz w:val="24"/>
          <w:u w:val="single"/>
        </w:rPr>
        <w:t xml:space="preserve">     </w:t>
      </w:r>
      <w:r>
        <w:rPr>
          <w:rFonts w:hint="eastAsia" w:ascii="宋体" w:hAnsi="宋体" w:cs="宋体"/>
          <w:sz w:val="24"/>
        </w:rPr>
        <w:t>份，甲乙双方各执</w:t>
      </w:r>
      <w:r>
        <w:rPr>
          <w:rFonts w:hint="eastAsia" w:ascii="宋体" w:hAnsi="宋体" w:cs="宋体"/>
          <w:sz w:val="24"/>
          <w:u w:val="single"/>
        </w:rPr>
        <w:t xml:space="preserve">      </w:t>
      </w:r>
      <w:r>
        <w:rPr>
          <w:rFonts w:hint="eastAsia" w:ascii="宋体" w:hAnsi="宋体" w:cs="宋体"/>
          <w:sz w:val="24"/>
        </w:rPr>
        <w:t>份。</w:t>
      </w:r>
    </w:p>
    <w:p w14:paraId="04D95BFE">
      <w:pPr>
        <w:widowControl/>
        <w:autoSpaceDE w:val="0"/>
        <w:autoSpaceDN w:val="0"/>
        <w:adjustRightInd w:val="0"/>
        <w:snapToGrid w:val="0"/>
        <w:spacing w:line="360" w:lineRule="auto"/>
        <w:ind w:firstLine="480" w:firstLineChars="200"/>
        <w:textAlignment w:val="baseline"/>
        <w:rPr>
          <w:rFonts w:hint="eastAsia" w:ascii="宋体" w:hAnsi="宋体" w:cs="宋体"/>
          <w:sz w:val="24"/>
        </w:rPr>
      </w:pPr>
      <w:r>
        <w:rPr>
          <w:rFonts w:hint="eastAsia" w:ascii="宋体" w:hAnsi="宋体" w:cs="宋体"/>
          <w:sz w:val="24"/>
        </w:rPr>
        <w:t>（四）本合同如有未尽事宜，甲、乙双方协商解决。</w:t>
      </w:r>
    </w:p>
    <w:p w14:paraId="1D4D5484">
      <w:pPr>
        <w:widowControl/>
        <w:autoSpaceDE w:val="0"/>
        <w:autoSpaceDN w:val="0"/>
        <w:adjustRightInd w:val="0"/>
        <w:snapToGrid w:val="0"/>
        <w:spacing w:line="360" w:lineRule="auto"/>
        <w:ind w:firstLine="480" w:firstLineChars="200"/>
        <w:textAlignment w:val="baseline"/>
        <w:rPr>
          <w:rFonts w:hint="eastAsia" w:ascii="宋体" w:hAnsi="宋体" w:cs="宋体"/>
          <w:sz w:val="24"/>
        </w:rPr>
      </w:pPr>
      <w:r>
        <w:rPr>
          <w:rFonts w:hint="eastAsia" w:ascii="宋体" w:hAnsi="宋体" w:cs="宋体"/>
          <w:sz w:val="24"/>
        </w:rPr>
        <w:t>（五）附件构成本合同不可分割的一部分，与本合同具有同等法律效力。</w:t>
      </w:r>
    </w:p>
    <w:p w14:paraId="12E99EE7">
      <w:pPr>
        <w:widowControl/>
        <w:autoSpaceDE w:val="0"/>
        <w:autoSpaceDN w:val="0"/>
        <w:adjustRightInd w:val="0"/>
        <w:snapToGrid w:val="0"/>
        <w:spacing w:line="360" w:lineRule="auto"/>
        <w:ind w:firstLine="480" w:firstLineChars="200"/>
        <w:textAlignment w:val="baseline"/>
        <w:rPr>
          <w:rFonts w:ascii="Arial"/>
        </w:rPr>
      </w:pPr>
      <w:r>
        <w:rPr>
          <w:rFonts w:hint="eastAsia" w:ascii="宋体" w:hAnsi="宋体" w:cs="宋体"/>
          <w:sz w:val="24"/>
          <w:lang w:eastAsia="zh-CN"/>
        </w:rPr>
        <w:t>（</w:t>
      </w:r>
      <w:r>
        <w:rPr>
          <w:rFonts w:hint="eastAsia" w:ascii="宋体" w:hAnsi="宋体" w:cs="宋体"/>
          <w:sz w:val="24"/>
          <w:lang w:val="en-US" w:eastAsia="zh-CN"/>
        </w:rPr>
        <w:t>六</w:t>
      </w:r>
      <w:r>
        <w:rPr>
          <w:rFonts w:hint="eastAsia" w:ascii="宋体" w:hAnsi="宋体" w:cs="宋体"/>
          <w:sz w:val="24"/>
          <w:lang w:eastAsia="zh-CN"/>
        </w:rPr>
        <w:t>）</w:t>
      </w:r>
      <w:r>
        <w:rPr>
          <w:rFonts w:hint="eastAsia" w:ascii="宋体" w:hAnsi="宋体" w:cs="宋体"/>
          <w:sz w:val="24"/>
        </w:rPr>
        <w:t>根据财政部印发的《关于推进和完善服务项目政府采购有关问题的通知》（财库[2014]37号）文件相关内容。合同到期后经甲方同意，双方协商可续签，合同继续履行。</w:t>
      </w:r>
    </w:p>
    <w:p w14:paraId="7662DE41">
      <w:pPr>
        <w:pStyle w:val="7"/>
        <w:spacing w:before="65" w:line="228" w:lineRule="auto"/>
        <w:ind w:left="429"/>
        <w:rPr>
          <w:color w:val="auto"/>
        </w:rPr>
      </w:pPr>
      <w:r>
        <w:rPr>
          <w:color w:val="auto"/>
          <w:spacing w:val="5"/>
        </w:rPr>
        <w:t>（以下无正文）</w:t>
      </w:r>
    </w:p>
    <w:p w14:paraId="0D44C306">
      <w:pPr>
        <w:spacing w:before="95"/>
      </w:pPr>
    </w:p>
    <w:tbl>
      <w:tblPr>
        <w:tblStyle w:val="13"/>
        <w:tblW w:w="8293" w:type="dxa"/>
        <w:tblInd w:w="336" w:type="dxa"/>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Layout w:type="fixed"/>
        <w:tblCellMar>
          <w:top w:w="0" w:type="dxa"/>
          <w:left w:w="0" w:type="dxa"/>
          <w:bottom w:w="0" w:type="dxa"/>
          <w:right w:w="0" w:type="dxa"/>
        </w:tblCellMar>
      </w:tblPr>
      <w:tblGrid>
        <w:gridCol w:w="3776"/>
        <w:gridCol w:w="4517"/>
      </w:tblGrid>
      <w:tr w14:paraId="28C6CDA9">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487" w:hRule="atLeast"/>
        </w:trPr>
        <w:tc>
          <w:tcPr>
            <w:tcW w:w="3776" w:type="dxa"/>
            <w:noWrap w:val="0"/>
            <w:vAlign w:val="top"/>
          </w:tcPr>
          <w:p w14:paraId="36DA96A2">
            <w:pPr>
              <w:pStyle w:val="23"/>
              <w:spacing w:line="360" w:lineRule="auto"/>
              <w:ind w:left="27"/>
              <w:rPr>
                <w:rFonts w:hint="eastAsia" w:eastAsia="宋体"/>
                <w:sz w:val="24"/>
                <w:szCs w:val="24"/>
                <w:lang w:eastAsia="zh-CN"/>
              </w:rPr>
            </w:pPr>
            <w:r>
              <w:rPr>
                <w:spacing w:val="3"/>
                <w:sz w:val="24"/>
                <w:szCs w:val="24"/>
              </w:rPr>
              <w:t>甲方名称（盖章）</w:t>
            </w:r>
            <w:r>
              <w:rPr>
                <w:spacing w:val="-44"/>
                <w:sz w:val="24"/>
                <w:szCs w:val="24"/>
              </w:rPr>
              <w:t xml:space="preserve"> </w:t>
            </w:r>
            <w:r>
              <w:rPr>
                <w:rFonts w:hint="eastAsia"/>
                <w:spacing w:val="3"/>
                <w:sz w:val="24"/>
                <w:szCs w:val="24"/>
                <w:lang w:eastAsia="zh-CN"/>
              </w:rPr>
              <w:t>：</w:t>
            </w:r>
          </w:p>
        </w:tc>
        <w:tc>
          <w:tcPr>
            <w:tcW w:w="4517" w:type="dxa"/>
            <w:noWrap w:val="0"/>
            <w:vAlign w:val="top"/>
          </w:tcPr>
          <w:p w14:paraId="5B8D56D5">
            <w:pPr>
              <w:pStyle w:val="23"/>
              <w:spacing w:line="360" w:lineRule="auto"/>
              <w:jc w:val="center"/>
              <w:rPr>
                <w:rFonts w:hint="eastAsia" w:eastAsia="宋体"/>
                <w:sz w:val="24"/>
                <w:szCs w:val="24"/>
                <w:lang w:eastAsia="zh-CN"/>
              </w:rPr>
            </w:pPr>
            <w:r>
              <w:rPr>
                <w:sz w:val="24"/>
                <w:szCs w:val="24"/>
              </w:rPr>
              <w:t>乙方名称（盖章）</w:t>
            </w:r>
            <w:r>
              <w:rPr>
                <w:spacing w:val="-46"/>
                <w:sz w:val="24"/>
                <w:szCs w:val="24"/>
              </w:rPr>
              <w:t xml:space="preserve"> </w:t>
            </w:r>
            <w:r>
              <w:rPr>
                <w:rFonts w:hint="eastAsia"/>
                <w:sz w:val="24"/>
                <w:szCs w:val="24"/>
                <w:lang w:eastAsia="zh-CN"/>
              </w:rPr>
              <w:t>：</w:t>
            </w:r>
          </w:p>
        </w:tc>
      </w:tr>
      <w:tr w14:paraId="5D27AC07">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645" w:hRule="atLeast"/>
        </w:trPr>
        <w:tc>
          <w:tcPr>
            <w:tcW w:w="3776" w:type="dxa"/>
            <w:noWrap w:val="0"/>
            <w:vAlign w:val="top"/>
          </w:tcPr>
          <w:p w14:paraId="22C68C26">
            <w:pPr>
              <w:pStyle w:val="23"/>
              <w:spacing w:before="100" w:line="360" w:lineRule="auto"/>
              <w:rPr>
                <w:sz w:val="24"/>
                <w:szCs w:val="24"/>
              </w:rPr>
            </w:pPr>
            <w:r>
              <w:rPr>
                <w:spacing w:val="3"/>
                <w:sz w:val="24"/>
                <w:szCs w:val="24"/>
              </w:rPr>
              <w:t>地址：</w:t>
            </w:r>
          </w:p>
        </w:tc>
        <w:tc>
          <w:tcPr>
            <w:tcW w:w="4517" w:type="dxa"/>
            <w:noWrap w:val="0"/>
            <w:vAlign w:val="top"/>
          </w:tcPr>
          <w:p w14:paraId="575950EA">
            <w:pPr>
              <w:pStyle w:val="23"/>
              <w:spacing w:before="100" w:line="360" w:lineRule="auto"/>
              <w:ind w:left="1433"/>
              <w:rPr>
                <w:sz w:val="24"/>
                <w:szCs w:val="24"/>
              </w:rPr>
            </w:pPr>
            <w:r>
              <w:rPr>
                <w:spacing w:val="3"/>
                <w:sz w:val="24"/>
                <w:szCs w:val="24"/>
              </w:rPr>
              <w:t>地址：</w:t>
            </w:r>
          </w:p>
        </w:tc>
      </w:tr>
      <w:tr w14:paraId="28F8EBE5">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645" w:hRule="atLeast"/>
        </w:trPr>
        <w:tc>
          <w:tcPr>
            <w:tcW w:w="3776" w:type="dxa"/>
            <w:noWrap w:val="0"/>
            <w:vAlign w:val="top"/>
          </w:tcPr>
          <w:p w14:paraId="1898283D">
            <w:pPr>
              <w:pStyle w:val="23"/>
              <w:spacing w:before="99" w:line="360" w:lineRule="auto"/>
              <w:rPr>
                <w:sz w:val="24"/>
                <w:szCs w:val="24"/>
              </w:rPr>
            </w:pPr>
            <w:r>
              <w:rPr>
                <w:spacing w:val="8"/>
                <w:sz w:val="24"/>
                <w:szCs w:val="24"/>
              </w:rPr>
              <w:t>代表人（签字</w:t>
            </w:r>
            <w:r>
              <w:rPr>
                <w:sz w:val="24"/>
                <w:szCs w:val="24"/>
              </w:rPr>
              <w:t>）：</w:t>
            </w:r>
          </w:p>
        </w:tc>
        <w:tc>
          <w:tcPr>
            <w:tcW w:w="4517" w:type="dxa"/>
            <w:noWrap w:val="0"/>
            <w:vAlign w:val="top"/>
          </w:tcPr>
          <w:p w14:paraId="326127C8">
            <w:pPr>
              <w:pStyle w:val="23"/>
              <w:spacing w:before="99" w:line="360" w:lineRule="auto"/>
              <w:ind w:left="1432"/>
              <w:rPr>
                <w:sz w:val="24"/>
                <w:szCs w:val="24"/>
              </w:rPr>
            </w:pPr>
            <w:r>
              <w:rPr>
                <w:spacing w:val="8"/>
                <w:sz w:val="24"/>
                <w:szCs w:val="24"/>
              </w:rPr>
              <w:t>代表人（签字</w:t>
            </w:r>
            <w:r>
              <w:rPr>
                <w:sz w:val="24"/>
                <w:szCs w:val="24"/>
              </w:rPr>
              <w:t>）：</w:t>
            </w:r>
          </w:p>
        </w:tc>
      </w:tr>
      <w:tr w14:paraId="4B6D4DC8">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647" w:hRule="atLeast"/>
        </w:trPr>
        <w:tc>
          <w:tcPr>
            <w:tcW w:w="3776" w:type="dxa"/>
            <w:noWrap w:val="0"/>
            <w:vAlign w:val="top"/>
          </w:tcPr>
          <w:p w14:paraId="5E177D65">
            <w:pPr>
              <w:pStyle w:val="23"/>
              <w:spacing w:before="99" w:line="360" w:lineRule="auto"/>
              <w:ind w:left="25"/>
              <w:rPr>
                <w:sz w:val="24"/>
                <w:szCs w:val="24"/>
              </w:rPr>
            </w:pPr>
            <w:r>
              <w:rPr>
                <w:spacing w:val="-5"/>
                <w:sz w:val="24"/>
                <w:szCs w:val="24"/>
              </w:rPr>
              <w:t>电话：</w:t>
            </w:r>
          </w:p>
        </w:tc>
        <w:tc>
          <w:tcPr>
            <w:tcW w:w="4517" w:type="dxa"/>
            <w:noWrap w:val="0"/>
            <w:vAlign w:val="top"/>
          </w:tcPr>
          <w:p w14:paraId="57778FC1">
            <w:pPr>
              <w:pStyle w:val="23"/>
              <w:spacing w:before="99" w:line="360" w:lineRule="auto"/>
              <w:ind w:left="1457"/>
              <w:rPr>
                <w:sz w:val="24"/>
                <w:szCs w:val="24"/>
              </w:rPr>
            </w:pPr>
            <w:r>
              <w:rPr>
                <w:spacing w:val="-5"/>
                <w:sz w:val="24"/>
                <w:szCs w:val="24"/>
              </w:rPr>
              <w:t>电话：</w:t>
            </w:r>
          </w:p>
        </w:tc>
      </w:tr>
      <w:tr w14:paraId="38E301BF">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647" w:hRule="atLeast"/>
        </w:trPr>
        <w:tc>
          <w:tcPr>
            <w:tcW w:w="3776" w:type="dxa"/>
            <w:noWrap w:val="0"/>
            <w:vAlign w:val="top"/>
          </w:tcPr>
          <w:p w14:paraId="3E85662D">
            <w:pPr>
              <w:pStyle w:val="23"/>
              <w:spacing w:before="101" w:line="360" w:lineRule="auto"/>
              <w:ind w:left="1"/>
              <w:rPr>
                <w:sz w:val="24"/>
                <w:szCs w:val="24"/>
              </w:rPr>
            </w:pPr>
            <w:r>
              <w:rPr>
                <w:spacing w:val="5"/>
                <w:sz w:val="24"/>
                <w:szCs w:val="24"/>
              </w:rPr>
              <w:t>开户银行：</w:t>
            </w:r>
          </w:p>
        </w:tc>
        <w:tc>
          <w:tcPr>
            <w:tcW w:w="4517" w:type="dxa"/>
            <w:noWrap w:val="0"/>
            <w:vAlign w:val="top"/>
          </w:tcPr>
          <w:p w14:paraId="2DD97373">
            <w:pPr>
              <w:pStyle w:val="23"/>
              <w:spacing w:before="101" w:line="360" w:lineRule="auto"/>
              <w:ind w:left="1434"/>
              <w:rPr>
                <w:sz w:val="24"/>
                <w:szCs w:val="24"/>
              </w:rPr>
            </w:pPr>
            <w:r>
              <w:rPr>
                <w:spacing w:val="5"/>
                <w:sz w:val="24"/>
                <w:szCs w:val="24"/>
              </w:rPr>
              <w:t>开户银行：</w:t>
            </w:r>
          </w:p>
        </w:tc>
      </w:tr>
      <w:tr w14:paraId="251E1D18">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809" w:hRule="atLeast"/>
        </w:trPr>
        <w:tc>
          <w:tcPr>
            <w:tcW w:w="3776" w:type="dxa"/>
            <w:noWrap w:val="0"/>
            <w:vAlign w:val="top"/>
          </w:tcPr>
          <w:p w14:paraId="2E8C5024">
            <w:pPr>
              <w:pStyle w:val="23"/>
              <w:spacing w:before="100" w:line="360" w:lineRule="auto"/>
              <w:ind w:left="8"/>
              <w:rPr>
                <w:sz w:val="24"/>
                <w:szCs w:val="24"/>
              </w:rPr>
            </w:pPr>
            <w:r>
              <w:rPr>
                <w:sz w:val="24"/>
                <w:szCs w:val="24"/>
              </w:rPr>
              <w:t>帐号：</w:t>
            </w:r>
          </w:p>
        </w:tc>
        <w:tc>
          <w:tcPr>
            <w:tcW w:w="4517" w:type="dxa"/>
            <w:noWrap w:val="0"/>
            <w:vAlign w:val="top"/>
          </w:tcPr>
          <w:p w14:paraId="520CDD37">
            <w:pPr>
              <w:pStyle w:val="23"/>
              <w:spacing w:before="100" w:line="360" w:lineRule="auto"/>
              <w:ind w:left="1441"/>
              <w:rPr>
                <w:sz w:val="24"/>
                <w:szCs w:val="24"/>
              </w:rPr>
            </w:pPr>
            <w:r>
              <w:rPr>
                <w:sz w:val="24"/>
                <w:szCs w:val="24"/>
              </w:rPr>
              <w:t>帐号：</w:t>
            </w:r>
          </w:p>
        </w:tc>
      </w:tr>
      <w:tr w14:paraId="1889C659">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489" w:hRule="atLeast"/>
        </w:trPr>
        <w:tc>
          <w:tcPr>
            <w:tcW w:w="3776" w:type="dxa"/>
            <w:noWrap w:val="0"/>
            <w:vAlign w:val="top"/>
          </w:tcPr>
          <w:p w14:paraId="4777C550">
            <w:pPr>
              <w:spacing w:line="480" w:lineRule="auto"/>
              <w:jc w:val="left"/>
              <w:rPr>
                <w:rFonts w:ascii="宋体" w:hAnsi="宋体" w:eastAsia="宋体" w:cs="宋体"/>
                <w:sz w:val="24"/>
              </w:rPr>
            </w:pPr>
            <w:r>
              <w:rPr>
                <w:rFonts w:ascii="宋体" w:hAnsi="宋体" w:eastAsia="宋体" w:cs="宋体"/>
                <w:sz w:val="24"/>
              </w:rPr>
              <w:t>鉴证方</w:t>
            </w:r>
            <w:r>
              <w:rPr>
                <w:spacing w:val="3"/>
                <w:sz w:val="24"/>
              </w:rPr>
              <w:t>（盖章）</w:t>
            </w:r>
            <w:r>
              <w:rPr>
                <w:spacing w:val="-44"/>
                <w:sz w:val="24"/>
              </w:rPr>
              <w:t xml:space="preserve"> </w:t>
            </w:r>
            <w:r>
              <w:rPr>
                <w:rFonts w:ascii="宋体" w:hAnsi="宋体" w:eastAsia="宋体" w:cs="宋体"/>
                <w:sz w:val="24"/>
              </w:rPr>
              <w:t>：</w:t>
            </w:r>
          </w:p>
          <w:p w14:paraId="51F58F11">
            <w:pPr>
              <w:spacing w:line="480" w:lineRule="auto"/>
              <w:jc w:val="left"/>
              <w:rPr>
                <w:rFonts w:ascii="宋体" w:hAnsi="宋体" w:eastAsia="宋体" w:cs="宋体"/>
                <w:sz w:val="24"/>
              </w:rPr>
            </w:pPr>
            <w:r>
              <w:rPr>
                <w:rFonts w:ascii="宋体" w:hAnsi="宋体" w:eastAsia="宋体" w:cs="宋体"/>
                <w:sz w:val="24"/>
              </w:rPr>
              <w:t>地  址：</w:t>
            </w:r>
          </w:p>
          <w:p w14:paraId="0E470059">
            <w:pPr>
              <w:tabs>
                <w:tab w:val="left" w:pos="480"/>
              </w:tabs>
              <w:spacing w:line="480" w:lineRule="auto"/>
              <w:ind w:left="4920" w:hanging="4920" w:hangingChars="2050"/>
              <w:rPr>
                <w:rFonts w:ascii="宋体" w:hAnsi="宋体" w:eastAsia="宋体" w:cs="宋体"/>
                <w:sz w:val="24"/>
              </w:rPr>
            </w:pPr>
            <w:r>
              <w:rPr>
                <w:rFonts w:ascii="宋体" w:hAnsi="宋体" w:eastAsia="宋体" w:cs="宋体"/>
                <w:sz w:val="24"/>
              </w:rPr>
              <w:t>法定代表人（签字）：</w:t>
            </w:r>
          </w:p>
          <w:p w14:paraId="7CC325A5">
            <w:pPr>
              <w:tabs>
                <w:tab w:val="left" w:pos="480"/>
              </w:tabs>
              <w:spacing w:line="480" w:lineRule="auto"/>
              <w:rPr>
                <w:rFonts w:ascii="宋体" w:hAnsi="宋体" w:eastAsia="宋体" w:cs="宋体"/>
                <w:sz w:val="24"/>
              </w:rPr>
            </w:pPr>
            <w:r>
              <w:rPr>
                <w:rFonts w:ascii="宋体" w:hAnsi="宋体" w:eastAsia="宋体" w:cs="宋体"/>
                <w:sz w:val="24"/>
              </w:rPr>
              <w:t>经办人（签字）：</w:t>
            </w:r>
          </w:p>
          <w:p w14:paraId="62B4EA3E">
            <w:pPr>
              <w:snapToGrid w:val="0"/>
              <w:spacing w:line="480" w:lineRule="auto"/>
              <w:rPr>
                <w:sz w:val="24"/>
              </w:rPr>
            </w:pPr>
            <w:r>
              <w:rPr>
                <w:rFonts w:ascii="宋体" w:hAnsi="宋体" w:eastAsia="宋体" w:cs="宋体"/>
                <w:sz w:val="24"/>
              </w:rPr>
              <w:t>联系电话：</w:t>
            </w:r>
          </w:p>
        </w:tc>
        <w:tc>
          <w:tcPr>
            <w:tcW w:w="4517" w:type="dxa"/>
            <w:noWrap w:val="0"/>
            <w:vAlign w:val="top"/>
          </w:tcPr>
          <w:p w14:paraId="2DC39A97">
            <w:pPr>
              <w:pStyle w:val="23"/>
              <w:spacing w:before="100" w:line="360" w:lineRule="auto"/>
              <w:ind w:left="1441"/>
              <w:rPr>
                <w:sz w:val="24"/>
                <w:szCs w:val="24"/>
              </w:rPr>
            </w:pPr>
          </w:p>
        </w:tc>
      </w:tr>
    </w:tbl>
    <w:p w14:paraId="1C2618DE">
      <w:pPr>
        <w:adjustRightInd w:val="0"/>
        <w:snapToGrid w:val="0"/>
        <w:spacing w:line="360" w:lineRule="auto"/>
        <w:rPr>
          <w:rFonts w:hint="eastAsia" w:ascii="宋体" w:hAnsi="宋体" w:cs="宋体"/>
          <w:sz w:val="24"/>
          <w:highlight w:val="none"/>
        </w:rPr>
      </w:pPr>
    </w:p>
    <w:sectPr>
      <w:pgSz w:w="11906" w:h="16838"/>
      <w:pgMar w:top="1383" w:right="1633" w:bottom="1383" w:left="1633"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001010101"/>
    <w:charset w:val="86"/>
    <w:family w:val="modern"/>
    <w:pitch w:val="default"/>
    <w:sig w:usb0="00000000" w:usb1="00000000" w:usb2="0000001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MwOWFhODgzZDhlNTZkZTM4ZGZlZTJjYWNmNDI0YzUifQ=="/>
  </w:docVars>
  <w:rsids>
    <w:rsidRoot w:val="7FC9493B"/>
    <w:rsid w:val="004F0F4D"/>
    <w:rsid w:val="010857E2"/>
    <w:rsid w:val="052D7F46"/>
    <w:rsid w:val="05AD64DF"/>
    <w:rsid w:val="0ADE34F7"/>
    <w:rsid w:val="0B5C4D03"/>
    <w:rsid w:val="0CA653DC"/>
    <w:rsid w:val="0E274C11"/>
    <w:rsid w:val="0E8335E0"/>
    <w:rsid w:val="11F33501"/>
    <w:rsid w:val="196640D0"/>
    <w:rsid w:val="19AE3EA5"/>
    <w:rsid w:val="1C382B5F"/>
    <w:rsid w:val="1CB93D9D"/>
    <w:rsid w:val="1D48524C"/>
    <w:rsid w:val="1D840B24"/>
    <w:rsid w:val="1DC16EE0"/>
    <w:rsid w:val="1ECD5B85"/>
    <w:rsid w:val="229C47D4"/>
    <w:rsid w:val="22F664C5"/>
    <w:rsid w:val="24CA4BBB"/>
    <w:rsid w:val="25273966"/>
    <w:rsid w:val="283050FB"/>
    <w:rsid w:val="2975156E"/>
    <w:rsid w:val="2BD1336D"/>
    <w:rsid w:val="2CD87928"/>
    <w:rsid w:val="2D7C41E1"/>
    <w:rsid w:val="32023431"/>
    <w:rsid w:val="32A83CD6"/>
    <w:rsid w:val="34420C73"/>
    <w:rsid w:val="34DA0A32"/>
    <w:rsid w:val="35C6510A"/>
    <w:rsid w:val="360E18B1"/>
    <w:rsid w:val="3BAA0841"/>
    <w:rsid w:val="3BF3011D"/>
    <w:rsid w:val="44C63A0B"/>
    <w:rsid w:val="455C75A3"/>
    <w:rsid w:val="46C32C7C"/>
    <w:rsid w:val="4CD614D5"/>
    <w:rsid w:val="4D1D7170"/>
    <w:rsid w:val="4D646013"/>
    <w:rsid w:val="52F67BFA"/>
    <w:rsid w:val="542D3DC5"/>
    <w:rsid w:val="57923690"/>
    <w:rsid w:val="5D632CDE"/>
    <w:rsid w:val="5EF37821"/>
    <w:rsid w:val="61D36C4B"/>
    <w:rsid w:val="61EC24E5"/>
    <w:rsid w:val="67984807"/>
    <w:rsid w:val="67D72691"/>
    <w:rsid w:val="68130CCC"/>
    <w:rsid w:val="6C775A02"/>
    <w:rsid w:val="6CB20263"/>
    <w:rsid w:val="6E3B0847"/>
    <w:rsid w:val="6EE70791"/>
    <w:rsid w:val="6F462F26"/>
    <w:rsid w:val="704260BE"/>
    <w:rsid w:val="71310596"/>
    <w:rsid w:val="74DD3202"/>
    <w:rsid w:val="760D447D"/>
    <w:rsid w:val="77062109"/>
    <w:rsid w:val="7AD5146A"/>
    <w:rsid w:val="7AFE2D3C"/>
    <w:rsid w:val="7B637D31"/>
    <w:rsid w:val="7C171531"/>
    <w:rsid w:val="7DB21C0E"/>
    <w:rsid w:val="7DE9682E"/>
    <w:rsid w:val="7FC9493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15"/>
    <w:autoRedefine/>
    <w:qFormat/>
    <w:uiPriority w:val="0"/>
    <w:pPr>
      <w:keepNext/>
      <w:keepLines/>
      <w:spacing w:beforeLines="0" w:afterLines="0" w:line="360" w:lineRule="auto"/>
      <w:jc w:val="center"/>
      <w:outlineLvl w:val="0"/>
    </w:pPr>
    <w:rPr>
      <w:rFonts w:ascii="Times New Roman" w:hAnsi="Times New Roman" w:eastAsia="宋体"/>
      <w:b/>
      <w:bCs/>
      <w:kern w:val="44"/>
      <w:sz w:val="30"/>
      <w:szCs w:val="44"/>
      <w:lang w:eastAsia="zh-CN"/>
    </w:rPr>
  </w:style>
  <w:style w:type="paragraph" w:styleId="4">
    <w:name w:val="heading 2"/>
    <w:basedOn w:val="1"/>
    <w:next w:val="1"/>
    <w:link w:val="16"/>
    <w:autoRedefine/>
    <w:semiHidden/>
    <w:unhideWhenUsed/>
    <w:qFormat/>
    <w:uiPriority w:val="0"/>
    <w:pPr>
      <w:keepNext/>
      <w:keepLines/>
      <w:spacing w:before="140" w:beforeLines="0" w:after="140" w:afterLines="0" w:line="360" w:lineRule="auto"/>
      <w:jc w:val="center"/>
      <w:outlineLvl w:val="1"/>
    </w:pPr>
    <w:rPr>
      <w:rFonts w:ascii="Arial" w:hAnsi="Arial" w:eastAsia="宋体" w:cs="Arial"/>
      <w:b/>
      <w:bCs/>
      <w:snapToGrid w:val="0"/>
      <w:color w:val="000000"/>
      <w:kern w:val="0"/>
      <w:sz w:val="28"/>
      <w:szCs w:val="32"/>
      <w:lang w:eastAsia="en-US"/>
    </w:rPr>
  </w:style>
  <w:style w:type="paragraph" w:styleId="5">
    <w:name w:val="heading 3"/>
    <w:basedOn w:val="1"/>
    <w:next w:val="1"/>
    <w:link w:val="17"/>
    <w:autoRedefine/>
    <w:semiHidden/>
    <w:unhideWhenUsed/>
    <w:qFormat/>
    <w:uiPriority w:val="0"/>
    <w:pPr>
      <w:keepNext/>
      <w:keepLines/>
      <w:spacing w:before="120" w:after="120" w:line="416" w:lineRule="auto"/>
      <w:ind w:left="720" w:hanging="720"/>
      <w:jc w:val="left"/>
      <w:outlineLvl w:val="2"/>
    </w:pPr>
    <w:rPr>
      <w:rFonts w:ascii="Times New Roman" w:hAnsi="Times New Roman" w:eastAsia="宋体" w:cs="Times New Roman"/>
      <w:b/>
      <w:bCs/>
      <w:snapToGrid w:val="0"/>
      <w:color w:val="000000"/>
      <w:kern w:val="0"/>
      <w:sz w:val="28"/>
      <w:szCs w:val="32"/>
      <w:lang w:eastAsia="en-US"/>
    </w:rPr>
  </w:style>
  <w:style w:type="paragraph" w:styleId="6">
    <w:name w:val="heading 4"/>
    <w:basedOn w:val="1"/>
    <w:next w:val="1"/>
    <w:autoRedefine/>
    <w:semiHidden/>
    <w:unhideWhenUsed/>
    <w:qFormat/>
    <w:uiPriority w:val="0"/>
    <w:pPr>
      <w:keepNext/>
      <w:keepLines/>
      <w:spacing w:before="160" w:after="170" w:line="360" w:lineRule="auto"/>
      <w:jc w:val="left"/>
      <w:outlineLvl w:val="3"/>
    </w:pPr>
    <w:rPr>
      <w:rFonts w:ascii="Arial" w:hAnsi="Arial" w:eastAsia="宋体" w:cs="Times New Roman"/>
      <w:b/>
      <w:bCs/>
      <w:sz w:val="24"/>
      <w:szCs w:val="28"/>
    </w:rPr>
  </w:style>
  <w:style w:type="character" w:default="1" w:styleId="14">
    <w:name w:val="Default Paragraph Font"/>
    <w:semiHidden/>
    <w:unhideWhenUsed/>
    <w:qFormat/>
    <w:uiPriority w:val="1"/>
  </w:style>
  <w:style w:type="table" w:default="1" w:styleId="13">
    <w:name w:val="Normal Table"/>
    <w:autoRedefine/>
    <w:semiHidden/>
    <w:qFormat/>
    <w:uiPriority w:val="0"/>
    <w:tblPr>
      <w:tblCellMar>
        <w:top w:w="0" w:type="dxa"/>
        <w:left w:w="108" w:type="dxa"/>
        <w:bottom w:w="0" w:type="dxa"/>
        <w:right w:w="108" w:type="dxa"/>
      </w:tblCellMar>
    </w:tblPr>
  </w:style>
  <w:style w:type="paragraph" w:customStyle="1" w:styleId="2">
    <w:name w:val="列出段落1"/>
    <w:basedOn w:val="1"/>
    <w:qFormat/>
    <w:uiPriority w:val="99"/>
    <w:pPr>
      <w:ind w:firstLine="420" w:firstLineChars="200"/>
    </w:pPr>
  </w:style>
  <w:style w:type="paragraph" w:styleId="7">
    <w:name w:val="Body Text"/>
    <w:basedOn w:val="1"/>
    <w:next w:val="6"/>
    <w:qFormat/>
    <w:uiPriority w:val="0"/>
    <w:rPr>
      <w:rFonts w:ascii="Times New Roman" w:hAnsi="Times New Roman" w:eastAsia="宋体" w:cs="Times New Roman"/>
      <w:color w:val="993300"/>
      <w:sz w:val="24"/>
    </w:rPr>
  </w:style>
  <w:style w:type="paragraph" w:styleId="8">
    <w:name w:val="Body Text Indent"/>
    <w:basedOn w:val="1"/>
    <w:qFormat/>
    <w:uiPriority w:val="0"/>
    <w:pPr>
      <w:ind w:firstLine="480"/>
    </w:pPr>
    <w:rPr>
      <w:rFonts w:ascii="宋体" w:hAnsi="宋体" w:eastAsia="宋体" w:cs="Times New Roman"/>
    </w:rPr>
  </w:style>
  <w:style w:type="paragraph" w:styleId="9">
    <w:name w:val="Plain Text"/>
    <w:basedOn w:val="1"/>
    <w:qFormat/>
    <w:uiPriority w:val="0"/>
    <w:rPr>
      <w:rFonts w:ascii="宋体" w:hAnsi="Courier New" w:eastAsia="宋体" w:cs="Courier New"/>
      <w:szCs w:val="21"/>
    </w:rPr>
  </w:style>
  <w:style w:type="paragraph" w:styleId="10">
    <w:name w:val="toc 2"/>
    <w:basedOn w:val="1"/>
    <w:next w:val="1"/>
    <w:qFormat/>
    <w:uiPriority w:val="0"/>
    <w:pPr>
      <w:spacing w:line="240" w:lineRule="auto"/>
      <w:ind w:left="420" w:leftChars="200"/>
    </w:pPr>
  </w:style>
  <w:style w:type="paragraph" w:styleId="11">
    <w:name w:val="Body Text First Indent"/>
    <w:basedOn w:val="7"/>
    <w:next w:val="12"/>
    <w:qFormat/>
    <w:uiPriority w:val="0"/>
    <w:pPr>
      <w:spacing w:line="240" w:lineRule="auto"/>
      <w:ind w:firstLine="420" w:firstLineChars="100"/>
    </w:pPr>
    <w:rPr>
      <w:rFonts w:ascii="Times New Roman" w:hAnsi="Times New Roman" w:eastAsia="宋体" w:cs="Times New Roman"/>
      <w:sz w:val="18"/>
      <w:szCs w:val="18"/>
    </w:rPr>
  </w:style>
  <w:style w:type="paragraph" w:styleId="12">
    <w:name w:val="Body Text First Indent 2"/>
    <w:basedOn w:val="8"/>
    <w:qFormat/>
    <w:uiPriority w:val="0"/>
    <w:pPr>
      <w:spacing w:line="360" w:lineRule="auto"/>
      <w:ind w:firstLine="420" w:firstLineChars="200"/>
    </w:pPr>
    <w:rPr>
      <w:rFonts w:ascii="Times New Roman" w:hAnsi="Times New Roman" w:eastAsia="仿宋_GB2312" w:cs="Times New Roman"/>
    </w:rPr>
  </w:style>
  <w:style w:type="character" w:customStyle="1" w:styleId="15">
    <w:name w:val="标题 1 Char"/>
    <w:basedOn w:val="14"/>
    <w:link w:val="3"/>
    <w:qFormat/>
    <w:uiPriority w:val="0"/>
    <w:rPr>
      <w:rFonts w:hint="eastAsia" w:ascii="Times New Roman" w:hAnsi="Times New Roman" w:eastAsia="宋体" w:cs="Arial"/>
      <w:b/>
      <w:bCs/>
      <w:snapToGrid w:val="0"/>
      <w:color w:val="000000"/>
      <w:kern w:val="0"/>
      <w:sz w:val="30"/>
      <w:szCs w:val="21"/>
      <w:lang w:eastAsia="zh-CN"/>
    </w:rPr>
  </w:style>
  <w:style w:type="character" w:customStyle="1" w:styleId="16">
    <w:name w:val="标题 2 Char"/>
    <w:link w:val="4"/>
    <w:qFormat/>
    <w:uiPriority w:val="0"/>
    <w:rPr>
      <w:rFonts w:ascii="Arial" w:hAnsi="Arial" w:eastAsia="宋体" w:cs="Arial"/>
      <w:b/>
      <w:bCs/>
      <w:snapToGrid w:val="0"/>
      <w:color w:val="000000"/>
      <w:kern w:val="0"/>
      <w:sz w:val="28"/>
      <w:szCs w:val="32"/>
      <w:lang w:val="en-US" w:eastAsia="en-US" w:bidi="ar-SA"/>
    </w:rPr>
  </w:style>
  <w:style w:type="character" w:customStyle="1" w:styleId="17">
    <w:name w:val="标题 3 Char"/>
    <w:link w:val="5"/>
    <w:autoRedefine/>
    <w:qFormat/>
    <w:uiPriority w:val="0"/>
    <w:rPr>
      <w:rFonts w:ascii="Times New Roman" w:hAnsi="Times New Roman" w:eastAsia="宋体" w:cs="Times New Roman"/>
      <w:b/>
      <w:bCs/>
      <w:snapToGrid w:val="0"/>
      <w:color w:val="000000"/>
      <w:kern w:val="0"/>
      <w:sz w:val="28"/>
      <w:szCs w:val="24"/>
      <w:lang w:eastAsia="en-US"/>
    </w:rPr>
  </w:style>
  <w:style w:type="paragraph" w:customStyle="1" w:styleId="18">
    <w:name w:val="Heading #3|1"/>
    <w:basedOn w:val="1"/>
    <w:link w:val="19"/>
    <w:qFormat/>
    <w:uiPriority w:val="0"/>
    <w:pPr>
      <w:spacing w:after="20"/>
      <w:ind w:firstLine="500"/>
      <w:jc w:val="left"/>
      <w:outlineLvl w:val="2"/>
    </w:pPr>
    <w:rPr>
      <w:rFonts w:ascii="宋体" w:hAnsi="宋体" w:eastAsia="宋体" w:cs="宋体"/>
      <w:kern w:val="0"/>
      <w:sz w:val="32"/>
      <w:szCs w:val="32"/>
      <w:lang w:val="zh-TW" w:eastAsia="zh-TW" w:bidi="zh-TW"/>
    </w:rPr>
  </w:style>
  <w:style w:type="character" w:customStyle="1" w:styleId="19">
    <w:name w:val="Heading #3|1_"/>
    <w:basedOn w:val="14"/>
    <w:link w:val="18"/>
    <w:qFormat/>
    <w:uiPriority w:val="0"/>
    <w:rPr>
      <w:rFonts w:ascii="宋体" w:hAnsi="宋体" w:eastAsia="宋体" w:cs="宋体"/>
      <w:sz w:val="32"/>
      <w:szCs w:val="32"/>
      <w:lang w:val="zh-TW" w:eastAsia="zh-TW" w:bidi="zh-TW"/>
    </w:rPr>
  </w:style>
  <w:style w:type="paragraph" w:customStyle="1" w:styleId="20">
    <w:name w:val="样式 仿宋_GB2312 四号 行距: 1.5 倍行距"/>
    <w:basedOn w:val="1"/>
    <w:qFormat/>
    <w:uiPriority w:val="0"/>
    <w:pPr>
      <w:spacing w:line="360" w:lineRule="auto"/>
      <w:ind w:firstLine="560" w:firstLineChars="200"/>
    </w:pPr>
    <w:rPr>
      <w:rFonts w:ascii="仿宋_GB2312" w:eastAsia="仿宋_GB2312" w:cs="宋体"/>
      <w:sz w:val="28"/>
      <w:szCs w:val="20"/>
    </w:rPr>
  </w:style>
  <w:style w:type="paragraph" w:customStyle="1" w:styleId="21">
    <w:name w:val="null3"/>
    <w:hidden/>
    <w:qFormat/>
    <w:uiPriority w:val="0"/>
    <w:rPr>
      <w:rFonts w:hint="eastAsia" w:asciiTheme="minorHAnsi" w:hAnsiTheme="minorHAnsi" w:eastAsiaTheme="minorEastAsia" w:cstheme="minorBidi"/>
      <w:lang w:val="en-US" w:eastAsia="zh-Hans"/>
    </w:rPr>
  </w:style>
  <w:style w:type="paragraph" w:customStyle="1" w:styleId="22">
    <w:name w:val="Table caption|1"/>
    <w:basedOn w:val="1"/>
    <w:qFormat/>
    <w:uiPriority w:val="0"/>
    <w:pPr>
      <w:spacing w:line="274" w:lineRule="auto"/>
      <w:ind w:firstLine="240"/>
      <w:jc w:val="left"/>
    </w:pPr>
    <w:rPr>
      <w:rFonts w:ascii="宋体" w:hAnsi="宋体" w:eastAsia="宋体" w:cs="宋体"/>
      <w:color w:val="F65D51"/>
      <w:kern w:val="0"/>
      <w:sz w:val="20"/>
      <w:szCs w:val="20"/>
      <w:lang w:val="zh-TW" w:eastAsia="zh-TW" w:bidi="zh-TW"/>
    </w:rPr>
  </w:style>
  <w:style w:type="paragraph" w:customStyle="1" w:styleId="23">
    <w:name w:val="Table Text"/>
    <w:basedOn w:val="1"/>
    <w:semiHidden/>
    <w:qFormat/>
    <w:uiPriority w:val="0"/>
    <w:rPr>
      <w:rFonts w:ascii="宋体" w:hAnsi="宋体" w:eastAsia="宋体" w:cs="宋体"/>
      <w:sz w:val="20"/>
      <w:szCs w:val="20"/>
      <w:lang w:val="en-US" w:eastAsia="en-US"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3146</Words>
  <Characters>3162</Characters>
  <Lines>0</Lines>
  <Paragraphs>0</Paragraphs>
  <TotalTime>0</TotalTime>
  <ScaleCrop>false</ScaleCrop>
  <LinksUpToDate>false</LinksUpToDate>
  <CharactersWithSpaces>3237</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2024-06-24T03:10:00Z</dcterms:created>
  <dc:creator>热血</dc:creator>
  <cp:lastModifiedBy>热血</cp:lastModifiedBy>
  <dcterms:modified xsi:type="dcterms:W3CDTF">2025-05-23T03:47:53Z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3E10822457DF4F68AADFDCE984B87C68_13</vt:lpwstr>
  </property>
  <property fmtid="{D5CDD505-2E9C-101B-9397-08002B2CF9AE}" pid="4" name="KSOTemplateDocerSaveRecord">
    <vt:lpwstr>eyJoZGlkIjoiNGMwOWFhODgzZDhlNTZkZTM4ZGZlZTJjYWNmNDI0YzUiLCJ1c2VySWQiOiI0ODE1MzEwNjcifQ==</vt:lpwstr>
  </property>
</Properties>
</file>