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版本号：SZT2025-SN-QC-ZC-GC-043320250526001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长安区大兆街道先锋新村三组崩塌治理工程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SZT2025-SN-QC-ZC-GC-0433</w:t>
      </w:r>
      <w:r>
        <w:br/>
      </w:r>
      <w:r>
        <w:br/>
      </w:r>
      <w:r>
        <w:br/>
      </w:r>
    </w:p>
    <w:p>
      <w:pPr>
        <w:pStyle w:val="null3"/>
        <w:jc w:val="center"/>
        <w:outlineLvl w:val="2"/>
      </w:pPr>
      <w:r>
        <w:rPr>
          <w:rFonts w:ascii="仿宋_GB2312" w:hAnsi="仿宋_GB2312" w:cs="仿宋_GB2312" w:eastAsia="仿宋_GB2312"/>
          <w:sz w:val="28"/>
          <w:b/>
        </w:rPr>
        <w:t>西安市自然资源和规划局长安分局矿产资源管理站</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委托，拟对</w:t>
      </w:r>
      <w:r>
        <w:rPr>
          <w:rFonts w:ascii="仿宋_GB2312" w:hAnsi="仿宋_GB2312" w:cs="仿宋_GB2312" w:eastAsia="仿宋_GB2312"/>
        </w:rPr>
        <w:t>长安区大兆街道先锋新村三组崩塌治理工程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SZT2025-SN-QC-ZC-GC-0433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长安区大兆街道先锋新村三组崩塌治理工程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西安市长安区大兆街道先锋新村三组崩塌治理工程位于大兆街道先锋新村三组，先锋新村三组崩塌总宽度约 180km，陡崖高 9～12m，崩塌厚度约 1.5~3.0m，。本项目建设内容主要包括:土方工程、挡土墙工程、窑洞回填、截排水工程、坡面防护工程、监测工程等项目内容。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采购包1（长安区大兆街道先锋新村三组崩塌治理工程）：属于专门面向中小企业采购。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1、供应商要求：供应商须具备地质灾害防治单位资质施工乙级以上资质（含乙级），并具备安全生产许可证。</w:t>
      </w:r>
    </w:p>
    <w:p>
      <w:pPr>
        <w:pStyle w:val="null3"/>
      </w:pPr>
      <w:r>
        <w:rPr>
          <w:rFonts w:ascii="仿宋_GB2312" w:hAnsi="仿宋_GB2312" w:cs="仿宋_GB2312" w:eastAsia="仿宋_GB2312"/>
        </w:rPr>
        <w:t>2、拟派项目负责人资质和专业要求：项目负责人须具备二级以上（含二级）水利水电工程专业或建筑工程专业注册建造师证书和项目经理安全生产考核合格证，且无在建工程（承诺书)。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西安市自然资源和规划局长安分局矿产资源管理站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029-85295468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采购包1：1,989,100.00元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招标代理机构交纳招标代理服务费。招标代理服务费的收取参见国家计委颁布的《招标代理服务收费管理暂行办法》（计价格[2002]1980号）和（发改办价格[2011]534号）中收费标准，按照成交金额差额定率累进法计算。此招标代理服务费应计入投标中，但不单列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1,989,100.00</w:t>
      </w:r>
    </w:p>
    <w:p>
      <w:pPr>
        <w:pStyle w:val="null3"/>
      </w:pPr>
      <w:r>
        <w:rPr>
          <w:rFonts w:ascii="仿宋_GB2312" w:hAnsi="仿宋_GB2312" w:cs="仿宋_GB2312" w:eastAsia="仿宋_GB2312"/>
        </w:rPr>
        <w:t>采购包最高限价（元）: 1,989,078.91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先锋新村三组崩塌治理工程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1,989,100.00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标的名称：先锋新村三组崩塌治理工程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工程概况</w:t>
            </w:r>
          </w:p>
          <w:p>
            <w:pPr>
              <w:pStyle w:val="null3"/>
              <w:ind w:firstLine="480"/>
              <w:jc w:val="both"/>
            </w:pPr>
            <w:r>
              <w:rPr>
                <w:rFonts w:ascii="仿宋_GB2312" w:hAnsi="仿宋_GB2312" w:cs="仿宋_GB2312" w:eastAsia="仿宋_GB2312"/>
                <w:sz w:val="24"/>
                <w:color w:val="000000"/>
              </w:rPr>
              <w:t>西安市长安区大兆街道先锋新村三组崩塌治理工程位于大兆街道先锋新村三组，先锋新村三组崩塌总宽度约</w:t>
            </w:r>
            <w:r>
              <w:rPr>
                <w:rFonts w:ascii="仿宋_GB2312" w:hAnsi="仿宋_GB2312" w:cs="仿宋_GB2312" w:eastAsia="仿宋_GB2312"/>
                <w:sz w:val="24"/>
                <w:color w:val="000000"/>
              </w:rPr>
              <w:t>180km，陡崖高 9～12m，崩塌厚度约 1.5~3.0m，。本</w:t>
            </w:r>
            <w:r>
              <w:rPr>
                <w:rFonts w:ascii="仿宋_GB2312" w:hAnsi="仿宋_GB2312" w:cs="仿宋_GB2312" w:eastAsia="仿宋_GB2312"/>
                <w:sz w:val="24"/>
              </w:rPr>
              <w:t>项目建设内容主要包括</w:t>
            </w:r>
            <w:r>
              <w:rPr>
                <w:rFonts w:ascii="仿宋_GB2312" w:hAnsi="仿宋_GB2312" w:cs="仿宋_GB2312" w:eastAsia="仿宋_GB2312"/>
                <w:sz w:val="24"/>
              </w:rPr>
              <w:t>:土方工程、挡土墙工程、窑洞回填、截排水工程、坡面防护工程、监测工程等项目内容。</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编制依据及原则</w:t>
            </w:r>
          </w:p>
          <w:p>
            <w:pPr>
              <w:pStyle w:val="null3"/>
              <w:jc w:val="both"/>
            </w:pPr>
            <w:r>
              <w:rPr>
                <w:rFonts w:ascii="仿宋_GB2312" w:hAnsi="仿宋_GB2312" w:cs="仿宋_GB2312" w:eastAsia="仿宋_GB2312"/>
                <w:sz w:val="24"/>
              </w:rPr>
              <w:t>2.1编制原则</w:t>
            </w:r>
          </w:p>
          <w:p>
            <w:pPr>
              <w:pStyle w:val="null3"/>
              <w:ind w:firstLine="480"/>
              <w:jc w:val="left"/>
            </w:pPr>
            <w:r>
              <w:rPr>
                <w:rFonts w:ascii="仿宋_GB2312" w:hAnsi="仿宋_GB2312" w:cs="仿宋_GB2312" w:eastAsia="仿宋_GB2312"/>
                <w:sz w:val="24"/>
                <w:color w:val="000000"/>
              </w:rPr>
              <w:t>执行陕发改项目</w:t>
            </w:r>
            <w:r>
              <w:rPr>
                <w:rFonts w:ascii="仿宋_GB2312" w:hAnsi="仿宋_GB2312" w:cs="仿宋_GB2312" w:eastAsia="仿宋_GB2312"/>
                <w:sz w:val="24"/>
                <w:color w:val="000000"/>
              </w:rPr>
              <w:t>[2017]1606 号关于《陕西省水利工程设计预算编制规定》、《陕西省水利建筑工程预算定额》及《水利部办公厅关于调整水利工程计价依据增值税计算标准的通知》（办财务函[2019]448 号）编制，价格水平参考陕西省2025年4月份信息价。</w:t>
            </w:r>
          </w:p>
          <w:p>
            <w:pPr>
              <w:pStyle w:val="null3"/>
              <w:jc w:val="both"/>
            </w:pPr>
            <w:r>
              <w:rPr>
                <w:rFonts w:ascii="仿宋_GB2312" w:hAnsi="仿宋_GB2312" w:cs="仿宋_GB2312" w:eastAsia="仿宋_GB2312"/>
                <w:sz w:val="24"/>
              </w:rPr>
              <w:t>2.2编制依据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color w:val="000000"/>
              </w:rPr>
              <w:t>西安市长安区大兆街道先锋新村三组崩塌治理工程相关图纸及图纸答疑；</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）陕西省发展和改革委员会关于《陕西省水利工程设计预算编制规定》</w:t>
            </w:r>
          </w:p>
          <w:p>
            <w:pPr>
              <w:pStyle w:val="null3"/>
              <w:jc w:val="both"/>
            </w:pPr>
            <w:r>
              <w:rPr>
                <w:rFonts w:ascii="仿宋_GB2312" w:hAnsi="仿宋_GB2312" w:cs="仿宋_GB2312" w:eastAsia="仿宋_GB2312"/>
                <w:sz w:val="24"/>
              </w:rPr>
              <w:t>《陕西省水利建筑工程预算定额》等计价依据的批复（陕发改项目</w:t>
            </w:r>
            <w:r>
              <w:rPr>
                <w:rFonts w:ascii="仿宋_GB2312" w:hAnsi="仿宋_GB2312" w:cs="仿宋_GB2312" w:eastAsia="仿宋_GB2312"/>
                <w:sz w:val="24"/>
              </w:rPr>
              <w:t>[2017]1606 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）《陕西省水利工程设计概（估）算编制规定》（</w:t>
            </w:r>
            <w:r>
              <w:rPr>
                <w:rFonts w:ascii="仿宋_GB2312" w:hAnsi="仿宋_GB2312" w:cs="仿宋_GB2312" w:eastAsia="仿宋_GB2312"/>
                <w:sz w:val="24"/>
              </w:rPr>
              <w:t>2017 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）《陕西省水利建筑工程预算定额》（</w:t>
            </w:r>
            <w:r>
              <w:rPr>
                <w:rFonts w:ascii="仿宋_GB2312" w:hAnsi="仿宋_GB2312" w:cs="仿宋_GB2312" w:eastAsia="仿宋_GB2312"/>
                <w:sz w:val="24"/>
              </w:rPr>
              <w:t>2017 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）《陕西省水利工程施工机械台班费定额》（</w:t>
            </w:r>
            <w:r>
              <w:rPr>
                <w:rFonts w:ascii="仿宋_GB2312" w:hAnsi="仿宋_GB2312" w:cs="仿宋_GB2312" w:eastAsia="仿宋_GB2312"/>
                <w:sz w:val="24"/>
              </w:rPr>
              <w:t>2017 年）；</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陕西省</w:t>
            </w:r>
            <w:r>
              <w:rPr>
                <w:rFonts w:ascii="仿宋_GB2312" w:hAnsi="仿宋_GB2312" w:cs="仿宋_GB2312" w:eastAsia="仿宋_GB2312"/>
                <w:sz w:val="24"/>
              </w:rPr>
              <w:t>2025年4月信息价。</w:t>
            </w:r>
          </w:p>
          <w:p>
            <w:pPr>
              <w:pStyle w:val="null3"/>
              <w:jc w:val="left"/>
            </w:pPr>
            <w:r>
              <w:rPr>
                <w:rFonts w:ascii="仿宋_GB2312" w:hAnsi="仿宋_GB2312" w:cs="仿宋_GB2312" w:eastAsia="仿宋_GB2312"/>
                <w:sz w:val="24"/>
                <w:b/>
              </w:rPr>
              <w:t>3、</w:t>
            </w:r>
            <w:r>
              <w:rPr>
                <w:rFonts w:ascii="仿宋_GB2312" w:hAnsi="仿宋_GB2312" w:cs="仿宋_GB2312" w:eastAsia="仿宋_GB2312"/>
                <w:sz w:val="24"/>
                <w:b/>
              </w:rPr>
              <w:t>取费标准及计算方法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）定额依据</w:t>
            </w:r>
          </w:p>
          <w:p>
            <w:pPr>
              <w:pStyle w:val="null3"/>
              <w:ind w:firstLine="480"/>
              <w:jc w:val="both"/>
            </w:pPr>
            <w:r>
              <w:rPr>
                <w:rFonts w:ascii="仿宋_GB2312" w:hAnsi="仿宋_GB2312" w:cs="仿宋_GB2312" w:eastAsia="仿宋_GB2312"/>
                <w:sz w:val="24"/>
              </w:rPr>
              <w:t>①建筑工程：采用 2017年颁发的《陕西省水利建筑工程预算定额》。</w:t>
            </w:r>
          </w:p>
          <w:p>
            <w:pPr>
              <w:pStyle w:val="null3"/>
              <w:ind w:firstLine="480"/>
              <w:jc w:val="both"/>
            </w:pPr>
            <w:r>
              <w:rPr>
                <w:rFonts w:ascii="仿宋_GB2312" w:hAnsi="仿宋_GB2312" w:cs="仿宋_GB2312" w:eastAsia="仿宋_GB2312"/>
                <w:sz w:val="24"/>
              </w:rPr>
              <w:t>②水利水电施工机械台班费定额：采用 2017年颁发的《陕西省水利工程施</w:t>
            </w:r>
          </w:p>
          <w:p>
            <w:pPr>
              <w:pStyle w:val="null3"/>
              <w:ind w:firstLine="480"/>
              <w:jc w:val="both"/>
            </w:pPr>
            <w:r>
              <w:rPr>
                <w:rFonts w:ascii="仿宋_GB2312" w:hAnsi="仿宋_GB2312" w:cs="仿宋_GB2312" w:eastAsia="仿宋_GB2312"/>
                <w:sz w:val="24"/>
              </w:rPr>
              <w:t>工机械台班费定额》。</w:t>
            </w:r>
          </w:p>
          <w:p>
            <w:pPr>
              <w:pStyle w:val="null3"/>
              <w:ind w:firstLine="480"/>
              <w:jc w:val="both"/>
            </w:pPr>
            <w:r>
              <w:rPr>
                <w:rFonts w:ascii="仿宋_GB2312" w:hAnsi="仿宋_GB2312" w:cs="仿宋_GB2312" w:eastAsia="仿宋_GB2312"/>
                <w:sz w:val="24"/>
              </w:rPr>
              <w:t>③人工单价依照陕发改项目[2017]1606号文，技工工资单价为75元／工日，</w:t>
            </w:r>
          </w:p>
          <w:p>
            <w:pPr>
              <w:pStyle w:val="null3"/>
              <w:ind w:firstLine="480"/>
              <w:jc w:val="both"/>
            </w:pPr>
            <w:r>
              <w:rPr>
                <w:rFonts w:ascii="仿宋_GB2312" w:hAnsi="仿宋_GB2312" w:cs="仿宋_GB2312" w:eastAsia="仿宋_GB2312"/>
                <w:sz w:val="24"/>
              </w:rPr>
              <w:t>普工工资单价为</w:t>
            </w:r>
            <w:r>
              <w:rPr>
                <w:rFonts w:ascii="仿宋_GB2312" w:hAnsi="仿宋_GB2312" w:cs="仿宋_GB2312" w:eastAsia="仿宋_GB2312"/>
                <w:sz w:val="24"/>
              </w:rPr>
              <w:t>50 元／工日。</w:t>
            </w:r>
          </w:p>
          <w:p>
            <w:pPr>
              <w:pStyle w:val="null3"/>
              <w:ind w:firstLine="480"/>
              <w:jc w:val="both"/>
            </w:pPr>
            <w:r>
              <w:rPr>
                <w:rFonts w:ascii="仿宋_GB2312" w:hAnsi="仿宋_GB2312" w:cs="仿宋_GB2312" w:eastAsia="仿宋_GB2312"/>
                <w:sz w:val="24"/>
              </w:rPr>
              <w:t>④材料单价根据</w:t>
            </w:r>
            <w:r>
              <w:rPr>
                <w:rFonts w:ascii="仿宋_GB2312" w:hAnsi="仿宋_GB2312" w:cs="仿宋_GB2312" w:eastAsia="仿宋_GB2312"/>
                <w:sz w:val="24"/>
                <w:color w:val="000000"/>
              </w:rPr>
              <w:t>陕西省</w:t>
            </w:r>
            <w:r>
              <w:rPr>
                <w:rFonts w:ascii="仿宋_GB2312" w:hAnsi="仿宋_GB2312" w:cs="仿宋_GB2312" w:eastAsia="仿宋_GB2312"/>
                <w:sz w:val="24"/>
                <w:color w:val="000000"/>
              </w:rPr>
              <w:t>2025年4月信息价</w:t>
            </w:r>
            <w:r>
              <w:rPr>
                <w:rFonts w:ascii="仿宋_GB2312" w:hAnsi="仿宋_GB2312" w:cs="仿宋_GB2312" w:eastAsia="仿宋_GB2312"/>
                <w:sz w:val="24"/>
              </w:rPr>
              <w:t>，考虑运输和人工二次搬运等运杂费及采购保管费后构成材料单价。</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）基础单价</w:t>
            </w:r>
          </w:p>
          <w:p>
            <w:pPr>
              <w:pStyle w:val="null3"/>
              <w:ind w:firstLine="480"/>
              <w:jc w:val="both"/>
            </w:pPr>
            <w:r>
              <w:rPr>
                <w:rFonts w:ascii="仿宋_GB2312" w:hAnsi="仿宋_GB2312" w:cs="仿宋_GB2312" w:eastAsia="仿宋_GB2312"/>
                <w:sz w:val="24"/>
              </w:rPr>
              <w:t>①人工预算单价：按“陕发改项目[2017]1606 号文，人工费取技工 75 元/工日、普工 50 元/工日；</w:t>
            </w:r>
          </w:p>
          <w:p>
            <w:pPr>
              <w:pStyle w:val="null3"/>
              <w:ind w:firstLine="480"/>
              <w:jc w:val="both"/>
            </w:pPr>
            <w:r>
              <w:rPr>
                <w:rFonts w:ascii="仿宋_GB2312" w:hAnsi="仿宋_GB2312" w:cs="仿宋_GB2312" w:eastAsia="仿宋_GB2312"/>
                <w:sz w:val="24"/>
              </w:rPr>
              <w:t>②施工机械台班费采用 2017年颁发的《陕西省水利工程施工机械台班费定额》；</w:t>
            </w:r>
          </w:p>
          <w:p>
            <w:pPr>
              <w:pStyle w:val="null3"/>
              <w:ind w:firstLine="480"/>
              <w:jc w:val="both"/>
            </w:pPr>
            <w:r>
              <w:rPr>
                <w:rFonts w:ascii="仿宋_GB2312" w:hAnsi="仿宋_GB2312" w:cs="仿宋_GB2312" w:eastAsia="仿宋_GB2312"/>
                <w:sz w:val="24"/>
              </w:rPr>
              <w:t>③材料单价：按目前市场价格综合确定，考虑运至工地的运杂费及采购保管费。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）取费标准</w:t>
            </w:r>
          </w:p>
          <w:p>
            <w:pPr>
              <w:pStyle w:val="null3"/>
              <w:ind w:firstLine="480"/>
              <w:jc w:val="both"/>
            </w:pPr>
            <w:r>
              <w:rPr>
                <w:rFonts w:ascii="仿宋_GB2312" w:hAnsi="仿宋_GB2312" w:cs="仿宋_GB2312" w:eastAsia="仿宋_GB2312"/>
                <w:sz w:val="24"/>
              </w:rPr>
              <w:t xml:space="preserve">①其他直接费均以基本直接费为取费基础，取 </w:t>
            </w:r>
            <w:r>
              <w:rPr>
                <w:rFonts w:ascii="仿宋_GB2312" w:hAnsi="仿宋_GB2312" w:cs="仿宋_GB2312" w:eastAsia="仿宋_GB2312"/>
                <w:sz w:val="24"/>
              </w:rPr>
              <w:t>4.5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 xml:space="preserve">②间接费：均以直接费为取费基础，土方工程取 </w:t>
            </w:r>
            <w:r>
              <w:rPr>
                <w:rFonts w:ascii="仿宋_GB2312" w:hAnsi="仿宋_GB2312" w:cs="仿宋_GB2312" w:eastAsia="仿宋_GB2312"/>
                <w:sz w:val="24"/>
              </w:rPr>
              <w:t>4</w:t>
            </w:r>
            <w:r>
              <w:rPr>
                <w:rFonts w:ascii="仿宋_GB2312" w:hAnsi="仿宋_GB2312" w:cs="仿宋_GB2312" w:eastAsia="仿宋_GB2312"/>
                <w:sz w:val="24"/>
              </w:rPr>
              <w:t>％，石方工程、</w:t>
            </w:r>
            <w:r>
              <w:rPr>
                <w:rFonts w:ascii="仿宋_GB2312" w:hAnsi="仿宋_GB2312" w:cs="仿宋_GB2312" w:eastAsia="仿宋_GB2312"/>
                <w:sz w:val="24"/>
              </w:rPr>
              <w:t>混凝土制作、疏浚工程、其他</w:t>
            </w:r>
            <w:r>
              <w:rPr>
                <w:rFonts w:ascii="仿宋_GB2312" w:hAnsi="仿宋_GB2312" w:cs="仿宋_GB2312" w:eastAsia="仿宋_GB2312"/>
                <w:sz w:val="24"/>
              </w:rPr>
              <w:t>取</w:t>
            </w:r>
            <w:r>
              <w:rPr>
                <w:rFonts w:ascii="仿宋_GB2312" w:hAnsi="仿宋_GB2312" w:cs="仿宋_GB2312" w:eastAsia="仿宋_GB2312"/>
                <w:sz w:val="24"/>
              </w:rPr>
              <w:t>6%，</w:t>
            </w:r>
            <w:r>
              <w:rPr>
                <w:rFonts w:ascii="仿宋_GB2312" w:hAnsi="仿宋_GB2312" w:cs="仿宋_GB2312" w:eastAsia="仿宋_GB2312"/>
                <w:sz w:val="24"/>
              </w:rPr>
              <w:t>模板工程、钢筋制作安装工程取</w:t>
            </w:r>
            <w:r>
              <w:rPr>
                <w:rFonts w:ascii="仿宋_GB2312" w:hAnsi="仿宋_GB2312" w:cs="仿宋_GB2312" w:eastAsia="仿宋_GB2312"/>
                <w:sz w:val="24"/>
              </w:rPr>
              <w:t>5</w:t>
            </w:r>
            <w:r>
              <w:rPr>
                <w:rFonts w:ascii="仿宋_GB2312" w:hAnsi="仿宋_GB2312" w:cs="仿宋_GB2312" w:eastAsia="仿宋_GB2312"/>
                <w:sz w:val="24"/>
              </w:rPr>
              <w:t>%，钻孔灌浆及锚固工程</w:t>
            </w:r>
            <w:r>
              <w:rPr>
                <w:rFonts w:ascii="仿宋_GB2312" w:hAnsi="仿宋_GB2312" w:cs="仿宋_GB2312" w:eastAsia="仿宋_GB2312"/>
                <w:sz w:val="24"/>
              </w:rPr>
              <w:t>取</w:t>
            </w:r>
            <w:r>
              <w:rPr>
                <w:rFonts w:ascii="仿宋_GB2312" w:hAnsi="仿宋_GB2312" w:cs="仿宋_GB2312" w:eastAsia="仿宋_GB2312"/>
                <w:sz w:val="24"/>
              </w:rPr>
              <w:t>9%，</w:t>
            </w:r>
            <w:r>
              <w:rPr>
                <w:rFonts w:ascii="仿宋_GB2312" w:hAnsi="仿宋_GB2312" w:cs="仿宋_GB2312" w:eastAsia="仿宋_GB2312"/>
                <w:sz w:val="24"/>
              </w:rPr>
              <w:t>设备安装工程取</w:t>
            </w:r>
            <w:r>
              <w:rPr>
                <w:rFonts w:ascii="仿宋_GB2312" w:hAnsi="仿宋_GB2312" w:cs="仿宋_GB2312" w:eastAsia="仿宋_GB2312"/>
                <w:sz w:val="24"/>
              </w:rPr>
              <w:t>60</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 xml:space="preserve">③利润取直接费与间接费之和的 </w:t>
            </w:r>
            <w:r>
              <w:rPr>
                <w:rFonts w:ascii="仿宋_GB2312" w:hAnsi="仿宋_GB2312" w:cs="仿宋_GB2312" w:eastAsia="仿宋_GB2312"/>
                <w:sz w:val="24"/>
              </w:rPr>
              <w:t>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④税金取增值税销项税率 9％。</w:t>
            </w:r>
          </w:p>
          <w:p>
            <w:pPr>
              <w:pStyle w:val="null3"/>
              <w:numPr>
                <w:ilvl w:val="0"/>
                <w:numId w:val="1"/>
              </w:numPr>
              <w:jc w:val="both"/>
            </w:pPr>
            <w:r>
              <w:rPr>
                <w:rFonts w:ascii="仿宋_GB2312" w:hAnsi="仿宋_GB2312" w:cs="仿宋_GB2312" w:eastAsia="仿宋_GB2312"/>
                <w:sz w:val="24"/>
              </w:rPr>
              <w:t>特殊说明</w:t>
            </w:r>
          </w:p>
          <w:p>
            <w:pPr>
              <w:pStyle w:val="null3"/>
              <w:ind w:firstLine="480"/>
              <w:jc w:val="both"/>
            </w:pPr>
            <w:r>
              <w:rPr>
                <w:rFonts w:ascii="仿宋_GB2312" w:hAnsi="仿宋_GB2312" w:cs="仿宋_GB2312" w:eastAsia="仿宋_GB2312"/>
                <w:sz w:val="24"/>
              </w:rPr>
              <w:t>①临时工程费取建筑工程费的3%；</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暂列金额为</w:t>
            </w:r>
            <w:r>
              <w:rPr>
                <w:rFonts w:ascii="仿宋_GB2312" w:hAnsi="仿宋_GB2312" w:cs="仿宋_GB2312" w:eastAsia="仿宋_GB2312"/>
                <w:sz w:val="24"/>
              </w:rPr>
              <w:t>90000.00元</w:t>
            </w:r>
            <w:r>
              <w:rPr>
                <w:rFonts w:ascii="仿宋_GB2312" w:hAnsi="仿宋_GB2312" w:cs="仿宋_GB2312" w:eastAsia="仿宋_GB2312"/>
                <w:sz w:val="24"/>
              </w:rPr>
              <w:t>（此项费用为不可竞争费用，如报价中未包含此项费用为无效报价）</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②</w:t>
            </w:r>
            <w:r>
              <w:rPr>
                <w:rFonts w:ascii="仿宋_GB2312" w:hAnsi="仿宋_GB2312" w:cs="仿宋_GB2312" w:eastAsia="仿宋_GB2312"/>
                <w:sz w:val="24"/>
              </w:rPr>
              <w:t>限价编制采用陕西省易投造价软件。</w:t>
            </w:r>
          </w:p>
          <w:p>
            <w:pPr>
              <w:pStyle w:val="null3"/>
              <w:jc w:val="left"/>
            </w:pPr>
            <w:r>
              <w:rPr>
                <w:rFonts w:ascii="仿宋_GB2312" w:hAnsi="仿宋_GB2312" w:cs="仿宋_GB2312" w:eastAsia="仿宋_GB2312"/>
                <w:sz w:val="24"/>
                <w:b/>
              </w:rPr>
              <w:t>4.工期：180天</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付款方式</w:t>
            </w:r>
          </w:p>
          <w:p>
            <w:pPr>
              <w:pStyle w:val="null3"/>
              <w:jc w:val="left"/>
            </w:pPr>
            <w:r>
              <w:rPr>
                <w:rFonts w:ascii="仿宋_GB2312" w:hAnsi="仿宋_GB2312" w:cs="仿宋_GB2312" w:eastAsia="仿宋_GB2312"/>
                <w:sz w:val="24"/>
              </w:rPr>
              <w:t>合同签订后支付总价款的</w:t>
            </w:r>
            <w:r>
              <w:rPr>
                <w:rFonts w:ascii="仿宋_GB2312" w:hAnsi="仿宋_GB2312" w:cs="仿宋_GB2312" w:eastAsia="仿宋_GB2312"/>
                <w:sz w:val="24"/>
              </w:rPr>
              <w:t>30%，项目完工后支付</w:t>
            </w:r>
            <w:r>
              <w:rPr>
                <w:rFonts w:ascii="仿宋_GB2312" w:hAnsi="仿宋_GB2312" w:cs="仿宋_GB2312" w:eastAsia="仿宋_GB2312"/>
                <w:sz w:val="24"/>
              </w:rPr>
              <w:t>至</w:t>
            </w:r>
            <w:r>
              <w:rPr>
                <w:rFonts w:ascii="仿宋_GB2312" w:hAnsi="仿宋_GB2312" w:cs="仿宋_GB2312" w:eastAsia="仿宋_GB2312"/>
                <w:sz w:val="24"/>
              </w:rPr>
              <w:t>合同总价款的</w:t>
            </w:r>
            <w:r>
              <w:rPr>
                <w:rFonts w:ascii="仿宋_GB2312" w:hAnsi="仿宋_GB2312" w:cs="仿宋_GB2312" w:eastAsia="仿宋_GB2312"/>
                <w:sz w:val="24"/>
              </w:rPr>
              <w:t>80%，项目验收合格竣工结算后付至结算价97%，剩余3%合同款作为质保金在质保期满后无质量及其他问题30日内</w:t>
            </w:r>
            <w:r>
              <w:rPr>
                <w:rFonts w:ascii="仿宋_GB2312" w:hAnsi="仿宋_GB2312" w:cs="仿宋_GB2312" w:eastAsia="仿宋_GB2312"/>
                <w:sz w:val="24"/>
              </w:rPr>
              <w:t>一次付清。</w:t>
            </w:r>
          </w:p>
          <w:p>
            <w:pPr>
              <w:pStyle w:val="null3"/>
              <w:jc w:val="both"/>
            </w:pPr>
            <w:r>
              <w:rPr>
                <w:rFonts w:ascii="仿宋_GB2312" w:hAnsi="仿宋_GB2312" w:cs="仿宋_GB2312" w:eastAsia="仿宋_GB2312"/>
                <w:sz w:val="24"/>
                <w:b/>
              </w:rPr>
              <w:t>6.质保期：</w:t>
            </w:r>
            <w:r>
              <w:rPr>
                <w:rFonts w:ascii="仿宋_GB2312" w:hAnsi="仿宋_GB2312" w:cs="仿宋_GB2312" w:eastAsia="仿宋_GB2312"/>
                <w:sz w:val="24"/>
                <w:b/>
              </w:rPr>
              <w:t>工程终验后一年。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按照国家及行业相关标准执行。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报价方式：最后报价方式。 投标报价： 1.本项目单价包括完成一个规定计量单位项目所需的人工费、材料费、机械费、企业管理费、利润、风险费用、规费、税金、安全文明措施专项费、协调费等所有费用。 2.超出最高限价将导致废标。 3.合同单价以磋商最终报价与一次报价的下浮比例，对所有单价进行同比例下浮，以下浮后的价格作为合同执行单价。 踏勘：本项目不组织统一踏勘，供应商自行踏勘。 1. 供应商踏勘现场发生的费用自理。 2.供应商自行负责在踏勘现场中所发生的人员伤亡和财产损失。 3. 采购人在踏勘现场中介绍的工程场地和相关的周边环境情况，以作为供应商在编制磋商响应文件时参考，采购人不对供应商据此作出的判断和决策负责。其他费用：造价咨询费按照陕价行发【2014】88号文件《陕西省执行政府指导价的工程造价咨询服务收费项目和标准》计取，由中标人在领取通知书前付清。账户名称：华睿诚项目管理有限公司；开户行：西安银行小寨东路支行；帐号：816011580000101224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2、具有良好的商业信誉和健全的财务会计制度，提供2023或2024年度经审计完整的财务审计报告，或其开标前6个月内银行出具的资信证明，或财政部门认可的政府采购专业担保机构出具的投标担保函；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具有良好的商业信誉和健全的财务会计制度，提供2023或2024年度经审计完整的财务审计报告，或其开标前6个月内银行出具的资信证明，或财政部门认可的政府采购专业担保机构出具的投标担保函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供应商须具备地质灾害防治单位资质施工乙级以上资质（含乙级），并具备安全生产许可证。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项目负责人须具备二级以上（含二级）水利水电工程专业或建筑工程专业注册建造师证书和项目经理安全生产考核合格证，且无在建工程（承诺书)。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供应商参加政府采购活动承诺书.docx 已标价工程量清单 拒绝政府采购领域商业贿赂承诺书.docx 报价函 标的清单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法定代表人授权代表参加投标的，须出具法定代表人授权书及授权代表身份证（法定代表人直接参加投标的，须出具法定代表人身份证）。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关于联合体磋商要求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非联合体磋商承诺书.docx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工期要求完全响应</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付款方式及项目质保期</w:t>
            </w:r>
          </w:p>
        </w:tc>
        <w:tc>
          <w:tcPr>
            <w:tcW w:type="dxa" w:w="3322"/>
          </w:tcPr>
          <w:p>
            <w:pPr>
              <w:pStyle w:val="null3"/>
            </w:pPr>
            <w:r>
              <w:rPr>
                <w:rFonts w:ascii="仿宋_GB2312" w:hAnsi="仿宋_GB2312" w:cs="仿宋_GB2312" w:eastAsia="仿宋_GB2312"/>
              </w:rPr>
              <w:t>付款方式及项目质保期完全响应</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报价未超预算或最高限价，或缺漏项</w:t>
            </w:r>
          </w:p>
        </w:tc>
        <w:tc>
          <w:tcPr>
            <w:tcW w:type="dxa" w:w="1661"/>
          </w:tcPr>
          <w:p>
            <w:pPr>
              <w:pStyle w:val="null3"/>
            </w:pPr>
            <w:r>
              <w:rPr>
                <w:rFonts w:ascii="仿宋_GB2312" w:hAnsi="仿宋_GB2312" w:cs="仿宋_GB2312" w:eastAsia="仿宋_GB2312"/>
              </w:rPr>
              <w:t>已标价工程量清单 报价函 磋商报价表.docx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有符合本项目工程的质量管理目标和质量管理制度、主要工序的质量技术保证措施和手段。措施是否完备齐全、先进、合理、切实可行。在1.0～6.0分之间赋分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有现场文明施工计划和环境保护措施，且各项措施周全、具体、有效。在1.0～6.0分之间赋分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项目组织机构及项目经理部组成人员</w:t>
            </w:r>
          </w:p>
        </w:tc>
        <w:tc>
          <w:tcPr>
            <w:tcW w:type="dxa" w:w="2492"/>
          </w:tcPr>
          <w:p>
            <w:pPr>
              <w:pStyle w:val="null3"/>
            </w:pPr>
            <w:r>
              <w:rPr>
                <w:rFonts w:ascii="仿宋_GB2312" w:hAnsi="仿宋_GB2312" w:cs="仿宋_GB2312" w:eastAsia="仿宋_GB2312"/>
              </w:rPr>
              <w:t>人员齐备、专业配套、相关岗位证书齐全。在1.0～6.0分之间赋分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劳动力安排合理妥当，时间安排合理满足施工需求。在1.0～6.0分之间赋分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2022年1月1日至今相关项目的业绩，提供合同复印件并加盖公章，每个业绩得2分，共10分，未提供的不得分。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安全管理人员配备合理，制度健全，各道工序安全技术措施针对性强，符合实际且满足要求措施是否完备齐全、先进、合理、切实可行。在1.0～6.0分之间赋分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有保证工期的技术措施、组织措施及施工进度安排。措施是否完备齐全、先进、合理、切实可行。在1.0～6.0分之间赋分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有完善、针对性强、切实可行的实施方案。在1.0～6.0分之间赋分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施工机械配备</w:t>
            </w:r>
          </w:p>
        </w:tc>
        <w:tc>
          <w:tcPr>
            <w:tcW w:type="dxa" w:w="2492"/>
          </w:tcPr>
          <w:p>
            <w:pPr>
              <w:pStyle w:val="null3"/>
            </w:pPr>
            <w:r>
              <w:rPr>
                <w:rFonts w:ascii="仿宋_GB2312" w:hAnsi="仿宋_GB2312" w:cs="仿宋_GB2312" w:eastAsia="仿宋_GB2312"/>
              </w:rPr>
              <w:t>投入的施工机械、设备、机具有详细计划周密，设备数量、选型配置、进场数量、时间安排合理满足施工需求。在1.0～6.0分之间赋分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施工进度表或施工网络图，安排科学合理符合本项目施工实际要求。在1.0～6.0分之间赋分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新技术、新产品、新工艺、新材料应用及施工现场扬尘预防措施</w:t>
            </w:r>
          </w:p>
        </w:tc>
        <w:tc>
          <w:tcPr>
            <w:tcW w:type="dxa" w:w="2492"/>
          </w:tcPr>
          <w:p>
            <w:pPr>
              <w:pStyle w:val="null3"/>
            </w:pPr>
            <w:r>
              <w:rPr>
                <w:rFonts w:ascii="仿宋_GB2312" w:hAnsi="仿宋_GB2312" w:cs="仿宋_GB2312" w:eastAsia="仿宋_GB2312"/>
              </w:rPr>
              <w:t>施工单位应用的技术、产品、工艺、材料等先进科学，并有合理的施工现场扬尘预防措施。在1.0～6.0分之间赋分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 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详见附件：非联合体磋商承诺书.docx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