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F837">
      <w:pPr>
        <w:pStyle w:val="3"/>
        <w:numPr>
          <w:ilvl w:val="0"/>
          <w:numId w:val="0"/>
        </w:numPr>
        <w:spacing w:line="480" w:lineRule="exact"/>
        <w:jc w:val="center"/>
        <w:outlineLvl w:val="0"/>
        <w:rPr>
          <w:rFonts w:hint="default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技术</w:t>
      </w:r>
      <w:r>
        <w:rPr>
          <w:rFonts w:hint="eastAsia" w:hAnsi="宋体" w:cs="宋体"/>
          <w:b/>
          <w:bCs/>
          <w:color w:val="000000"/>
          <w:sz w:val="32"/>
          <w:szCs w:val="32"/>
          <w:lang w:val="en-US" w:eastAsia="zh-CN"/>
        </w:rPr>
        <w:t>响应方案</w:t>
      </w:r>
    </w:p>
    <w:p w14:paraId="6FE73F18">
      <w:pPr>
        <w:spacing w:line="440" w:lineRule="exac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4572BFE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sz w:val="24"/>
          <w:szCs w:val="24"/>
        </w:rPr>
        <w:t>施工总体方案</w:t>
      </w:r>
      <w:bookmarkStart w:id="2" w:name="_GoBack"/>
      <w:bookmarkEnd w:id="2"/>
    </w:p>
    <w:p w14:paraId="2DDC525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sz w:val="24"/>
          <w:szCs w:val="24"/>
        </w:rPr>
        <w:t>施工组织和项目管理机构</w:t>
      </w:r>
    </w:p>
    <w:p w14:paraId="73A2719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sz w:val="24"/>
          <w:szCs w:val="24"/>
        </w:rPr>
        <w:t>确保工程质量的技术组织措施</w:t>
      </w:r>
    </w:p>
    <w:p w14:paraId="66D549A1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宋体"/>
          <w:sz w:val="24"/>
          <w:szCs w:val="24"/>
        </w:rPr>
        <w:t>确保安全生产技术组织措施</w:t>
      </w:r>
    </w:p>
    <w:p w14:paraId="6636B9D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（五）</w:t>
      </w:r>
      <w:r>
        <w:rPr>
          <w:rFonts w:hint="eastAsia" w:ascii="宋体" w:hAnsi="宋体" w:eastAsia="宋体" w:cs="宋体"/>
          <w:sz w:val="24"/>
          <w:szCs w:val="24"/>
        </w:rPr>
        <w:t>确保文明施工及环境保护组织措施</w:t>
      </w:r>
    </w:p>
    <w:p w14:paraId="4FD4097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（六）</w:t>
      </w:r>
      <w:r>
        <w:rPr>
          <w:rFonts w:hint="eastAsia" w:ascii="宋体" w:hAnsi="宋体" w:eastAsia="宋体" w:cs="宋体"/>
          <w:sz w:val="24"/>
          <w:szCs w:val="24"/>
        </w:rPr>
        <w:t>施工机械配置和材料投入计划</w:t>
      </w:r>
    </w:p>
    <w:p w14:paraId="14414FE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（七）</w:t>
      </w:r>
      <w:r>
        <w:rPr>
          <w:rFonts w:hint="eastAsia" w:ascii="宋体" w:hAnsi="宋体" w:eastAsia="宋体" w:cs="宋体"/>
          <w:sz w:val="24"/>
          <w:szCs w:val="24"/>
        </w:rPr>
        <w:t>施工部署与进度计划</w:t>
      </w:r>
    </w:p>
    <w:p w14:paraId="1203E94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（八）</w:t>
      </w:r>
      <w:r>
        <w:rPr>
          <w:rFonts w:hint="eastAsia" w:ascii="宋体" w:hAnsi="宋体" w:eastAsia="宋体" w:cs="宋体"/>
          <w:sz w:val="24"/>
          <w:szCs w:val="24"/>
        </w:rPr>
        <w:t>应急物资采购技术指标和配置</w:t>
      </w:r>
    </w:p>
    <w:p w14:paraId="390A3C3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（九）</w:t>
      </w:r>
      <w:r>
        <w:rPr>
          <w:rFonts w:hint="eastAsia" w:ascii="宋体" w:hAnsi="宋体" w:eastAsia="宋体" w:cs="宋体"/>
          <w:sz w:val="24"/>
          <w:szCs w:val="24"/>
        </w:rPr>
        <w:t>应急物资采购质量保证措施</w:t>
      </w:r>
    </w:p>
    <w:p w14:paraId="5E6148E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（十）</w:t>
      </w:r>
      <w:r>
        <w:rPr>
          <w:rFonts w:hint="eastAsia" w:ascii="宋体" w:hAnsi="宋体" w:eastAsia="宋体" w:cs="宋体"/>
          <w:sz w:val="24"/>
          <w:szCs w:val="24"/>
        </w:rPr>
        <w:t>应急物资采购售后服务方案</w:t>
      </w:r>
    </w:p>
    <w:p w14:paraId="687E1D46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</w:t>
      </w:r>
    </w:p>
    <w:p w14:paraId="25B1FC90">
      <w:pPr>
        <w:pStyle w:val="3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</w:p>
    <w:p w14:paraId="7746A444">
      <w:pPr>
        <w:pStyle w:val="3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01794994">
      <w:r>
        <w:br w:type="page"/>
      </w:r>
    </w:p>
    <w:p w14:paraId="3B99D1DA">
      <w:pPr>
        <w:outlineLvl w:val="0"/>
      </w:pPr>
      <w:bookmarkStart w:id="0" w:name="_Toc1821"/>
      <w:r>
        <w:rPr>
          <w:rFonts w:hint="eastAsia" w:ascii="宋体" w:hAnsi="宋体"/>
          <w:sz w:val="24"/>
          <w:szCs w:val="44"/>
        </w:rPr>
        <w:t>附表一 ：</w:t>
      </w:r>
      <w:r>
        <w:rPr>
          <w:rFonts w:hint="eastAsia"/>
          <w:sz w:val="24"/>
        </w:rPr>
        <w:t>主要施工管理人员表</w:t>
      </w:r>
      <w:bookmarkEnd w:id="0"/>
    </w:p>
    <w:tbl>
      <w:tblPr>
        <w:tblStyle w:val="4"/>
        <w:tblW w:w="886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687"/>
        <w:gridCol w:w="834"/>
        <w:gridCol w:w="1106"/>
        <w:gridCol w:w="1106"/>
        <w:gridCol w:w="3392"/>
      </w:tblGrid>
      <w:tr w14:paraId="039AF5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421C02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32A2F0C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名称</w:t>
            </w:r>
          </w:p>
        </w:tc>
        <w:tc>
          <w:tcPr>
            <w:tcW w:w="834" w:type="dxa"/>
            <w:noWrap w:val="0"/>
            <w:vAlign w:val="center"/>
          </w:tcPr>
          <w:p w14:paraId="75162321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姓名</w:t>
            </w:r>
          </w:p>
        </w:tc>
        <w:tc>
          <w:tcPr>
            <w:tcW w:w="1106" w:type="dxa"/>
            <w:noWrap w:val="0"/>
            <w:vAlign w:val="center"/>
          </w:tcPr>
          <w:p w14:paraId="4B8EB1EF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职务</w:t>
            </w:r>
          </w:p>
        </w:tc>
        <w:tc>
          <w:tcPr>
            <w:tcW w:w="1106" w:type="dxa"/>
            <w:noWrap w:val="0"/>
            <w:vAlign w:val="center"/>
          </w:tcPr>
          <w:p w14:paraId="4F0730B6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职称</w:t>
            </w:r>
          </w:p>
        </w:tc>
        <w:tc>
          <w:tcPr>
            <w:tcW w:w="3392" w:type="dxa"/>
            <w:noWrap w:val="0"/>
            <w:vAlign w:val="center"/>
          </w:tcPr>
          <w:p w14:paraId="7EC3DB5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主要资历、经验及承担的项目</w:t>
            </w:r>
          </w:p>
        </w:tc>
      </w:tr>
      <w:tr w14:paraId="5620E0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78AB383A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1</w:t>
            </w:r>
          </w:p>
        </w:tc>
        <w:tc>
          <w:tcPr>
            <w:tcW w:w="1687" w:type="dxa"/>
            <w:noWrap w:val="0"/>
            <w:vAlign w:val="top"/>
          </w:tcPr>
          <w:p w14:paraId="1164EAEA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项目经理</w:t>
            </w:r>
          </w:p>
        </w:tc>
        <w:tc>
          <w:tcPr>
            <w:tcW w:w="834" w:type="dxa"/>
            <w:noWrap w:val="0"/>
            <w:vAlign w:val="center"/>
          </w:tcPr>
          <w:p w14:paraId="7E8AC2D2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19D601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D91589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5F8722C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307B2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2A67B8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2</w:t>
            </w:r>
          </w:p>
        </w:tc>
        <w:tc>
          <w:tcPr>
            <w:tcW w:w="1687" w:type="dxa"/>
            <w:noWrap w:val="0"/>
            <w:vAlign w:val="top"/>
          </w:tcPr>
          <w:p w14:paraId="629F185C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技术负责人</w:t>
            </w:r>
          </w:p>
        </w:tc>
        <w:tc>
          <w:tcPr>
            <w:tcW w:w="834" w:type="dxa"/>
            <w:noWrap w:val="0"/>
            <w:vAlign w:val="center"/>
          </w:tcPr>
          <w:p w14:paraId="1C5E2EE2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7CE928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4B3E1353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4F929A28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</w:tr>
      <w:tr w14:paraId="40202F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337B964C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3</w:t>
            </w:r>
          </w:p>
        </w:tc>
        <w:tc>
          <w:tcPr>
            <w:tcW w:w="1687" w:type="dxa"/>
            <w:noWrap w:val="0"/>
            <w:vAlign w:val="center"/>
          </w:tcPr>
          <w:p w14:paraId="4F0CE0CF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质量管理</w:t>
            </w:r>
          </w:p>
        </w:tc>
        <w:tc>
          <w:tcPr>
            <w:tcW w:w="834" w:type="dxa"/>
            <w:noWrap w:val="0"/>
            <w:vAlign w:val="center"/>
          </w:tcPr>
          <w:p w14:paraId="4C437BE5">
            <w:pPr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6215CB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F67535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5A55A5FD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6DB29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FC51D7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4</w:t>
            </w:r>
          </w:p>
        </w:tc>
        <w:tc>
          <w:tcPr>
            <w:tcW w:w="1687" w:type="dxa"/>
            <w:noWrap w:val="0"/>
            <w:vAlign w:val="center"/>
          </w:tcPr>
          <w:p w14:paraId="51E9020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计划管理</w:t>
            </w:r>
          </w:p>
        </w:tc>
        <w:tc>
          <w:tcPr>
            <w:tcW w:w="834" w:type="dxa"/>
            <w:noWrap w:val="0"/>
            <w:vAlign w:val="center"/>
          </w:tcPr>
          <w:p w14:paraId="64A759E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EF6645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D17D3F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230ED82C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7026D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B2B6D56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5</w:t>
            </w:r>
          </w:p>
        </w:tc>
        <w:tc>
          <w:tcPr>
            <w:tcW w:w="1687" w:type="dxa"/>
            <w:noWrap w:val="0"/>
            <w:vAlign w:val="center"/>
          </w:tcPr>
          <w:p w14:paraId="039E8FBD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安全管理</w:t>
            </w:r>
          </w:p>
        </w:tc>
        <w:tc>
          <w:tcPr>
            <w:tcW w:w="834" w:type="dxa"/>
            <w:noWrap w:val="0"/>
            <w:vAlign w:val="center"/>
          </w:tcPr>
          <w:p w14:paraId="12F89E7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BF50E8E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EF3D96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56ADE56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22EF3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1D23EC8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6</w:t>
            </w:r>
          </w:p>
        </w:tc>
        <w:tc>
          <w:tcPr>
            <w:tcW w:w="1687" w:type="dxa"/>
            <w:noWrap w:val="0"/>
            <w:vAlign w:val="center"/>
          </w:tcPr>
          <w:p w14:paraId="07365DE8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施工管理</w:t>
            </w:r>
          </w:p>
        </w:tc>
        <w:tc>
          <w:tcPr>
            <w:tcW w:w="834" w:type="dxa"/>
            <w:noWrap w:val="0"/>
            <w:vAlign w:val="center"/>
          </w:tcPr>
          <w:p w14:paraId="1842F54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80D145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2A9811E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02950806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3A0064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AB1D5E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7</w:t>
            </w:r>
          </w:p>
        </w:tc>
        <w:tc>
          <w:tcPr>
            <w:tcW w:w="1687" w:type="dxa"/>
            <w:noWrap w:val="0"/>
            <w:vAlign w:val="center"/>
          </w:tcPr>
          <w:p w14:paraId="20E329B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技术工种名称</w:t>
            </w:r>
          </w:p>
        </w:tc>
        <w:tc>
          <w:tcPr>
            <w:tcW w:w="834" w:type="dxa"/>
            <w:noWrap w:val="0"/>
            <w:vAlign w:val="center"/>
          </w:tcPr>
          <w:p w14:paraId="43FCCDED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4A38C6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371697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534F9FC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0D84B0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78BD55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8</w:t>
            </w:r>
          </w:p>
        </w:tc>
        <w:tc>
          <w:tcPr>
            <w:tcW w:w="1687" w:type="dxa"/>
            <w:noWrap w:val="0"/>
            <w:vAlign w:val="center"/>
          </w:tcPr>
          <w:p w14:paraId="1250E04B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其他</w:t>
            </w:r>
          </w:p>
        </w:tc>
        <w:tc>
          <w:tcPr>
            <w:tcW w:w="834" w:type="dxa"/>
            <w:noWrap w:val="0"/>
            <w:vAlign w:val="center"/>
          </w:tcPr>
          <w:p w14:paraId="3A6DA3CF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1DE56BF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D673C40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392" w:type="dxa"/>
            <w:noWrap w:val="0"/>
            <w:vAlign w:val="center"/>
          </w:tcPr>
          <w:p w14:paraId="5261E905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</w:tbl>
    <w:p w14:paraId="64B8C9D6">
      <w:pPr>
        <w:spacing w:line="440" w:lineRule="exact"/>
        <w:ind w:left="1273" w:leftChars="606" w:firstLine="2800" w:firstLineChars="1000"/>
        <w:rPr>
          <w:rFonts w:ascii="宋体" w:hAnsi="宋体"/>
          <w:sz w:val="28"/>
          <w:szCs w:val="28"/>
        </w:rPr>
      </w:pPr>
    </w:p>
    <w:p w14:paraId="38EA584A">
      <w:pPr>
        <w:pStyle w:val="2"/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注：后附相关人员证件：“身份证”、“毕业证”、“注册证或岗位证”等复印件。</w:t>
      </w:r>
    </w:p>
    <w:p w14:paraId="24A892C6">
      <w:pP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br w:type="page"/>
      </w:r>
    </w:p>
    <w:p w14:paraId="4F72CB42">
      <w:pPr>
        <w:spacing w:line="440" w:lineRule="exact"/>
        <w:outlineLvl w:val="0"/>
        <w:rPr>
          <w:rFonts w:hint="eastAsia"/>
          <w:color w:val="auto"/>
          <w:sz w:val="24"/>
          <w:highlight w:val="none"/>
        </w:rPr>
      </w:pPr>
      <w:bookmarkStart w:id="1" w:name="_Toc10591"/>
      <w:r>
        <w:rPr>
          <w:rFonts w:hint="eastAsia"/>
          <w:color w:val="auto"/>
          <w:sz w:val="24"/>
          <w:highlight w:val="none"/>
        </w:rPr>
        <w:t>附表</w:t>
      </w:r>
      <w:r>
        <w:rPr>
          <w:rFonts w:hint="eastAsia"/>
          <w:color w:val="auto"/>
          <w:sz w:val="24"/>
          <w:highlight w:val="none"/>
          <w:lang w:eastAsia="zh-CN"/>
        </w:rPr>
        <w:t>二</w:t>
      </w:r>
      <w:r>
        <w:rPr>
          <w:rFonts w:hint="eastAsia"/>
          <w:color w:val="auto"/>
          <w:sz w:val="24"/>
          <w:highlight w:val="none"/>
        </w:rPr>
        <w:t>：本工程主要机械装备配置表</w:t>
      </w:r>
      <w:bookmarkEnd w:id="1"/>
    </w:p>
    <w:p w14:paraId="5104F5F7">
      <w:pPr>
        <w:pStyle w:val="2"/>
      </w:pPr>
    </w:p>
    <w:tbl>
      <w:tblPr>
        <w:tblStyle w:val="4"/>
        <w:tblW w:w="93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19"/>
        <w:gridCol w:w="1329"/>
        <w:gridCol w:w="1158"/>
        <w:gridCol w:w="1158"/>
        <w:gridCol w:w="1158"/>
        <w:gridCol w:w="1158"/>
        <w:gridCol w:w="1158"/>
      </w:tblGrid>
      <w:tr w14:paraId="1A8313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759" w:type="dxa"/>
            <w:noWrap w:val="0"/>
            <w:vAlign w:val="center"/>
          </w:tcPr>
          <w:p w14:paraId="1D5E29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19" w:type="dxa"/>
            <w:noWrap w:val="0"/>
            <w:vAlign w:val="center"/>
          </w:tcPr>
          <w:p w14:paraId="2388F6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机械或设备名称</w:t>
            </w:r>
          </w:p>
        </w:tc>
        <w:tc>
          <w:tcPr>
            <w:tcW w:w="1329" w:type="dxa"/>
            <w:noWrap w:val="0"/>
            <w:vAlign w:val="center"/>
          </w:tcPr>
          <w:p w14:paraId="4A4EC44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58" w:type="dxa"/>
            <w:noWrap w:val="0"/>
            <w:vAlign w:val="center"/>
          </w:tcPr>
          <w:p w14:paraId="6225DF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额定功率（kw）</w:t>
            </w:r>
          </w:p>
        </w:tc>
        <w:tc>
          <w:tcPr>
            <w:tcW w:w="1158" w:type="dxa"/>
            <w:noWrap w:val="0"/>
            <w:vAlign w:val="center"/>
          </w:tcPr>
          <w:p w14:paraId="18A5A7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58" w:type="dxa"/>
            <w:noWrap w:val="0"/>
            <w:vAlign w:val="center"/>
          </w:tcPr>
          <w:p w14:paraId="3909C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158" w:type="dxa"/>
            <w:noWrap w:val="0"/>
            <w:vAlign w:val="center"/>
          </w:tcPr>
          <w:p w14:paraId="2164D3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158" w:type="dxa"/>
            <w:noWrap w:val="0"/>
            <w:vAlign w:val="center"/>
          </w:tcPr>
          <w:p w14:paraId="5E8D9F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0526F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CE8EBDB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4E13AFD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AC6F5E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AFBD2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B33E6A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0EFE0C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0E803F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5918B80">
            <w:pPr>
              <w:rPr>
                <w:sz w:val="24"/>
              </w:rPr>
            </w:pPr>
          </w:p>
        </w:tc>
      </w:tr>
      <w:tr w14:paraId="5E8722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0F85E762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1D0DE0E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6834D3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B67158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AA45C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D98B82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53A109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5BAFEC">
            <w:pPr>
              <w:rPr>
                <w:sz w:val="24"/>
              </w:rPr>
            </w:pPr>
          </w:p>
        </w:tc>
      </w:tr>
      <w:tr w14:paraId="1D9F9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E649C26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554E74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F75FD2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163E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DC2ED2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B59EC3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CA7119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6154FFD">
            <w:pPr>
              <w:rPr>
                <w:sz w:val="24"/>
              </w:rPr>
            </w:pPr>
          </w:p>
        </w:tc>
      </w:tr>
      <w:tr w14:paraId="508516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63281D8A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C6A8D92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9F3C3C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FB202A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25DCF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F0143C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66226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2374AC3">
            <w:pPr>
              <w:rPr>
                <w:sz w:val="24"/>
              </w:rPr>
            </w:pPr>
          </w:p>
        </w:tc>
      </w:tr>
      <w:tr w14:paraId="162F8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53B2059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FB10DF0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140D65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4533F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92B48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EC111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35F94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766AB34">
            <w:pPr>
              <w:rPr>
                <w:sz w:val="24"/>
              </w:rPr>
            </w:pPr>
          </w:p>
        </w:tc>
      </w:tr>
      <w:tr w14:paraId="0B8B9D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DA40EF7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384C8B6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33F1D5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905C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4AA4B9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9EF4A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A4C46B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7571C6E">
            <w:pPr>
              <w:rPr>
                <w:sz w:val="24"/>
              </w:rPr>
            </w:pPr>
          </w:p>
        </w:tc>
      </w:tr>
      <w:tr w14:paraId="4AEF67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5737F18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528F15E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C803CF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A83C8D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3A6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7BE9E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3A0728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9149FD">
            <w:pPr>
              <w:rPr>
                <w:sz w:val="24"/>
              </w:rPr>
            </w:pPr>
          </w:p>
        </w:tc>
      </w:tr>
      <w:tr w14:paraId="554B2C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E391714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03F42EC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E5835B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46A5F2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C874F4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9DD2FE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3350D5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C5BF7FE">
            <w:pPr>
              <w:rPr>
                <w:sz w:val="24"/>
              </w:rPr>
            </w:pPr>
          </w:p>
        </w:tc>
      </w:tr>
      <w:tr w14:paraId="054FB0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7BC8BB0">
            <w:pPr>
              <w:rPr>
                <w:sz w:val="24"/>
              </w:rPr>
            </w:pPr>
          </w:p>
          <w:p w14:paraId="037CB026">
            <w:pPr>
              <w:rPr>
                <w:sz w:val="24"/>
              </w:rPr>
            </w:pPr>
          </w:p>
          <w:p w14:paraId="4EC4D861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A7AB101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736EF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B8302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1BDFC4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734146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C38ADE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D3242A2">
            <w:pPr>
              <w:rPr>
                <w:sz w:val="24"/>
              </w:rPr>
            </w:pPr>
          </w:p>
        </w:tc>
      </w:tr>
      <w:tr w14:paraId="6AF64A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A0FD5B7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C88FBD6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C61B74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3D27B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9DD8F4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C77AAC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73A2F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8DE8146">
            <w:pPr>
              <w:rPr>
                <w:sz w:val="24"/>
              </w:rPr>
            </w:pPr>
          </w:p>
        </w:tc>
      </w:tr>
      <w:tr w14:paraId="0E3C5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1BA2D896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75275F7C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23F8C5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859F3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8B214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756D62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9C12C3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103BE75">
            <w:pPr>
              <w:rPr>
                <w:sz w:val="24"/>
              </w:rPr>
            </w:pPr>
          </w:p>
        </w:tc>
      </w:tr>
      <w:tr w14:paraId="250491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DA78D38">
            <w:pPr>
              <w:rPr>
                <w:sz w:val="24"/>
              </w:rPr>
            </w:pPr>
          </w:p>
          <w:p w14:paraId="577081EA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1F104686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56CBAB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17C9BB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D510A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C6E173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793BC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8CE35CA">
            <w:pPr>
              <w:rPr>
                <w:sz w:val="24"/>
              </w:rPr>
            </w:pPr>
          </w:p>
        </w:tc>
      </w:tr>
      <w:tr w14:paraId="1AB66E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759" w:type="dxa"/>
            <w:noWrap w:val="0"/>
            <w:vAlign w:val="top"/>
          </w:tcPr>
          <w:p w14:paraId="3D1B0870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AD3CFD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D0585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0EE354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32F9CF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0B678A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AA122A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0D5C146">
            <w:pPr>
              <w:rPr>
                <w:sz w:val="24"/>
              </w:rPr>
            </w:pPr>
          </w:p>
        </w:tc>
      </w:tr>
    </w:tbl>
    <w:p w14:paraId="517140EE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42DB9"/>
    <w:rsid w:val="0DE40111"/>
    <w:rsid w:val="0E4137B5"/>
    <w:rsid w:val="16F45869"/>
    <w:rsid w:val="1B102545"/>
    <w:rsid w:val="1C3A1F70"/>
    <w:rsid w:val="234C07DB"/>
    <w:rsid w:val="24015121"/>
    <w:rsid w:val="30B31E99"/>
    <w:rsid w:val="366854D4"/>
    <w:rsid w:val="3D6469F5"/>
    <w:rsid w:val="3DCE0312"/>
    <w:rsid w:val="42240501"/>
    <w:rsid w:val="45EA7CB3"/>
    <w:rsid w:val="485E2293"/>
    <w:rsid w:val="4E93713A"/>
    <w:rsid w:val="4F2E29BF"/>
    <w:rsid w:val="52691F60"/>
    <w:rsid w:val="558E065B"/>
    <w:rsid w:val="61F03696"/>
    <w:rsid w:val="66DE4873"/>
    <w:rsid w:val="692536F7"/>
    <w:rsid w:val="6F0357BE"/>
    <w:rsid w:val="70141305"/>
    <w:rsid w:val="71902C0D"/>
    <w:rsid w:val="7205184D"/>
    <w:rsid w:val="797057FE"/>
    <w:rsid w:val="7C7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2025-06-04T09:46:09Z</dcterms:created>
  <dc:creator>Administrator</dc:creator>
  <cp:lastModifiedBy>热血</cp:lastModifiedBy>
  <dcterms:modified xsi:type="dcterms:W3CDTF">2025-06-04T09:50:44Z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312030356A1D43EDB60FD807AF4E95A3_12</vt:lpwstr>
  </property>
</Properties>
</file>