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版本号：SXZM-DY-202500220250508001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GEVOLUSONE10容积凸阵探头采购项目</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SXZM-DY-2025002</w:t>
      </w:r>
      <w:r>
        <w:br/>
      </w:r>
      <w:r>
        <w:br/>
      </w:r>
      <w:r>
        <w:br/>
      </w:r>
      <w:r>
        <w:br/>
      </w:r>
      <w:r>
        <w:br/>
      </w:r>
    </w:p>
    <w:p>
      <w:pPr>
        <w:pStyle w:val="null3"/>
        <w:jc w:val="center"/>
        <w:outlineLvl w:val="5"/>
      </w:pPr>
      <w:r>
        <w:rPr>
          <w:rFonts w:ascii="仿宋_GB2312" w:hAnsi="仿宋_GB2312" w:cs="仿宋_GB2312" w:eastAsia="仿宋_GB2312"/>
          <w:sz w:val="15"/>
          <w:b/>
        </w:rPr>
        <w:t>西安市长安区医院</w:t>
      </w:r>
    </w:p>
    <w:p>
      <w:pPr>
        <w:pStyle w:val="null3"/>
        <w:jc w:val="center"/>
        <w:outlineLvl w:val="5"/>
      </w:pPr>
      <w:r>
        <w:rPr>
          <w:rFonts w:ascii="仿宋_GB2312" w:hAnsi="仿宋_GB2312" w:cs="仿宋_GB2312" w:eastAsia="仿宋_GB2312"/>
          <w:sz w:val="15"/>
          <w:b/>
        </w:rPr>
        <w:t>陕西正明项目管理有限公司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2025年05月08日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陕西正明项目管理有限公司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西安市长安区医院</w:t>
      </w:r>
      <w:r>
        <w:rPr>
          <w:rFonts w:ascii="仿宋_GB2312" w:hAnsi="仿宋_GB2312" w:cs="仿宋_GB2312" w:eastAsia="仿宋_GB2312"/>
        </w:rPr>
        <w:t>委托，拟对</w:t>
      </w:r>
      <w:r>
        <w:rPr>
          <w:rFonts w:ascii="仿宋_GB2312" w:hAnsi="仿宋_GB2312" w:cs="仿宋_GB2312" w:eastAsia="仿宋_GB2312"/>
        </w:rPr>
        <w:t>GEVOLUSONE10容积凸阵探头采购项目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SXZM-DY-2025002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GEVOLUSONE10容积凸阵探头采购项目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GEVOLUSONE10容积凸阵探头采购项目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1、营业执照等主体资格证明文件：营业执照等主体资格证明文件：提供有效存续的企业营业执照（副本）/事业单位法人证书/专业服务机构执业许可证/民办非企业单位登记证书/自然人身份证明 评审依据：供应商是法人或其他组织的应提供营业执照等证明文件，供应商是自然人的应提供有效的自然人身份证明。证明材料复印件加盖供应商公章</w:t>
      </w:r>
    </w:p>
    <w:p>
      <w:pPr>
        <w:pStyle w:val="null3"/>
      </w:pPr>
      <w:r>
        <w:rPr>
          <w:rFonts w:ascii="仿宋_GB2312" w:hAnsi="仿宋_GB2312" w:cs="仿宋_GB2312" w:eastAsia="仿宋_GB2312"/>
        </w:rPr>
        <w:t>2、财务状况报告：提供具有经审计资质单位出具的2023年度或2024年度的财务审计报告（成立时间至提交单一来源采购响应文件截止时间不足一年的可提供成立后任意时段的资产负债表），或其开标前六个月内基本存款账户开户银行出具的资信证明。（以上两种形式的资料提供任何一种即可）； 评审依据：响应文件中所附证明材料复印件</w:t>
      </w:r>
    </w:p>
    <w:p>
      <w:pPr>
        <w:pStyle w:val="null3"/>
      </w:pPr>
      <w:r>
        <w:rPr>
          <w:rFonts w:ascii="仿宋_GB2312" w:hAnsi="仿宋_GB2312" w:cs="仿宋_GB2312" w:eastAsia="仿宋_GB2312"/>
        </w:rPr>
        <w:t>3、税收缴纳证明：提供协商截止时间前6个月内任意时段的纳税证明或完税证明（除印花税外任意税种），纳税证明或完税证明上应有代收机构或税务机关的公章或业务专用章。依法免税的供应商应提供相关文件证明； 评审依据：响应文件中所附证明材料复印件</w:t>
      </w:r>
    </w:p>
    <w:p>
      <w:pPr>
        <w:pStyle w:val="null3"/>
      </w:pPr>
      <w:r>
        <w:rPr>
          <w:rFonts w:ascii="仿宋_GB2312" w:hAnsi="仿宋_GB2312" w:cs="仿宋_GB2312" w:eastAsia="仿宋_GB2312"/>
        </w:rPr>
        <w:t>4、社会保障资金缴纳证明：提供协商截止时间前6个月内已缴存的至少一个月的社会保障资金缴存单据或社保机构开具的社会保险参保缴费情况证明，依法不需要缴纳社会保障资金的单位应提供相关证明材料； 评审依据：响应文件中所附证明材料复印件</w:t>
      </w:r>
    </w:p>
    <w:p>
      <w:pPr>
        <w:pStyle w:val="null3"/>
      </w:pPr>
      <w:r>
        <w:rPr>
          <w:rFonts w:ascii="仿宋_GB2312" w:hAnsi="仿宋_GB2312" w:cs="仿宋_GB2312" w:eastAsia="仿宋_GB2312"/>
        </w:rPr>
        <w:t>5、无重大违法记录书面声明：出具参加本次政府采购活动前三年内在经营活动中没有重大违法记录的书面声明； 评审依据：响应文件中所附证明材料</w:t>
      </w:r>
    </w:p>
    <w:p>
      <w:pPr>
        <w:pStyle w:val="null3"/>
      </w:pPr>
      <w:r>
        <w:rPr>
          <w:rFonts w:ascii="仿宋_GB2312" w:hAnsi="仿宋_GB2312" w:cs="仿宋_GB2312" w:eastAsia="仿宋_GB2312"/>
        </w:rPr>
        <w:t>6、履行合同承诺函：提供具有履行合同所必需的设备和专业技术能力的承诺； 评审依据：响应文件中所附证明材料</w:t>
      </w:r>
    </w:p>
    <w:p>
      <w:pPr>
        <w:pStyle w:val="null3"/>
      </w:pPr>
      <w:r>
        <w:rPr>
          <w:rFonts w:ascii="仿宋_GB2312" w:hAnsi="仿宋_GB2312" w:cs="仿宋_GB2312" w:eastAsia="仿宋_GB2312"/>
        </w:rPr>
        <w:t>7、法定代表人（或负责人）身份证明/法定代表人（或负责人）授权委托书：法定代表人（或负责人）身份证明/法定代表人（或负责人）授权委托书：法定代表人（或负责人）直接参加协商的，须提供法定代表人（或负责人）身份证明及其身份证复印件；法定代表人（或负责人）授权他人参加协商的，须提供法定代表人（或负责人）授权委托书（附法定代表人（或负责人）、被授权人身份证复印件）； 评审依据：响应文件中所附证明材料原件为准</w:t>
      </w:r>
    </w:p>
    <w:p>
      <w:pPr>
        <w:pStyle w:val="null3"/>
      </w:pPr>
      <w:r>
        <w:rPr>
          <w:rFonts w:ascii="仿宋_GB2312" w:hAnsi="仿宋_GB2312" w:cs="仿宋_GB2312" w:eastAsia="仿宋_GB2312"/>
        </w:rPr>
        <w:t>8、信用记录：供应商不得为“信用中国”网站（www.creditchina.gov.cn）中列入失信被执行人（页面跳转至“中国执行信息公开网”http://zxgk.court.gov.cn/shixin/）和重大税收违法失信主体名单的供应商，不得为中国政府采购网（www.ccgp.gov.cn）政府采购严重违法失信行为记录名单中被财政部门禁止参加政府采购活动的供应商。 提供《供应商信用记录书面声明函》（按格式填写，提供原件）。经查，供应商未被列入“信用中国”网站记录的“失信被执行人”或“重大税收违法失信主体”名单；不处于“中国政府采购网”记录的“政府采购严重违法失信行为记录名单 ”中的禁止参加政府采购活动期间。 评审依据：响应文件中所附证明材料原件及网查信息为准</w:t>
      </w:r>
    </w:p>
    <w:p>
      <w:pPr>
        <w:pStyle w:val="null3"/>
      </w:pPr>
      <w:r>
        <w:rPr>
          <w:rFonts w:ascii="仿宋_GB2312" w:hAnsi="仿宋_GB2312" w:cs="仿宋_GB2312" w:eastAsia="仿宋_GB2312"/>
        </w:rPr>
        <w:t>9、供应商参与单一来源采购协商的承诺函：符合单一来源采购文件要求。 评审依据：响应文件中所附证明材料原件为准</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西安市长安区医院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西安市长安区郭杜街道文苑中路120号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029-85910601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陕西省西安市雁塔区科技二路71号竹园天寰国际1807室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樊睿、刘晨星、寻宇超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029-88811335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左崇伟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采购包1：170,000.00元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采购包1：170,000.00元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改革委员会办公厅颁发的《关于招标代理服务收费有关问题的通知》（发改办价格[2003]857号）的有关规定标准执行。</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西安市长安区医院</w:t>
      </w:r>
      <w:r>
        <w:rPr>
          <w:rFonts w:ascii="仿宋_GB2312" w:hAnsi="仿宋_GB2312" w:cs="仿宋_GB2312" w:eastAsia="仿宋_GB2312"/>
        </w:rPr>
        <w:t>和</w:t>
      </w:r>
      <w:r>
        <w:rPr>
          <w:rFonts w:ascii="仿宋_GB2312" w:hAnsi="仿宋_GB2312" w:cs="仿宋_GB2312" w:eastAsia="仿宋_GB2312"/>
        </w:rPr>
        <w:t>陕西正明项目管理有限公司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陕西正明项目管理有限公司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西安市长安区医院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陕西正明项目管理有限公司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GEVOLUSONE10容积凸阵探头采购项目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170,000.00</w:t>
      </w:r>
    </w:p>
    <w:p>
      <w:pPr>
        <w:pStyle w:val="null3"/>
      </w:pPr>
      <w:r>
        <w:rPr>
          <w:rFonts w:ascii="仿宋_GB2312" w:hAnsi="仿宋_GB2312" w:cs="仿宋_GB2312" w:eastAsia="仿宋_GB2312"/>
        </w:rPr>
        <w:t>采购包最高限价（元）: 170,000.00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西安市长安区医院GE VOLUSON E10容积凸阵探头采购项目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标的名称：西安市长安区医院GE VOLUSON E10容积凸阵探头采购项目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1"/>
              </w:rPr>
              <w:t>1.</w:t>
            </w:r>
            <w:r>
              <w:rPr>
                <w:rFonts w:ascii="仿宋_GB2312" w:hAnsi="仿宋_GB2312" w:cs="仿宋_GB2312" w:eastAsia="仿宋_GB2312"/>
                <w:sz w:val="21"/>
              </w:rPr>
              <w:t>探头类型:容积凸阵探头</w:t>
            </w:r>
          </w:p>
          <w:p>
            <w:pPr>
              <w:pStyle w:val="null3"/>
              <w:ind w:firstLine="480"/>
              <w:jc w:val="both"/>
            </w:pPr>
            <w:r>
              <w:rPr>
                <w:rFonts w:ascii="仿宋_GB2312" w:hAnsi="仿宋_GB2312" w:cs="仿宋_GB2312" w:eastAsia="仿宋_GB2312"/>
                <w:sz w:val="21"/>
              </w:rPr>
              <w:t>2.</w:t>
            </w:r>
            <w:r>
              <w:rPr>
                <w:rFonts w:ascii="仿宋_GB2312" w:hAnsi="仿宋_GB2312" w:cs="仿宋_GB2312" w:eastAsia="仿宋_GB2312"/>
                <w:sz w:val="21"/>
              </w:rPr>
              <w:t>适用范围:腹部、产科、妇科、儿科超声检查</w:t>
            </w:r>
          </w:p>
          <w:p>
            <w:pPr>
              <w:pStyle w:val="null3"/>
              <w:ind w:firstLine="480"/>
              <w:jc w:val="both"/>
            </w:pPr>
            <w:r>
              <w:rPr>
                <w:rFonts w:ascii="仿宋_GB2312" w:hAnsi="仿宋_GB2312" w:cs="仿宋_GB2312" w:eastAsia="仿宋_GB2312"/>
                <w:sz w:val="21"/>
              </w:rPr>
              <w:t>3.</w:t>
            </w:r>
            <w:r>
              <w:rPr>
                <w:rFonts w:ascii="仿宋_GB2312" w:hAnsi="仿宋_GB2312" w:cs="仿宋_GB2312" w:eastAsia="仿宋_GB2312"/>
                <w:sz w:val="21"/>
              </w:rPr>
              <w:t>适用机型:GE VOLUSON E10</w:t>
            </w:r>
          </w:p>
          <w:p>
            <w:pPr>
              <w:pStyle w:val="null3"/>
              <w:ind w:firstLine="480"/>
              <w:jc w:val="both"/>
            </w:pPr>
            <w:r>
              <w:rPr>
                <w:rFonts w:ascii="仿宋_GB2312" w:hAnsi="仿宋_GB2312" w:cs="仿宋_GB2312" w:eastAsia="仿宋_GB2312"/>
                <w:sz w:val="21"/>
              </w:rPr>
              <w:t>4.</w:t>
            </w:r>
            <w:r>
              <w:rPr>
                <w:rFonts w:ascii="仿宋_GB2312" w:hAnsi="仿宋_GB2312" w:cs="仿宋_GB2312" w:eastAsia="仿宋_GB2312"/>
                <w:sz w:val="21"/>
              </w:rPr>
              <w:t>标称频率:3.57MHz</w:t>
            </w:r>
          </w:p>
          <w:p>
            <w:pPr>
              <w:pStyle w:val="null3"/>
              <w:ind w:firstLine="480"/>
              <w:jc w:val="both"/>
            </w:pPr>
            <w:r>
              <w:rPr>
                <w:rFonts w:ascii="仿宋_GB2312" w:hAnsi="仿宋_GB2312" w:cs="仿宋_GB2312" w:eastAsia="仿宋_GB2312"/>
                <w:sz w:val="21"/>
              </w:rPr>
              <w:t>5.</w:t>
            </w:r>
            <w:r>
              <w:rPr>
                <w:rFonts w:ascii="仿宋_GB2312" w:hAnsi="仿宋_GB2312" w:cs="仿宋_GB2312" w:eastAsia="仿宋_GB2312"/>
                <w:sz w:val="21"/>
              </w:rPr>
              <w:t>频率范围:2.63-5.00MHz</w:t>
            </w:r>
          </w:p>
          <w:p>
            <w:pPr>
              <w:pStyle w:val="null3"/>
              <w:ind w:firstLine="480"/>
              <w:jc w:val="both"/>
            </w:pPr>
            <w:r>
              <w:rPr>
                <w:rFonts w:ascii="仿宋_GB2312" w:hAnsi="仿宋_GB2312" w:cs="仿宋_GB2312" w:eastAsia="仿宋_GB2312"/>
                <w:sz w:val="21"/>
              </w:rPr>
              <w:t>6.</w:t>
            </w:r>
            <w:r>
              <w:rPr>
                <w:rFonts w:ascii="仿宋_GB2312" w:hAnsi="仿宋_GB2312" w:cs="仿宋_GB2312" w:eastAsia="仿宋_GB2312"/>
                <w:sz w:val="21"/>
              </w:rPr>
              <w:t>安装要求:原厂工程师现场安装。</w:t>
            </w:r>
          </w:p>
          <w:p>
            <w:pPr>
              <w:pStyle w:val="null3"/>
              <w:ind w:firstLine="480"/>
              <w:jc w:val="both"/>
            </w:pPr>
            <w:r>
              <w:rPr>
                <w:rFonts w:ascii="仿宋_GB2312" w:hAnsi="仿宋_GB2312" w:cs="仿宋_GB2312" w:eastAsia="仿宋_GB2312"/>
                <w:sz w:val="21"/>
              </w:rPr>
              <w:t>7.</w:t>
            </w:r>
            <w:r>
              <w:rPr>
                <w:rFonts w:ascii="仿宋_GB2312" w:hAnsi="仿宋_GB2312" w:cs="仿宋_GB2312" w:eastAsia="仿宋_GB2312"/>
                <w:sz w:val="21"/>
              </w:rPr>
              <w:t>使用要求:应用工程师调节图像参数，确认图像达到正常标准，无伪影，缺波</w:t>
            </w:r>
          </w:p>
          <w:p>
            <w:pPr>
              <w:pStyle w:val="null3"/>
              <w:ind w:firstLine="480"/>
              <w:jc w:val="both"/>
            </w:pPr>
            <w:r>
              <w:rPr>
                <w:rFonts w:ascii="仿宋_GB2312" w:hAnsi="仿宋_GB2312" w:cs="仿宋_GB2312" w:eastAsia="仿宋_GB2312"/>
                <w:sz w:val="21"/>
              </w:rPr>
              <w:t>8.</w:t>
            </w:r>
            <w:r>
              <w:rPr>
                <w:rFonts w:ascii="仿宋_GB2312" w:hAnsi="仿宋_GB2312" w:cs="仿宋_GB2312" w:eastAsia="仿宋_GB2312"/>
                <w:sz w:val="21"/>
              </w:rPr>
              <w:t>保修:质保两年。</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合同签订货现场之日起且财务入账后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由甲方和乙方共同对项目进行验收。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本项目的质保期为整体验收合格后 3 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乙方未全面履行合同义务或者发生违约，采购单位会同采购代理机构有权终止合同，依法向成交乙方进行经济索赔，并报请政府采购监督管理机关进行相应的行政处罚。采购单位违约的，应当赔偿给成交乙方造成的经济损失。</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响应文件格式.docx 供应商应提交的相关资格证明材料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营业执照等主体资格证明文件：提供有效存续的企业营业执照（副本）/事业单位法人证书/专业服务机构执业许可证/民办非企业单位登记证书/自然人身份证明 评审依据：供应商是法人或其他组织的应提供营业执照等证明文件，供应商是自然人的应提供有效的自然人身份证明。证明材料复印件加盖供应商公章</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经审计资质单位出具的2023年度或2024年度的财务审计报告（成立时间至提交单一来源采购响应文件截止时间不足一年的可提供成立后任意时段的资产负债表），或其开标前六个月内基本存款账户开户银行出具的资信证明。（以上两种形式的资料提供任何一种即可）； 评审依据：响应文件中所附证明材料复印件</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提供协商截止时间前6个月内任意时段的纳税证明或完税证明（除印花税外任意税种），纳税证明或完税证明上应有代收机构或税务机关的公章或业务专用章。依法免税的供应商应提供相关文件证明； 评审依据：响应文件中所附证明材料复印件</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提供协商截止时间前6个月内已缴存的至少一个月的社会保障资金缴存单据或社保机构开具的社会保险参保缴费情况证明，依法不需要缴纳社会保障资金的单位应提供相关证明材料； 评审依据：响应文件中所附证明材料复印件</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出具参加本次政府采购活动前三年内在经营活动中没有重大违法记录的书面声明； 评审依据：响应文件中所附证明材料</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履行合同承诺函</w:t>
            </w:r>
          </w:p>
        </w:tc>
        <w:tc>
          <w:tcPr>
            <w:tcW w:type="dxa" w:w="3322"/>
          </w:tcPr>
          <w:p>
            <w:pPr>
              <w:pStyle w:val="null3"/>
            </w:pPr>
            <w:r>
              <w:rPr>
                <w:rFonts w:ascii="仿宋_GB2312" w:hAnsi="仿宋_GB2312" w:cs="仿宋_GB2312" w:eastAsia="仿宋_GB2312"/>
              </w:rPr>
              <w:t>提供具有履行合同所必需的设备和专业技术能力的承诺； 评审依据：响应文件中所附证明材料</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法定代表人（或负责人）身份证明/法定代表人（或负责人）授权委托书</w:t>
            </w:r>
          </w:p>
        </w:tc>
        <w:tc>
          <w:tcPr>
            <w:tcW w:type="dxa" w:w="3322"/>
          </w:tcPr>
          <w:p>
            <w:pPr>
              <w:pStyle w:val="null3"/>
            </w:pPr>
            <w:r>
              <w:rPr>
                <w:rFonts w:ascii="仿宋_GB2312" w:hAnsi="仿宋_GB2312" w:cs="仿宋_GB2312" w:eastAsia="仿宋_GB2312"/>
              </w:rPr>
              <w:t>法定代表人（或负责人）身份证明/法定代表人（或负责人）授权委托书：法定代表人（或负责人）直接参加协商的，须提供法定代表人（或负责人）身份证明及其身份证复印件；法定代表人（或负责人）授权他人参加协商的，须提供法定代表人（或负责人）授权委托书（附法定代表人（或负责人）、被授权人身份证复印件）； 评审依据：响应文件中所附证明材料原件为准</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失信主体名单的供应商，不得为中国政府采购网（www.ccgp.gov.cn）政府采购严重违法失信行为记录名单中被财政部门禁止参加政府采购活动的供应商。 提供《供应商信用记录书面声明函》（按格式填写，提供原件）。经查，供应商未被列入“信用中国”网站记录的“失信被执行人”或“重大税收违法失信主体”名单；不处于“中国政府采购网”记录的“政府采购严重违法失信行为记录名单 ”中的禁止参加政府采购活动期间。 评审依据：响应文件中所附证明材料原件及网查信息为准</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供应商参与单一来源采购协商的承诺函</w:t>
            </w:r>
          </w:p>
        </w:tc>
        <w:tc>
          <w:tcPr>
            <w:tcW w:type="dxa" w:w="3322"/>
          </w:tcPr>
          <w:p>
            <w:pPr>
              <w:pStyle w:val="null3"/>
            </w:pPr>
            <w:r>
              <w:rPr>
                <w:rFonts w:ascii="仿宋_GB2312" w:hAnsi="仿宋_GB2312" w:cs="仿宋_GB2312" w:eastAsia="仿宋_GB2312"/>
              </w:rPr>
              <w:t>符合单一来源采购文件要求。 评审依据：响应文件中所附证明材料原件为准</w:t>
            </w:r>
          </w:p>
        </w:tc>
        <w:tc>
          <w:tcPr>
            <w:tcW w:type="dxa" w:w="1661"/>
          </w:tcPr>
          <w:p>
            <w:pPr>
              <w:pStyle w:val="null3"/>
            </w:pPr>
            <w:r>
              <w:rPr>
                <w:rFonts w:ascii="仿宋_GB2312" w:hAnsi="仿宋_GB2312" w:cs="仿宋_GB2312" w:eastAsia="仿宋_GB2312"/>
              </w:rPr>
              <w:t>响应文件格式.docx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供应商名称与营业执照等证明文件一致</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响应文件按单一来源采购文件的要求签字、盖章</w:t>
            </w:r>
          </w:p>
        </w:tc>
        <w:tc>
          <w:tcPr>
            <w:tcW w:type="dxa" w:w="1661"/>
          </w:tcPr>
          <w:p>
            <w:pPr>
              <w:pStyle w:val="null3"/>
            </w:pPr>
            <w:r>
              <w:rPr>
                <w:rFonts w:ascii="仿宋_GB2312" w:hAnsi="仿宋_GB2312" w:cs="仿宋_GB2312" w:eastAsia="仿宋_GB2312"/>
              </w:rPr>
              <w:t>响应文件封面 响应文件格式.docx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响应文件份数</w:t>
            </w:r>
          </w:p>
        </w:tc>
        <w:tc>
          <w:tcPr>
            <w:tcW w:type="dxa" w:w="3322"/>
          </w:tcPr>
          <w:p>
            <w:pPr>
              <w:pStyle w:val="null3"/>
            </w:pPr>
            <w:r>
              <w:rPr>
                <w:rFonts w:ascii="仿宋_GB2312" w:hAnsi="仿宋_GB2312" w:cs="仿宋_GB2312" w:eastAsia="仿宋_GB2312"/>
              </w:rPr>
              <w:t>应符合“供应商须知前附表”规定的电子文件数量</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报价唯一只能有一个有效报价，不得提交选择性报价</w:t>
            </w:r>
          </w:p>
        </w:tc>
        <w:tc>
          <w:tcPr>
            <w:tcW w:type="dxa" w:w="1661"/>
          </w:tcPr>
          <w:p>
            <w:pPr>
              <w:pStyle w:val="null3"/>
            </w:pPr>
            <w:r>
              <w:rPr>
                <w:rFonts w:ascii="仿宋_GB2312" w:hAnsi="仿宋_GB2312" w:cs="仿宋_GB2312" w:eastAsia="仿宋_GB2312"/>
              </w:rPr>
              <w:t>响应文件格式.docx 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报价不得超过最高限价</w:t>
            </w:r>
          </w:p>
        </w:tc>
        <w:tc>
          <w:tcPr>
            <w:tcW w:type="dxa" w:w="3322"/>
          </w:tcPr>
          <w:p>
            <w:pPr>
              <w:pStyle w:val="null3"/>
            </w:pPr>
            <w:r>
              <w:rPr>
                <w:rFonts w:ascii="仿宋_GB2312" w:hAnsi="仿宋_GB2312" w:cs="仿宋_GB2312" w:eastAsia="仿宋_GB2312"/>
              </w:rPr>
              <w:t>报价不超过单一来源采购文件规定的采购预算或最高限价</w:t>
            </w:r>
          </w:p>
        </w:tc>
        <w:tc>
          <w:tcPr>
            <w:tcW w:type="dxa" w:w="1661"/>
          </w:tcPr>
          <w:p>
            <w:pPr>
              <w:pStyle w:val="null3"/>
            </w:pPr>
            <w:r>
              <w:rPr>
                <w:rFonts w:ascii="仿宋_GB2312" w:hAnsi="仿宋_GB2312" w:cs="仿宋_GB2312" w:eastAsia="仿宋_GB2312"/>
              </w:rPr>
              <w:t>响应文件格式.docx 标的清单 报价表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交货期及质保期</w:t>
            </w:r>
          </w:p>
        </w:tc>
        <w:tc>
          <w:tcPr>
            <w:tcW w:type="dxa" w:w="3322"/>
          </w:tcPr>
          <w:p>
            <w:pPr>
              <w:pStyle w:val="null3"/>
            </w:pPr>
            <w:r>
              <w:rPr>
                <w:rFonts w:ascii="仿宋_GB2312" w:hAnsi="仿宋_GB2312" w:cs="仿宋_GB2312" w:eastAsia="仿宋_GB2312"/>
              </w:rPr>
              <w:t>应满足单一来源采购文件中要求的交货期及质保期</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协商有效期</w:t>
            </w:r>
          </w:p>
        </w:tc>
        <w:tc>
          <w:tcPr>
            <w:tcW w:type="dxa" w:w="3322"/>
          </w:tcPr>
          <w:p>
            <w:pPr>
              <w:pStyle w:val="null3"/>
            </w:pPr>
            <w:r>
              <w:rPr>
                <w:rFonts w:ascii="仿宋_GB2312" w:hAnsi="仿宋_GB2312" w:cs="仿宋_GB2312" w:eastAsia="仿宋_GB2312"/>
              </w:rPr>
              <w:t>应满足单一来源采购文件中的规定</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对单一来源采购文件响应程度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合同条款偏离表</w:t>
            </w:r>
          </w:p>
        </w:tc>
        <w:tc>
          <w:tcPr>
            <w:tcW w:type="dxa" w:w="3322"/>
          </w:tcPr>
          <w:p>
            <w:pPr>
              <w:pStyle w:val="null3"/>
            </w:pPr>
            <w:r>
              <w:rPr>
                <w:rFonts w:ascii="仿宋_GB2312" w:hAnsi="仿宋_GB2312" w:cs="仿宋_GB2312" w:eastAsia="仿宋_GB2312"/>
              </w:rPr>
              <w:t>完全理解并接受单一来源采购文件合同基本条款要求的描述</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无其他单一来源采购文件或法规明确规定响应无效的事项</w:t>
            </w:r>
          </w:p>
        </w:tc>
        <w:tc>
          <w:tcPr>
            <w:tcW w:type="dxa" w:w="3322"/>
          </w:tcPr>
          <w:p>
            <w:pPr>
              <w:pStyle w:val="null3"/>
            </w:pPr>
            <w:r>
              <w:rPr>
                <w:rFonts w:ascii="仿宋_GB2312" w:hAnsi="仿宋_GB2312" w:cs="仿宋_GB2312" w:eastAsia="仿宋_GB2312"/>
              </w:rPr>
              <w:t>没有不符合单一来源采购文件规定的被视为无效响应的其他条款</w:t>
            </w:r>
          </w:p>
        </w:tc>
        <w:tc>
          <w:tcPr>
            <w:tcW w:type="dxa" w:w="1661"/>
          </w:tcPr>
          <w:p>
            <w:pPr>
              <w:pStyle w:val="null3"/>
            </w:pPr>
            <w:r>
              <w:rPr>
                <w:rFonts w:ascii="仿宋_GB2312" w:hAnsi="仿宋_GB2312" w:cs="仿宋_GB2312" w:eastAsia="仿宋_GB2312"/>
              </w:rPr>
              <w:t>响应文件格式.docx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本项目授权协商小组直接确认成交供应商，确认后代理机构在陕西省政府采购网上发布成交结果公告，同时向成交供应商发出成交通知书。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详见附件：项目合同范本.docx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