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4A131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840" w:left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bookmarkStart w:id="0" w:name="_Toc4159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商务、服务内容偏离表、技术响应偏差表</w:t>
      </w:r>
      <w:bookmarkEnd w:id="0"/>
    </w:p>
    <w:p w14:paraId="064631B9">
      <w:pPr>
        <w:pageBreakBefore w:val="0"/>
        <w:widowControl/>
        <w:kinsoku/>
        <w:wordWrap w:val="0"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highlight w:val="none"/>
        </w:rPr>
        <w:t>名称</w:t>
      </w:r>
      <w:r>
        <w:rPr>
          <w:rFonts w:hint="eastAsia" w:ascii="宋体" w:hAnsi="宋体" w:eastAsia="宋体" w:cs="宋体"/>
          <w:sz w:val="24"/>
          <w:highlight w:val="none"/>
          <w:u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</w:p>
    <w:p w14:paraId="33267E7B">
      <w:pPr>
        <w:pStyle w:val="3"/>
        <w:pageBreakBefore w:val="0"/>
        <w:kinsoku/>
        <w:overflowPunct/>
        <w:topLinePunct w:val="0"/>
        <w:bidi w:val="0"/>
        <w:snapToGrid/>
        <w:spacing w:line="360" w:lineRule="auto"/>
        <w:ind w:firstLine="0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highlight w:val="none"/>
        </w:rPr>
        <w:t>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  </w:t>
      </w:r>
    </w:p>
    <w:p w14:paraId="0B1C00B1">
      <w:pPr>
        <w:pageBreakBefore w:val="0"/>
        <w:kinsoku/>
        <w:overflowPunct/>
        <w:topLinePunct w:val="0"/>
        <w:bidi w:val="0"/>
        <w:snapToGrid/>
        <w:spacing w:line="189" w:lineRule="exact"/>
        <w:textAlignment w:val="auto"/>
        <w:outlineLvl w:val="9"/>
        <w:rPr>
          <w:rFonts w:hint="eastAsia" w:ascii="宋体" w:hAnsi="宋体" w:eastAsia="宋体" w:cs="宋体"/>
        </w:rPr>
      </w:pPr>
    </w:p>
    <w:tbl>
      <w:tblPr>
        <w:tblStyle w:val="11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0CCAB5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21F52F22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4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3AF338A1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4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磋商文件要求</w:t>
            </w:r>
          </w:p>
        </w:tc>
        <w:tc>
          <w:tcPr>
            <w:tcW w:w="2010" w:type="dxa"/>
            <w:noWrap w:val="0"/>
            <w:vAlign w:val="center"/>
          </w:tcPr>
          <w:p w14:paraId="385D1862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响应文件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6D47E748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48A34E4C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 w14:paraId="2D02DE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671E4D10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4A77A0D2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5DE12857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7FCA4D9A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33B4799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4819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18AD3DF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24A71DC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3941250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FFBC258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6491E026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D64D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601AFF7A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5A49DE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6BD9FA1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349053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723FC81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C0E52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71951A0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7F57E6A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7B569C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EE6F846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4DD80E0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C647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7E95E1B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3DEACD3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36111F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5855DE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4F24E53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4B8D0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3C2C3F9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BC38E0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36DCF043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4F71AE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30A8538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61F7A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16F43F65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0BEA789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287F0D33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6F50B4D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0736D1B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56AE33B9">
      <w:pPr>
        <w:pStyle w:val="5"/>
        <w:pageBreakBefore w:val="0"/>
        <w:kinsoku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1.本表只填写磋商响应文件中与磋商文件有偏离的内容</w:t>
      </w:r>
      <w:r>
        <w:rPr>
          <w:rFonts w:hint="eastAsia" w:hAnsi="宋体" w:eastAsia="宋体" w:cs="宋体"/>
          <w:b/>
          <w:bCs/>
          <w:sz w:val="24"/>
          <w:szCs w:val="24"/>
          <w:highlight w:val="none"/>
          <w:lang w:val="en-US" w:eastAsia="zh-CN"/>
        </w:rPr>
        <w:t>,若无偏离可不填写，但需提供本表格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。</w:t>
      </w:r>
    </w:p>
    <w:p w14:paraId="0B242AB4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2.偏离填写：正偏离、负偏离。</w:t>
      </w:r>
    </w:p>
    <w:p w14:paraId="6AE58148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3.供应商的服务偏差必须如实填写，并应对偏差情况做出必要说明。供应商应对故意隐瞒服务偏差的行为承担责任。</w:t>
      </w:r>
    </w:p>
    <w:p w14:paraId="46F3091D">
      <w:pPr>
        <w:rPr>
          <w:rFonts w:hint="eastAsia"/>
        </w:rPr>
      </w:pPr>
    </w:p>
    <w:p w14:paraId="1A23B6B5">
      <w:pPr>
        <w:pageBreakBefore w:val="0"/>
        <w:kinsoku/>
        <w:overflowPunct/>
        <w:topLinePunct w:val="0"/>
        <w:bidi w:val="0"/>
        <w:snapToGrid/>
        <w:spacing w:line="480" w:lineRule="auto"/>
        <w:ind w:right="-161" w:firstLine="1680" w:firstLineChars="700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（盖章）</w:t>
      </w:r>
    </w:p>
    <w:p w14:paraId="78EEA7C0">
      <w:pPr>
        <w:pageBreakBefore w:val="0"/>
        <w:kinsoku/>
        <w:overflowPunct/>
        <w:topLinePunct w:val="0"/>
        <w:bidi w:val="0"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法定代表人或被授权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u w:val="none"/>
        </w:rPr>
        <w:t>签字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  <w:t>）</w:t>
      </w:r>
    </w:p>
    <w:p w14:paraId="7B478B88">
      <w:pPr>
        <w:pageBreakBefore w:val="0"/>
        <w:kinsoku/>
        <w:overflowPunct/>
        <w:topLinePunct w:val="0"/>
        <w:bidi w:val="0"/>
        <w:snapToGrid/>
        <w:spacing w:line="480" w:lineRule="auto"/>
        <w:ind w:firstLine="1680" w:firstLineChars="700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 xml:space="preserve">期：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48F040E3">
      <w:pPr>
        <w:pStyle w:val="12"/>
        <w:pageBreakBefore w:val="0"/>
        <w:kinsoku/>
        <w:overflowPunct/>
        <w:topLinePunct w:val="0"/>
        <w:bidi w:val="0"/>
        <w:snapToGrid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</w:p>
    <w:p w14:paraId="626B10F4">
      <w:pPr>
        <w:pStyle w:val="12"/>
        <w:pageBreakBefore w:val="0"/>
        <w:kinsoku/>
        <w:overflowPunct/>
        <w:topLinePunct w:val="0"/>
        <w:bidi w:val="0"/>
        <w:snapToGrid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  <w:sectPr>
          <w:pgSz w:w="11906" w:h="16838"/>
          <w:pgMar w:top="1440" w:right="1800" w:bottom="1440" w:left="1800" w:header="454" w:footer="624" w:gutter="0"/>
          <w:pgNumType w:fmt="decimal"/>
          <w:cols w:space="720" w:num="1"/>
          <w:titlePg/>
          <w:docGrid w:type="linesAndChars" w:linePitch="312" w:charSpace="0"/>
        </w:sectPr>
      </w:pPr>
    </w:p>
    <w:p w14:paraId="72F321A5">
      <w:pPr>
        <w:pageBreakBefore w:val="0"/>
        <w:numPr>
          <w:ilvl w:val="0"/>
          <w:numId w:val="0"/>
        </w:numPr>
        <w:kinsoku/>
        <w:overflowPunct/>
        <w:topLinePunct w:val="0"/>
        <w:bidi w:val="0"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highlight w:val="none"/>
          <w:lang w:val="en-US" w:eastAsia="zh-CN"/>
        </w:rPr>
        <w:t>附件2：</w:t>
      </w:r>
    </w:p>
    <w:p w14:paraId="547EB7C9">
      <w:pPr>
        <w:pageBreakBefore w:val="0"/>
        <w:numPr>
          <w:ilvl w:val="0"/>
          <w:numId w:val="0"/>
        </w:numPr>
        <w:kinsoku/>
        <w:overflowPunct/>
        <w:topLinePunct w:val="0"/>
        <w:bidi w:val="0"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技术</w:t>
      </w:r>
      <w:r>
        <w:rPr>
          <w:rFonts w:hint="eastAsia" w:ascii="宋体" w:hAnsi="宋体" w:eastAsia="宋体" w:cs="宋体"/>
        </w:rPr>
        <w:t>响应偏差表</w:t>
      </w:r>
    </w:p>
    <w:p w14:paraId="2A83E927">
      <w:pPr>
        <w:pageBreakBefore w:val="0"/>
        <w:widowControl/>
        <w:kinsoku/>
        <w:wordWrap w:val="0"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项目名称</w:t>
      </w:r>
      <w:r>
        <w:rPr>
          <w:rFonts w:hint="eastAsia" w:ascii="宋体" w:hAnsi="宋体" w:eastAsia="宋体" w:cs="宋体"/>
          <w:sz w:val="24"/>
          <w:u w:val="none"/>
        </w:rPr>
        <w:t>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</w:p>
    <w:p w14:paraId="67F666BE">
      <w:pPr>
        <w:pStyle w:val="3"/>
        <w:pageBreakBefore w:val="0"/>
        <w:kinsoku/>
        <w:overflowPunct/>
        <w:topLinePunct w:val="0"/>
        <w:bidi w:val="0"/>
        <w:snapToGrid/>
        <w:spacing w:line="360" w:lineRule="auto"/>
        <w:ind w:firstLine="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项目编号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</w:t>
      </w:r>
    </w:p>
    <w:tbl>
      <w:tblPr>
        <w:tblStyle w:val="9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7E1E2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noWrap w:val="0"/>
            <w:vAlign w:val="center"/>
          </w:tcPr>
          <w:p w14:paraId="25F23C99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399" w:type="dxa"/>
            <w:noWrap w:val="0"/>
            <w:vAlign w:val="center"/>
          </w:tcPr>
          <w:p w14:paraId="5437E9DB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磋商文件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要求内容</w:t>
            </w:r>
          </w:p>
        </w:tc>
        <w:tc>
          <w:tcPr>
            <w:tcW w:w="3963" w:type="dxa"/>
            <w:noWrap w:val="0"/>
            <w:vAlign w:val="center"/>
          </w:tcPr>
          <w:p w14:paraId="6B46DA61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响应内容</w:t>
            </w:r>
          </w:p>
        </w:tc>
      </w:tr>
      <w:tr w14:paraId="7FC2A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6EE720C9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center"/>
          </w:tcPr>
          <w:p w14:paraId="33DEF0B7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center"/>
          </w:tcPr>
          <w:p w14:paraId="5F8CC116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4BC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  <w:noWrap w:val="0"/>
            <w:vAlign w:val="top"/>
          </w:tcPr>
          <w:p w14:paraId="7712F93D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5F94BD8F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7C1D8320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1DD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  <w:noWrap w:val="0"/>
            <w:vAlign w:val="top"/>
          </w:tcPr>
          <w:p w14:paraId="5F0A854F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15C30A3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406DD98A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2D3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58C3BCA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5CF68F1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36EED76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A48C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1A9B154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894A82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034A8A6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F2B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6A4BE97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38DA6C6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6623742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EB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5155E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35C8E811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7D51A81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0B4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  <w:noWrap w:val="0"/>
            <w:vAlign w:val="top"/>
          </w:tcPr>
          <w:p w14:paraId="0207836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C9B44D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3D9159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0AE762B">
      <w:pPr>
        <w:pStyle w:val="5"/>
        <w:pageBreakBefore w:val="0"/>
        <w:kinsoku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1.本表只填写磋商响应文件中与磋商文件有偏离的内容</w:t>
      </w:r>
      <w:r>
        <w:rPr>
          <w:rFonts w:hint="eastAsia" w:hAnsi="宋体" w:eastAsia="宋体" w:cs="宋体"/>
          <w:b/>
          <w:bCs/>
          <w:sz w:val="24"/>
          <w:szCs w:val="24"/>
          <w:highlight w:val="none"/>
          <w:lang w:val="en-US" w:eastAsia="zh-CN"/>
        </w:rPr>
        <w:t>,若无偏离可不填写，但需提供本表格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。</w:t>
      </w:r>
    </w:p>
    <w:p w14:paraId="3AC8D9FC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2.偏离填写：正偏离、负偏离。</w:t>
      </w:r>
    </w:p>
    <w:p w14:paraId="4EDFA9F6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3.供应商的服务偏差必须如实填写，并应对偏差情况做出必要说明。供应商应对故意隐瞒服务偏差的行为承担责任。</w:t>
      </w:r>
    </w:p>
    <w:p w14:paraId="6DF5E542">
      <w:pPr>
        <w:pStyle w:val="3"/>
        <w:topLinePunct w:val="0"/>
        <w:bidi w:val="0"/>
        <w:spacing w:line="360" w:lineRule="auto"/>
        <w:ind w:firstLine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17E5906E">
      <w:pPr>
        <w:rPr>
          <w:rFonts w:hint="eastAsia"/>
        </w:rPr>
      </w:pPr>
      <w:r>
        <w:rPr>
          <w:rFonts w:hint="eastAsia"/>
        </w:rPr>
        <w:t>  </w:t>
      </w:r>
    </w:p>
    <w:p w14:paraId="57824A4A">
      <w:pPr>
        <w:spacing w:line="480" w:lineRule="auto"/>
        <w:ind w:right="-161" w:firstLine="1680" w:firstLineChars="700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（盖章）</w:t>
      </w:r>
    </w:p>
    <w:p w14:paraId="4C0497DA">
      <w:pPr>
        <w:spacing w:line="480" w:lineRule="auto"/>
        <w:outlineLvl w:val="9"/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法定代表人或被授权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u w:val="none"/>
        </w:rPr>
        <w:t>签字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  <w:t>）</w:t>
      </w:r>
    </w:p>
    <w:p w14:paraId="08F7AD52">
      <w:pPr>
        <w:spacing w:line="480" w:lineRule="auto"/>
        <w:ind w:firstLine="1680" w:firstLineChars="700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 xml:space="preserve">期：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1213CCF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00000000"/>
    <w:rsid w:val="06B37249"/>
    <w:rsid w:val="074F6BF3"/>
    <w:rsid w:val="380468B8"/>
    <w:rsid w:val="3C0820F6"/>
    <w:rsid w:val="4B273215"/>
    <w:rsid w:val="4CE9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99"/>
  </w:style>
  <w:style w:type="paragraph" w:styleId="5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Body Text First Indent"/>
    <w:basedOn w:val="4"/>
    <w:next w:val="1"/>
    <w:autoRedefine/>
    <w:unhideWhenUsed/>
    <w:qFormat/>
    <w:uiPriority w:val="99"/>
    <w:pPr>
      <w:ind w:firstLine="420" w:firstLineChars="100"/>
    </w:pPr>
  </w:style>
  <w:style w:type="table" w:customStyle="1" w:styleId="11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首行缩进"/>
    <w:basedOn w:val="1"/>
    <w:autoRedefine/>
    <w:qFormat/>
    <w:uiPriority w:val="99"/>
    <w:pPr>
      <w:ind w:firstLine="480" w:firstLineChars="200"/>
    </w:pPr>
    <w:rPr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383</Words>
  <Characters>389</Characters>
  <Lines>0</Lines>
  <Paragraphs>0</Paragraphs>
  <TotalTime>1</TotalTime>
  <ScaleCrop>false</ScaleCrop>
  <LinksUpToDate>false</LinksUpToDate>
  <CharactersWithSpaces>702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2023-10-18T03:34:00Z</dcterms:created>
  <dc:creator>Administrator</dc:creator>
  <cp:lastModifiedBy>孙笑梅</cp:lastModifiedBy>
  <dcterms:modified xsi:type="dcterms:W3CDTF">2025-06-02T10:10:46Z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B6C2EB85C0D4430EA50434C411F11C23_12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