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234335">
      <w:pPr>
        <w:keepLines w:val="0"/>
        <w:pageBreakBefore w:val="0"/>
        <w:wordWrap/>
        <w:overflowPunct/>
        <w:topLinePunct w:val="0"/>
        <w:bidi w:val="0"/>
        <w:spacing w:line="360" w:lineRule="auto"/>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eastAsia="zh-CN"/>
        </w:rPr>
        <w:t>血液透析室改造</w:t>
      </w:r>
      <w:r>
        <w:rPr>
          <w:rFonts w:hint="eastAsia" w:ascii="仿宋" w:hAnsi="仿宋" w:eastAsia="仿宋" w:cs="仿宋"/>
          <w:b/>
          <w:bCs/>
          <w:sz w:val="24"/>
          <w:szCs w:val="24"/>
          <w:highlight w:val="none"/>
        </w:rPr>
        <w:t xml:space="preserve"> </w:t>
      </w:r>
    </w:p>
    <w:p w14:paraId="75DF033E">
      <w:pPr>
        <w:keepLines w:val="0"/>
        <w:pageBreakBefore w:val="0"/>
        <w:wordWrap/>
        <w:overflowPunct/>
        <w:topLinePunct w:val="0"/>
        <w:bidi w:val="0"/>
        <w:spacing w:line="360" w:lineRule="auto"/>
        <w:jc w:val="center"/>
        <w:textAlignment w:val="auto"/>
        <w:rPr>
          <w:rFonts w:hint="eastAsia" w:ascii="仿宋" w:hAnsi="仿宋" w:eastAsia="仿宋" w:cs="仿宋"/>
          <w:b/>
          <w:bCs/>
          <w:sz w:val="24"/>
          <w:szCs w:val="24"/>
          <w:highlight w:val="none"/>
        </w:rPr>
      </w:pPr>
    </w:p>
    <w:p w14:paraId="3F593312">
      <w:pPr>
        <w:keepLines w:val="0"/>
        <w:pageBreakBefore w:val="0"/>
        <w:wordWrap/>
        <w:overflowPunct/>
        <w:topLinePunct w:val="0"/>
        <w:bidi w:val="0"/>
        <w:spacing w:line="360" w:lineRule="auto"/>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采购合同</w:t>
      </w:r>
    </w:p>
    <w:p w14:paraId="578DD0C2">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p w14:paraId="3A8C3195">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p>
    <w:p w14:paraId="038A56C4">
      <w:pPr>
        <w:keepLines w:val="0"/>
        <w:pageBreakBefore w:val="0"/>
        <w:wordWrap/>
        <w:overflowPunct/>
        <w:topLinePunct w:val="0"/>
        <w:bidi w:val="0"/>
        <w:spacing w:line="360" w:lineRule="auto"/>
        <w:textAlignment w:val="auto"/>
        <w:rPr>
          <w:rFonts w:hint="eastAsia" w:ascii="仿宋" w:hAnsi="仿宋" w:eastAsia="仿宋" w:cs="仿宋"/>
          <w:sz w:val="24"/>
          <w:szCs w:val="24"/>
          <w:highlight w:val="none"/>
        </w:rPr>
      </w:pPr>
    </w:p>
    <w:p w14:paraId="2A24E155">
      <w:pPr>
        <w:keepLines w:val="0"/>
        <w:pageBreakBefore w:val="0"/>
        <w:wordWrap/>
        <w:overflowPunct/>
        <w:topLinePunct w:val="0"/>
        <w:bidi w:val="0"/>
        <w:spacing w:line="360" w:lineRule="auto"/>
        <w:jc w:val="center"/>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（示范文本）</w:t>
      </w:r>
    </w:p>
    <w:p w14:paraId="01D8398B">
      <w:pPr>
        <w:keepLines w:val="0"/>
        <w:pageBreakBefore w:val="0"/>
        <w:wordWrap/>
        <w:overflowPunct/>
        <w:topLinePunct w:val="0"/>
        <w:bidi w:val="0"/>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成交供应商和采购人也可根据项目特点自行拟定合同条款。</w:t>
      </w:r>
    </w:p>
    <w:p w14:paraId="72D034D7">
      <w:pPr>
        <w:keepLines w:val="0"/>
        <w:pageBreakBefore w:val="0"/>
        <w:wordWrap/>
        <w:overflowPunct/>
        <w:topLinePunct w:val="0"/>
        <w:bidi w:val="0"/>
        <w:spacing w:line="360" w:lineRule="auto"/>
        <w:jc w:val="center"/>
        <w:textAlignment w:val="auto"/>
        <w:rPr>
          <w:rFonts w:hint="eastAsia" w:ascii="仿宋" w:hAnsi="仿宋" w:eastAsia="仿宋" w:cs="仿宋"/>
          <w:b/>
          <w:bCs/>
          <w:sz w:val="24"/>
          <w:szCs w:val="24"/>
          <w:highlight w:val="none"/>
        </w:rPr>
      </w:pPr>
      <w:r>
        <w:rPr>
          <w:rFonts w:hint="eastAsia" w:ascii="仿宋" w:hAnsi="仿宋" w:eastAsia="仿宋" w:cs="仿宋"/>
          <w:bCs/>
          <w:sz w:val="24"/>
          <w:szCs w:val="24"/>
          <w:highlight w:val="none"/>
        </w:rPr>
        <w:br w:type="page"/>
      </w:r>
      <w:r>
        <w:rPr>
          <w:rFonts w:hint="eastAsia" w:ascii="仿宋" w:hAnsi="仿宋" w:eastAsia="仿宋" w:cs="仿宋"/>
          <w:b/>
          <w:bCs/>
          <w:sz w:val="24"/>
          <w:szCs w:val="24"/>
          <w:highlight w:val="none"/>
        </w:rPr>
        <w:t>第一部分  协议书</w:t>
      </w:r>
    </w:p>
    <w:p w14:paraId="160B1D23">
      <w:pPr>
        <w:keepLines w:val="0"/>
        <w:pageBreakBefore w:val="0"/>
        <w:wordWrap/>
        <w:overflowPunct/>
        <w:topLinePunct w:val="0"/>
        <w:bidi w:val="0"/>
        <w:adjustRightInd w:val="0"/>
        <w:snapToGrid w:val="0"/>
        <w:spacing w:line="360" w:lineRule="auto"/>
        <w:ind w:firstLine="482" w:firstLineChars="20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采购人（全称）：</w:t>
      </w:r>
      <w:r>
        <w:rPr>
          <w:rFonts w:hint="eastAsia" w:ascii="仿宋" w:hAnsi="仿宋" w:eastAsia="仿宋" w:cs="仿宋"/>
          <w:b/>
          <w:sz w:val="24"/>
          <w:szCs w:val="24"/>
          <w:highlight w:val="none"/>
          <w:u w:val="single"/>
        </w:rPr>
        <w:t xml:space="preserve">                                          </w:t>
      </w:r>
    </w:p>
    <w:p w14:paraId="68B59CE9">
      <w:pPr>
        <w:keepLines w:val="0"/>
        <w:pageBreakBefore w:val="0"/>
        <w:wordWrap/>
        <w:overflowPunct/>
        <w:topLinePunct w:val="0"/>
        <w:bidi w:val="0"/>
        <w:adjustRightInd w:val="0"/>
        <w:snapToGrid w:val="0"/>
        <w:spacing w:line="360" w:lineRule="auto"/>
        <w:ind w:firstLine="482" w:firstLineChars="200"/>
        <w:textAlignment w:val="auto"/>
        <w:rPr>
          <w:rFonts w:hint="eastAsia" w:ascii="仿宋" w:hAnsi="仿宋" w:eastAsia="仿宋" w:cs="仿宋"/>
          <w:sz w:val="24"/>
          <w:szCs w:val="24"/>
          <w:highlight w:val="none"/>
          <w:u w:val="single"/>
        </w:rPr>
      </w:pPr>
      <w:r>
        <w:rPr>
          <w:rFonts w:hint="eastAsia" w:ascii="仿宋" w:hAnsi="仿宋" w:eastAsia="仿宋" w:cs="仿宋"/>
          <w:b/>
          <w:sz w:val="24"/>
          <w:szCs w:val="24"/>
          <w:highlight w:val="none"/>
        </w:rPr>
        <w:t>供应商（全称）：</w:t>
      </w:r>
      <w:r>
        <w:rPr>
          <w:rFonts w:hint="eastAsia" w:ascii="仿宋" w:hAnsi="仿宋" w:eastAsia="仿宋" w:cs="仿宋"/>
          <w:b/>
          <w:sz w:val="24"/>
          <w:szCs w:val="24"/>
          <w:highlight w:val="none"/>
          <w:u w:val="single"/>
        </w:rPr>
        <w:t xml:space="preserve">                                       </w:t>
      </w:r>
      <w:r>
        <w:rPr>
          <w:rFonts w:hint="eastAsia" w:ascii="仿宋" w:hAnsi="仿宋" w:eastAsia="仿宋" w:cs="仿宋"/>
          <w:sz w:val="24"/>
          <w:szCs w:val="24"/>
          <w:highlight w:val="none"/>
          <w:u w:val="single"/>
        </w:rPr>
        <w:t xml:space="preserve">   </w:t>
      </w:r>
    </w:p>
    <w:p w14:paraId="7E7E165A">
      <w:pPr>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根据《中华人民共和国民法典》</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bidi="ar-SA"/>
        </w:rPr>
        <w:t>《中华人民共和国政府采购法》</w:t>
      </w:r>
      <w:r>
        <w:rPr>
          <w:rFonts w:hint="eastAsia" w:ascii="仿宋" w:hAnsi="仿宋" w:eastAsia="仿宋" w:cs="仿宋"/>
          <w:sz w:val="24"/>
          <w:szCs w:val="24"/>
          <w:highlight w:val="none"/>
        </w:rPr>
        <w:t>及其他有关法律、法规，遵循平等、自愿、公平和诚信的原则，双方就下述项目范围与相关服务事项协商一致，订立本合同。</w:t>
      </w:r>
    </w:p>
    <w:p w14:paraId="4B632197">
      <w:pPr>
        <w:keepLines w:val="0"/>
        <w:pageBreakBefore w:val="0"/>
        <w:numPr>
          <w:ilvl w:val="0"/>
          <w:numId w:val="1"/>
        </w:numPr>
        <w:wordWrap/>
        <w:overflowPunct/>
        <w:topLinePunct w:val="0"/>
        <w:bidi w:val="0"/>
        <w:spacing w:line="360" w:lineRule="auto"/>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项目概况</w:t>
      </w:r>
    </w:p>
    <w:p w14:paraId="46A37CA5">
      <w:pPr>
        <w:keepLines w:val="0"/>
        <w:pageBreakBefore w:val="0"/>
        <w:wordWrap/>
        <w:overflowPunct/>
        <w:topLinePunct w:val="0"/>
        <w:bidi w:val="0"/>
        <w:adjustRightInd w:val="0"/>
        <w:snapToGrid w:val="0"/>
        <w:spacing w:line="360" w:lineRule="auto"/>
        <w:ind w:firstLine="475" w:firstLineChars="198"/>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1.项目名称：</w:t>
      </w:r>
      <w:r>
        <w:rPr>
          <w:rFonts w:hint="eastAsia" w:ascii="仿宋" w:hAnsi="仿宋" w:eastAsia="仿宋" w:cs="仿宋"/>
          <w:sz w:val="24"/>
          <w:szCs w:val="24"/>
          <w:highlight w:val="none"/>
          <w:u w:val="single"/>
        </w:rPr>
        <w:t xml:space="preserve">                                              </w:t>
      </w:r>
    </w:p>
    <w:p w14:paraId="67AA6E55">
      <w:pPr>
        <w:keepLines w:val="0"/>
        <w:pageBreakBefore w:val="0"/>
        <w:wordWrap/>
        <w:overflowPunct/>
        <w:topLinePunct w:val="0"/>
        <w:bidi w:val="0"/>
        <w:adjustRightInd w:val="0"/>
        <w:snapToGrid w:val="0"/>
        <w:spacing w:line="360" w:lineRule="auto"/>
        <w:ind w:firstLine="475" w:firstLineChars="198"/>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eastAsia="zh-CN"/>
        </w:rPr>
        <w:t>工程</w:t>
      </w:r>
      <w:r>
        <w:rPr>
          <w:rFonts w:hint="eastAsia" w:ascii="仿宋" w:hAnsi="仿宋" w:eastAsia="仿宋" w:cs="仿宋"/>
          <w:sz w:val="24"/>
          <w:szCs w:val="24"/>
          <w:highlight w:val="none"/>
        </w:rPr>
        <w:t>地点：</w:t>
      </w:r>
      <w:r>
        <w:rPr>
          <w:rFonts w:hint="eastAsia" w:ascii="仿宋" w:hAnsi="仿宋" w:eastAsia="仿宋" w:cs="仿宋"/>
          <w:sz w:val="24"/>
          <w:szCs w:val="24"/>
          <w:highlight w:val="none"/>
          <w:u w:val="single"/>
        </w:rPr>
        <w:t xml:space="preserve">                                              </w:t>
      </w:r>
    </w:p>
    <w:p w14:paraId="21C24019">
      <w:pPr>
        <w:keepLines w:val="0"/>
        <w:pageBreakBefore w:val="0"/>
        <w:wordWrap/>
        <w:overflowPunct/>
        <w:topLinePunct w:val="0"/>
        <w:bidi w:val="0"/>
        <w:adjustRightInd w:val="0"/>
        <w:snapToGrid w:val="0"/>
        <w:spacing w:line="360" w:lineRule="auto"/>
        <w:ind w:firstLine="475" w:firstLineChars="198"/>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3.项目内容：</w:t>
      </w:r>
      <w:r>
        <w:rPr>
          <w:rFonts w:hint="eastAsia" w:ascii="仿宋" w:hAnsi="仿宋" w:eastAsia="仿宋" w:cs="仿宋"/>
          <w:sz w:val="24"/>
          <w:szCs w:val="24"/>
          <w:highlight w:val="none"/>
          <w:u w:val="single"/>
        </w:rPr>
        <w:t xml:space="preserve">                                              </w:t>
      </w:r>
    </w:p>
    <w:p w14:paraId="3537F51F">
      <w:pPr>
        <w:keepLines w:val="0"/>
        <w:pageBreakBefore w:val="0"/>
        <w:wordWrap/>
        <w:overflowPunct/>
        <w:topLinePunct w:val="0"/>
        <w:bidi w:val="0"/>
        <w:adjustRightInd w:val="0"/>
        <w:snapToGrid w:val="0"/>
        <w:spacing w:line="360" w:lineRule="auto"/>
        <w:ind w:firstLine="475" w:firstLineChars="198"/>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w:t>
      </w:r>
      <w:r>
        <w:rPr>
          <w:rFonts w:hint="eastAsia" w:ascii="仿宋" w:hAnsi="仿宋" w:eastAsia="仿宋" w:cs="仿宋"/>
          <w:sz w:val="24"/>
          <w:szCs w:val="24"/>
          <w:highlight w:val="none"/>
          <w:lang w:eastAsia="zh-CN"/>
        </w:rPr>
        <w:t>工</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lang w:eastAsia="zh-CN"/>
        </w:rPr>
        <w:t>期</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p>
    <w:p w14:paraId="478B170D">
      <w:pPr>
        <w:keepLines w:val="0"/>
        <w:pageBreakBefore w:val="0"/>
        <w:wordWrap/>
        <w:overflowPunct/>
        <w:topLinePunct w:val="0"/>
        <w:bidi w:val="0"/>
        <w:spacing w:line="360" w:lineRule="auto"/>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二、合同工期</w:t>
      </w:r>
    </w:p>
    <w:p w14:paraId="6E2B3110">
      <w:pPr>
        <w:keepLines w:val="0"/>
        <w:pageBreakBefore w:val="0"/>
        <w:wordWrap/>
        <w:overflowPunct/>
        <w:topLinePunct w:val="0"/>
        <w:bidi w:val="0"/>
        <w:spacing w:line="360" w:lineRule="auto"/>
        <w:ind w:firstLine="459"/>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计划开工日期：</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月</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日。</w:t>
      </w:r>
    </w:p>
    <w:p w14:paraId="124B2B54">
      <w:pPr>
        <w:keepLines w:val="0"/>
        <w:pageBreakBefore w:val="0"/>
        <w:wordWrap/>
        <w:overflowPunct/>
        <w:topLinePunct w:val="0"/>
        <w:bidi w:val="0"/>
        <w:spacing w:line="360" w:lineRule="auto"/>
        <w:ind w:firstLine="459"/>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计划竣工日期：</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月</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日。</w:t>
      </w:r>
    </w:p>
    <w:p w14:paraId="3A9643C7">
      <w:pPr>
        <w:keepLines w:val="0"/>
        <w:pageBreakBefore w:val="0"/>
        <w:wordWrap/>
        <w:overflowPunct/>
        <w:topLinePunct w:val="0"/>
        <w:bidi w:val="0"/>
        <w:spacing w:line="360" w:lineRule="auto"/>
        <w:ind w:firstLine="459"/>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工期总日历天数：</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天。工期总日历天数与根据前述计划开竣工日期计算的工期天数不一致的，以工期总日历天数为准。</w:t>
      </w:r>
    </w:p>
    <w:p w14:paraId="32AA8E87">
      <w:pPr>
        <w:keepLines w:val="0"/>
        <w:pageBreakBefore w:val="0"/>
        <w:wordWrap/>
        <w:overflowPunct/>
        <w:topLinePunct w:val="0"/>
        <w:bidi w:val="0"/>
        <w:spacing w:line="360" w:lineRule="auto"/>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三、质量标准</w:t>
      </w:r>
    </w:p>
    <w:p w14:paraId="622B80E0">
      <w:pPr>
        <w:keepLines w:val="0"/>
        <w:pageBreakBefore w:val="0"/>
        <w:wordWrap/>
        <w:overflowPunct/>
        <w:topLinePunct w:val="0"/>
        <w:bidi w:val="0"/>
        <w:spacing w:line="360" w:lineRule="auto"/>
        <w:ind w:firstLine="459"/>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工程质量必须达到国家建设工程验收标准的合格。</w:t>
      </w:r>
    </w:p>
    <w:p w14:paraId="177971F1">
      <w:pPr>
        <w:keepLines w:val="0"/>
        <w:pageBreakBefore w:val="0"/>
        <w:wordWrap/>
        <w:overflowPunct/>
        <w:topLinePunct w:val="0"/>
        <w:bidi w:val="0"/>
        <w:spacing w:line="360" w:lineRule="auto"/>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四</w:t>
      </w:r>
      <w:r>
        <w:rPr>
          <w:rFonts w:hint="eastAsia" w:ascii="仿宋" w:hAnsi="仿宋" w:eastAsia="仿宋" w:cs="仿宋"/>
          <w:b/>
          <w:bCs/>
          <w:color w:val="000000"/>
          <w:sz w:val="24"/>
          <w:szCs w:val="24"/>
          <w:highlight w:val="none"/>
        </w:rPr>
        <w:t>、项目经理</w:t>
      </w:r>
    </w:p>
    <w:p w14:paraId="7330FEF4">
      <w:pPr>
        <w:keepLines w:val="0"/>
        <w:pageBreakBefore w:val="0"/>
        <w:wordWrap/>
        <w:overflowPunct/>
        <w:topLinePunct w:val="0"/>
        <w:bidi w:val="0"/>
        <w:spacing w:line="360" w:lineRule="auto"/>
        <w:ind w:firstLine="480" w:firstLineChars="200"/>
        <w:textAlignment w:val="auto"/>
        <w:rPr>
          <w:rFonts w:hint="eastAsia" w:ascii="仿宋" w:hAnsi="仿宋" w:eastAsia="仿宋" w:cs="仿宋"/>
          <w:b/>
          <w:sz w:val="24"/>
          <w:szCs w:val="24"/>
          <w:highlight w:val="none"/>
        </w:rPr>
      </w:pPr>
      <w:r>
        <w:rPr>
          <w:rFonts w:hint="eastAsia" w:ascii="仿宋" w:hAnsi="仿宋" w:eastAsia="仿宋" w:cs="仿宋"/>
          <w:color w:val="000000"/>
          <w:sz w:val="24"/>
          <w:szCs w:val="24"/>
          <w:highlight w:val="none"/>
        </w:rPr>
        <w:t>承包人项目经理：</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p>
    <w:p w14:paraId="4F4AB195">
      <w:pPr>
        <w:keepLines w:val="0"/>
        <w:pageBreakBefore w:val="0"/>
        <w:wordWrap/>
        <w:overflowPunct/>
        <w:topLinePunct w:val="0"/>
        <w:bidi w:val="0"/>
        <w:spacing w:line="360" w:lineRule="auto"/>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lang w:eastAsia="zh-CN"/>
        </w:rPr>
        <w:t>五</w:t>
      </w:r>
      <w:r>
        <w:rPr>
          <w:rFonts w:hint="eastAsia" w:ascii="仿宋" w:hAnsi="仿宋" w:eastAsia="仿宋" w:cs="仿宋"/>
          <w:b/>
          <w:sz w:val="24"/>
          <w:szCs w:val="24"/>
          <w:highlight w:val="none"/>
        </w:rPr>
        <w:t>、组成本合同的文件</w:t>
      </w:r>
    </w:p>
    <w:p w14:paraId="64CE8185">
      <w:pPr>
        <w:keepLines w:val="0"/>
        <w:pageBreakBefore w:val="0"/>
        <w:wordWrap/>
        <w:overflowPunct/>
        <w:topLinePunct w:val="0"/>
        <w:bidi w:val="0"/>
        <w:adjustRightInd w:val="0"/>
        <w:snapToGrid w:val="0"/>
        <w:spacing w:line="360" w:lineRule="auto"/>
        <w:ind w:firstLine="475" w:firstLineChars="198"/>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 协议书；</w:t>
      </w:r>
    </w:p>
    <w:p w14:paraId="4A77936A">
      <w:pPr>
        <w:keepLines w:val="0"/>
        <w:pageBreakBefore w:val="0"/>
        <w:wordWrap/>
        <w:overflowPunct/>
        <w:topLinePunct w:val="0"/>
        <w:bidi w:val="0"/>
        <w:adjustRightInd w:val="0"/>
        <w:snapToGrid w:val="0"/>
        <w:spacing w:line="360" w:lineRule="auto"/>
        <w:ind w:firstLine="475" w:firstLineChars="198"/>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 成交通知书、磋商响应文件、磋商文件、澄清、磋商补充文件（或委托书）；</w:t>
      </w:r>
    </w:p>
    <w:p w14:paraId="5C9CA89B">
      <w:pPr>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3.相关服务建议书；</w:t>
      </w:r>
    </w:p>
    <w:p w14:paraId="1B2898BC">
      <w:pPr>
        <w:keepLines w:val="0"/>
        <w:pageBreakBefore w:val="0"/>
        <w:wordWrap/>
        <w:overflowPunct/>
        <w:topLinePunct w:val="0"/>
        <w:bidi w:val="0"/>
        <w:adjustRightInd w:val="0"/>
        <w:snapToGrid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4. 附录，即：附表内相关服务的范围和内容；</w:t>
      </w:r>
    </w:p>
    <w:p w14:paraId="25BBAFDA">
      <w:pPr>
        <w:keepLines w:val="0"/>
        <w:pageBreakBefore w:val="0"/>
        <w:wordWrap/>
        <w:overflowPunct/>
        <w:topLinePunct w:val="0"/>
        <w:bidi w:val="0"/>
        <w:adjustRightInd w:val="0"/>
        <w:snapToGrid w:val="0"/>
        <w:spacing w:line="360" w:lineRule="auto"/>
        <w:ind w:firstLine="475" w:firstLineChars="198"/>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本合同签订后，双方依法签订的补充协议也是本合同文件的组成部分。</w:t>
      </w:r>
    </w:p>
    <w:p w14:paraId="4C6A9DAE">
      <w:pPr>
        <w:keepLines w:val="0"/>
        <w:pageBreakBefore w:val="0"/>
        <w:wordWrap/>
        <w:overflowPunct/>
        <w:topLinePunct w:val="0"/>
        <w:bidi w:val="0"/>
        <w:spacing w:line="360" w:lineRule="auto"/>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lang w:eastAsia="zh-CN"/>
        </w:rPr>
        <w:t>六</w:t>
      </w:r>
      <w:r>
        <w:rPr>
          <w:rFonts w:hint="eastAsia" w:ascii="仿宋" w:hAnsi="仿宋" w:eastAsia="仿宋" w:cs="仿宋"/>
          <w:b/>
          <w:sz w:val="24"/>
          <w:szCs w:val="24"/>
          <w:highlight w:val="none"/>
        </w:rPr>
        <w:t>、合同价款</w:t>
      </w:r>
    </w:p>
    <w:p w14:paraId="6BC9C338">
      <w:pPr>
        <w:keepLines w:val="0"/>
        <w:pageBreakBefore w:val="0"/>
        <w:wordWrap/>
        <w:overflowPunct/>
        <w:topLinePunct w:val="0"/>
        <w:bidi w:val="0"/>
        <w:adjustRightInd w:val="0"/>
        <w:snapToGrid w:val="0"/>
        <w:spacing w:line="360" w:lineRule="auto"/>
        <w:ind w:firstLine="475" w:firstLineChars="198"/>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1.合同金额（大写）：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w:t>
      </w:r>
    </w:p>
    <w:p w14:paraId="17B83763">
      <w:pPr>
        <w:keepLines w:val="0"/>
        <w:pageBreakBefore w:val="0"/>
        <w:wordWrap/>
        <w:overflowPunct/>
        <w:topLinePunct w:val="0"/>
        <w:bidi w:val="0"/>
        <w:adjustRightInd w:val="0"/>
        <w:snapToGrid w:val="0"/>
        <w:spacing w:line="360" w:lineRule="auto"/>
        <w:ind w:firstLine="475" w:firstLineChars="198"/>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2.合同总价即成交价，不受市场价变化或实际工作量变化的影响。</w:t>
      </w:r>
    </w:p>
    <w:p w14:paraId="309E4AC2">
      <w:pPr>
        <w:keepLines w:val="0"/>
        <w:pageBreakBefore w:val="0"/>
        <w:wordWrap/>
        <w:overflowPunct/>
        <w:topLinePunct w:val="0"/>
        <w:bidi w:val="0"/>
        <w:adjustRightInd w:val="0"/>
        <w:snapToGrid w:val="0"/>
        <w:spacing w:line="360" w:lineRule="auto"/>
        <w:textAlignment w:val="auto"/>
        <w:rPr>
          <w:rFonts w:hint="eastAsia" w:ascii="仿宋" w:hAnsi="仿宋" w:eastAsia="仿宋" w:cs="仿宋"/>
          <w:b/>
          <w:sz w:val="24"/>
          <w:szCs w:val="24"/>
          <w:highlight w:val="none"/>
          <w:lang w:eastAsia="zh-CN"/>
        </w:rPr>
      </w:pPr>
      <w:r>
        <w:rPr>
          <w:rFonts w:hint="eastAsia" w:ascii="仿宋" w:hAnsi="仿宋" w:eastAsia="仿宋" w:cs="仿宋"/>
          <w:b/>
          <w:sz w:val="24"/>
          <w:szCs w:val="24"/>
          <w:highlight w:val="none"/>
          <w:lang w:eastAsia="zh-CN"/>
        </w:rPr>
        <w:t>七</w:t>
      </w:r>
      <w:r>
        <w:rPr>
          <w:rFonts w:hint="eastAsia" w:ascii="仿宋" w:hAnsi="仿宋" w:eastAsia="仿宋" w:cs="仿宋"/>
          <w:b/>
          <w:sz w:val="24"/>
          <w:szCs w:val="24"/>
          <w:highlight w:val="none"/>
        </w:rPr>
        <w:t>、项目实施地点：</w:t>
      </w:r>
      <w:r>
        <w:rPr>
          <w:rFonts w:hint="eastAsia" w:ascii="仿宋" w:hAnsi="仿宋" w:eastAsia="仿宋" w:cs="仿宋"/>
          <w:sz w:val="24"/>
          <w:szCs w:val="24"/>
          <w:highlight w:val="none"/>
          <w:u w:val="single"/>
        </w:rPr>
        <w:t xml:space="preserve">                </w:t>
      </w:r>
    </w:p>
    <w:p w14:paraId="447893DD">
      <w:pPr>
        <w:keepLines w:val="0"/>
        <w:pageBreakBefore w:val="0"/>
        <w:wordWrap/>
        <w:overflowPunct/>
        <w:topLinePunct w:val="0"/>
        <w:bidi w:val="0"/>
        <w:adjustRightInd w:val="0"/>
        <w:snapToGrid w:val="0"/>
        <w:spacing w:line="360" w:lineRule="auto"/>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lang w:eastAsia="zh-CN"/>
        </w:rPr>
        <w:t>八</w:t>
      </w:r>
      <w:r>
        <w:rPr>
          <w:rFonts w:hint="eastAsia" w:ascii="仿宋" w:hAnsi="仿宋" w:eastAsia="仿宋" w:cs="仿宋"/>
          <w:b/>
          <w:sz w:val="24"/>
          <w:szCs w:val="24"/>
          <w:highlight w:val="none"/>
        </w:rPr>
        <w:t>、付款方式：</w:t>
      </w:r>
    </w:p>
    <w:p w14:paraId="10AE596B">
      <w:pPr>
        <w:pStyle w:val="7"/>
        <w:spacing w:line="360" w:lineRule="auto"/>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付款方式：</w:t>
      </w:r>
    </w:p>
    <w:p w14:paraId="7D50A407">
      <w:pPr>
        <w:pStyle w:val="7"/>
        <w:spacing w:line="360" w:lineRule="auto"/>
        <w:ind w:firstLine="480" w:firstLineChars="200"/>
        <w:jc w:val="both"/>
        <w:rPr>
          <w:rFonts w:hint="eastAsia" w:ascii="仿宋" w:hAnsi="仿宋" w:eastAsia="仿宋" w:cs="仿宋"/>
          <w:sz w:val="24"/>
          <w:szCs w:val="24"/>
          <w:highlight w:val="none"/>
        </w:rPr>
      </w:pPr>
      <w:r>
        <w:rPr>
          <w:rFonts w:hint="eastAsia" w:ascii="仿宋" w:hAnsi="仿宋" w:eastAsia="仿宋" w:cs="仿宋"/>
          <w:sz w:val="24"/>
          <w:szCs w:val="24"/>
          <w:highlight w:val="none"/>
        </w:rPr>
        <w:t>（一）乙方施工完成，乙方提出工程结算并将有关资料送交甲方。甲方自接到上述资料七天内审查完毕。经甲方验收合格并出具书面验收合格文件后，以甲方所派遣的第三方审计公司审计金额为最终付款金额。甲方首次支付最终付款总金额的97%，预留最终付款总金额的3%作为质保金，该项目质保期满后15日内支付。</w:t>
      </w:r>
    </w:p>
    <w:p w14:paraId="22AFEB52">
      <w:pPr>
        <w:pStyle w:val="7"/>
        <w:spacing w:line="360" w:lineRule="auto"/>
        <w:ind w:firstLine="480" w:firstLineChars="200"/>
        <w:jc w:val="both"/>
        <w:rPr>
          <w:rFonts w:hint="eastAsia" w:ascii="仿宋" w:hAnsi="仿宋" w:eastAsia="仿宋" w:cs="仿宋"/>
          <w:sz w:val="24"/>
          <w:szCs w:val="24"/>
        </w:rPr>
      </w:pPr>
      <w:r>
        <w:rPr>
          <w:rFonts w:hint="eastAsia" w:ascii="仿宋" w:hAnsi="仿宋" w:eastAsia="仿宋" w:cs="仿宋"/>
          <w:sz w:val="24"/>
          <w:szCs w:val="24"/>
          <w:highlight w:val="none"/>
        </w:rPr>
        <w:t>(二)付款前，成交供应商应当开具符合采购人要求的全额(</w:t>
      </w:r>
      <w:r>
        <w:rPr>
          <w:rFonts w:hint="eastAsia" w:ascii="仿宋" w:hAnsi="仿宋" w:eastAsia="仿宋" w:cs="仿宋"/>
          <w:sz w:val="24"/>
          <w:szCs w:val="24"/>
        </w:rPr>
        <w:t>专用)发票给采购人，否则采购人有权拒绝付款，并不承担逾期付款的违约责任。</w:t>
      </w:r>
    </w:p>
    <w:p w14:paraId="1D5E486A">
      <w:pPr>
        <w:keepLines w:val="0"/>
        <w:pageBreakBefore w:val="0"/>
        <w:wordWrap/>
        <w:overflowPunct/>
        <w:topLinePunct w:val="0"/>
        <w:bidi w:val="0"/>
        <w:adjustRightInd w:val="0"/>
        <w:snapToGrid w:val="0"/>
        <w:spacing w:line="360" w:lineRule="auto"/>
        <w:ind w:firstLine="480" w:firstLineChars="200"/>
        <w:textAlignment w:val="auto"/>
        <w:rPr>
          <w:rFonts w:hint="eastAsia" w:ascii="仿宋" w:hAnsi="仿宋" w:eastAsia="仿宋" w:cs="仿宋"/>
          <w:b w:val="0"/>
          <w:bCs/>
          <w:sz w:val="24"/>
          <w:szCs w:val="24"/>
          <w:highlight w:val="yellow"/>
        </w:rPr>
      </w:pPr>
      <w:r>
        <w:rPr>
          <w:rFonts w:hint="eastAsia" w:ascii="仿宋" w:hAnsi="仿宋" w:eastAsia="仿宋" w:cs="仿宋"/>
          <w:sz w:val="24"/>
          <w:szCs w:val="24"/>
        </w:rPr>
        <w:t>(三)支付方式:银行转款。</w:t>
      </w:r>
    </w:p>
    <w:p w14:paraId="4E15573E">
      <w:pPr>
        <w:keepLines w:val="0"/>
        <w:pageBreakBefore w:val="0"/>
        <w:wordWrap/>
        <w:overflowPunct/>
        <w:topLinePunct w:val="0"/>
        <w:bidi w:val="0"/>
        <w:adjustRightInd w:val="0"/>
        <w:snapToGrid w:val="0"/>
        <w:spacing w:line="360" w:lineRule="auto"/>
        <w:textAlignment w:val="auto"/>
        <w:rPr>
          <w:rFonts w:hint="eastAsia" w:ascii="仿宋" w:hAnsi="仿宋" w:eastAsia="仿宋" w:cs="仿宋"/>
          <w:bCs/>
          <w:sz w:val="24"/>
          <w:szCs w:val="24"/>
          <w:highlight w:val="none"/>
        </w:rPr>
      </w:pPr>
      <w:r>
        <w:rPr>
          <w:rFonts w:hint="eastAsia" w:ascii="仿宋" w:hAnsi="仿宋" w:eastAsia="仿宋" w:cs="仿宋"/>
          <w:b/>
          <w:sz w:val="24"/>
          <w:szCs w:val="24"/>
          <w:highlight w:val="none"/>
          <w:lang w:eastAsia="zh-CN"/>
        </w:rPr>
        <w:t>九</w:t>
      </w:r>
      <w:r>
        <w:rPr>
          <w:rFonts w:hint="eastAsia" w:ascii="仿宋" w:hAnsi="仿宋" w:eastAsia="仿宋" w:cs="仿宋"/>
          <w:b/>
          <w:sz w:val="24"/>
          <w:szCs w:val="24"/>
          <w:highlight w:val="none"/>
        </w:rPr>
        <w:t>、</w:t>
      </w:r>
      <w:r>
        <w:rPr>
          <w:rFonts w:hint="eastAsia" w:ascii="仿宋" w:hAnsi="仿宋" w:eastAsia="仿宋" w:cs="仿宋"/>
          <w:b/>
          <w:sz w:val="24"/>
          <w:szCs w:val="24"/>
          <w:highlight w:val="none"/>
          <w:lang w:val="en-US" w:eastAsia="zh-CN"/>
        </w:rPr>
        <w:t>缺陷责任</w:t>
      </w:r>
      <w:r>
        <w:rPr>
          <w:rFonts w:hint="eastAsia" w:ascii="仿宋" w:hAnsi="仿宋" w:eastAsia="仿宋" w:cs="仿宋"/>
          <w:b/>
          <w:sz w:val="24"/>
          <w:szCs w:val="24"/>
          <w:highlight w:val="none"/>
          <w:lang w:eastAsia="zh-CN"/>
        </w:rPr>
        <w:t>期</w:t>
      </w:r>
      <w:r>
        <w:rPr>
          <w:rFonts w:hint="eastAsia" w:ascii="仿宋" w:hAnsi="仿宋" w:eastAsia="仿宋" w:cs="仿宋"/>
          <w:b/>
          <w:sz w:val="24"/>
          <w:szCs w:val="24"/>
          <w:highlight w:val="none"/>
        </w:rPr>
        <w:t>：</w:t>
      </w:r>
      <w:r>
        <w:rPr>
          <w:rFonts w:hint="eastAsia" w:ascii="仿宋" w:hAnsi="仿宋" w:eastAsia="仿宋" w:cs="仿宋"/>
          <w:sz w:val="24"/>
          <w:szCs w:val="24"/>
          <w:highlight w:val="none"/>
          <w:u w:val="single"/>
          <w:lang w:val="en-US" w:eastAsia="zh-CN"/>
        </w:rPr>
        <w:t>12个月</w:t>
      </w:r>
    </w:p>
    <w:p w14:paraId="3154C746">
      <w:pPr>
        <w:pStyle w:val="7"/>
        <w:keepLines w:val="0"/>
        <w:pageBreakBefore w:val="0"/>
        <w:wordWrap/>
        <w:overflowPunct/>
        <w:topLinePunct w:val="0"/>
        <w:bidi w:val="0"/>
        <w:spacing w:line="360" w:lineRule="auto"/>
        <w:jc w:val="left"/>
        <w:textAlignment w:val="auto"/>
        <w:rPr>
          <w:rFonts w:hint="eastAsia" w:ascii="仿宋" w:hAnsi="仿宋" w:eastAsia="仿宋" w:cs="仿宋"/>
          <w:b/>
          <w:sz w:val="24"/>
          <w:szCs w:val="24"/>
          <w:highlight w:val="none"/>
          <w:lang w:val="en-US" w:eastAsia="zh-CN" w:bidi="ar-SA"/>
        </w:rPr>
      </w:pPr>
      <w:r>
        <w:rPr>
          <w:rFonts w:hint="eastAsia" w:ascii="仿宋" w:hAnsi="仿宋" w:eastAsia="仿宋" w:cs="仿宋"/>
          <w:b/>
          <w:sz w:val="24"/>
          <w:szCs w:val="24"/>
          <w:highlight w:val="none"/>
          <w:lang w:val="en-US" w:eastAsia="zh-CN" w:bidi="ar-SA"/>
        </w:rPr>
        <w:t>十、违约责任：</w:t>
      </w:r>
    </w:p>
    <w:p w14:paraId="06989165">
      <w:pPr>
        <w:pStyle w:val="7"/>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依据《中华人民共和国民法典》、《中华人民共和国政府采购法》的相关条款约定执行。</w:t>
      </w:r>
    </w:p>
    <w:p w14:paraId="5F362D94">
      <w:pPr>
        <w:pStyle w:val="7"/>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1、发包人违约。当发生下列情况时：</w:t>
      </w:r>
    </w:p>
    <w:p w14:paraId="0A9CB373">
      <w:pPr>
        <w:pStyle w:val="7"/>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（1）发包人不按合同约定支付工程款，导致施工无法进行；</w:t>
      </w:r>
    </w:p>
    <w:p w14:paraId="1C80FCB1">
      <w:pPr>
        <w:pStyle w:val="7"/>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（2）发包人不履行合同义务或不按合同约定履行义务的其他情况。</w:t>
      </w:r>
    </w:p>
    <w:p w14:paraId="22C51C47">
      <w:pPr>
        <w:pStyle w:val="7"/>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发包人承担违约责任，赔偿因其违约给承包人造成的经济损失，顺延延误的工期。双方在专用条款内约定发包人赔偿承包人损失的计算方法或者发包人应当支付违约金的数额和计算方法。</w:t>
      </w:r>
    </w:p>
    <w:p w14:paraId="7D394F55">
      <w:pPr>
        <w:pStyle w:val="7"/>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2、承包人违约。当发生下列情况时：</w:t>
      </w:r>
    </w:p>
    <w:p w14:paraId="17D4FEAB">
      <w:pPr>
        <w:pStyle w:val="7"/>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（1）因承包人原因不能按照协议书约定的竣工日期或工程师同意顺延的工期竣工；</w:t>
      </w:r>
    </w:p>
    <w:p w14:paraId="053647D8">
      <w:pPr>
        <w:pStyle w:val="7"/>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（2）因承包人原因工程质量达不到协议书约定的质量标准；</w:t>
      </w:r>
    </w:p>
    <w:p w14:paraId="07A48825">
      <w:pPr>
        <w:pStyle w:val="7"/>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（3）承包人不履行合同义务或不按合同约定履行义务的其他情况。</w:t>
      </w:r>
    </w:p>
    <w:p w14:paraId="66AF4300">
      <w:pPr>
        <w:pStyle w:val="7"/>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承包人承担违约责任，赔偿因其违约给发包人造成的损失。双方在专用条款内约定承包人赔偿发包人损失的计算方法或者承包人应当支付违约金的数额和计算方法。</w:t>
      </w:r>
    </w:p>
    <w:p w14:paraId="7041E1B9">
      <w:pPr>
        <w:pStyle w:val="7"/>
        <w:keepNext w:val="0"/>
        <w:keepLines w:val="0"/>
        <w:pageBreakBefore w:val="0"/>
        <w:widowControl/>
        <w:kinsoku/>
        <w:wordWrap/>
        <w:overflowPunct/>
        <w:topLinePunct w:val="0"/>
        <w:autoSpaceDE/>
        <w:autoSpaceDN/>
        <w:bidi w:val="0"/>
        <w:adjustRightInd/>
        <w:snapToGrid/>
        <w:spacing w:line="360" w:lineRule="auto"/>
        <w:ind w:firstLine="480"/>
        <w:jc w:val="left"/>
        <w:textAlignment w:val="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3、一方违约后，另一方要求违约方继续履行合同时，违约方承担上述违约责任后仍应继续履行合同。</w:t>
      </w:r>
    </w:p>
    <w:p w14:paraId="3FA4BCF9">
      <w:pPr>
        <w:keepLines w:val="0"/>
        <w:pageBreakBefore w:val="0"/>
        <w:wordWrap/>
        <w:overflowPunct/>
        <w:topLinePunct w:val="0"/>
        <w:bidi w:val="0"/>
        <w:spacing w:line="360" w:lineRule="auto"/>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十</w:t>
      </w:r>
      <w:r>
        <w:rPr>
          <w:rFonts w:hint="eastAsia" w:ascii="仿宋" w:hAnsi="仿宋" w:eastAsia="仿宋" w:cs="仿宋"/>
          <w:b/>
          <w:sz w:val="24"/>
          <w:szCs w:val="24"/>
          <w:highlight w:val="none"/>
          <w:lang w:eastAsia="zh-CN"/>
        </w:rPr>
        <w:t>一</w:t>
      </w:r>
      <w:r>
        <w:rPr>
          <w:rFonts w:hint="eastAsia" w:ascii="仿宋" w:hAnsi="仿宋" w:eastAsia="仿宋" w:cs="仿宋"/>
          <w:b/>
          <w:sz w:val="24"/>
          <w:szCs w:val="24"/>
          <w:highlight w:val="none"/>
        </w:rPr>
        <w:t>、合同争议的解决</w:t>
      </w:r>
    </w:p>
    <w:p w14:paraId="731F1FE2">
      <w:pPr>
        <w:keepLines w:val="0"/>
        <w:pageBreakBefore w:val="0"/>
        <w:wordWrap/>
        <w:overflowPunct/>
        <w:topLinePunct w:val="0"/>
        <w:bidi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合同执行中发生争议的，当事人双方应协商解决，协商达不成一致时，可向采购人所在地人民法院提请诉讼。</w:t>
      </w:r>
    </w:p>
    <w:p w14:paraId="05AB3C47">
      <w:pPr>
        <w:keepLines w:val="0"/>
        <w:pageBreakBefore w:val="0"/>
        <w:wordWrap/>
        <w:overflowPunct/>
        <w:topLinePunct w:val="0"/>
        <w:bidi w:val="0"/>
        <w:spacing w:line="360" w:lineRule="auto"/>
        <w:jc w:val="left"/>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w:t>
      </w:r>
      <w:r>
        <w:rPr>
          <w:rFonts w:hint="eastAsia" w:ascii="仿宋" w:hAnsi="仿宋" w:eastAsia="仿宋" w:cs="仿宋"/>
          <w:b/>
          <w:bCs/>
          <w:sz w:val="24"/>
          <w:szCs w:val="24"/>
          <w:highlight w:val="none"/>
          <w:lang w:eastAsia="zh-CN"/>
        </w:rPr>
        <w:t>二</w:t>
      </w:r>
      <w:r>
        <w:rPr>
          <w:rFonts w:hint="eastAsia" w:ascii="仿宋" w:hAnsi="仿宋" w:eastAsia="仿宋" w:cs="仿宋"/>
          <w:b/>
          <w:bCs/>
          <w:sz w:val="24"/>
          <w:szCs w:val="24"/>
          <w:highlight w:val="none"/>
        </w:rPr>
        <w:t>、不可抗力情况下的免责约定</w:t>
      </w:r>
    </w:p>
    <w:p w14:paraId="3F9F0D8B">
      <w:pPr>
        <w:keepLines w:val="0"/>
        <w:pageBreakBefore w:val="0"/>
        <w:wordWrap/>
        <w:overflowPunct/>
        <w:topLinePunct w:val="0"/>
        <w:bidi w:val="0"/>
        <w:spacing w:line="360"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双方约定不可抗力情况指：双方不可预见、不可避免、不可克服的客观情况，但不包括双方的违约或疏忽。这些事件包括但不限于：战争、严重火灾、洪水、台风、地震等。</w:t>
      </w:r>
    </w:p>
    <w:p w14:paraId="1DC68D2A">
      <w:pPr>
        <w:keepLines w:val="0"/>
        <w:pageBreakBefore w:val="0"/>
        <w:wordWrap/>
        <w:overflowPunct/>
        <w:topLinePunct w:val="0"/>
        <w:bidi w:val="0"/>
        <w:spacing w:line="360" w:lineRule="auto"/>
        <w:jc w:val="left"/>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w:t>
      </w:r>
      <w:r>
        <w:rPr>
          <w:rFonts w:hint="eastAsia" w:ascii="仿宋" w:hAnsi="仿宋" w:eastAsia="仿宋" w:cs="仿宋"/>
          <w:b/>
          <w:bCs/>
          <w:sz w:val="24"/>
          <w:szCs w:val="24"/>
          <w:highlight w:val="none"/>
          <w:lang w:eastAsia="zh-CN"/>
        </w:rPr>
        <w:t>三</w:t>
      </w:r>
      <w:r>
        <w:rPr>
          <w:rFonts w:hint="eastAsia" w:ascii="仿宋" w:hAnsi="仿宋" w:eastAsia="仿宋" w:cs="仿宋"/>
          <w:b/>
          <w:bCs/>
          <w:sz w:val="24"/>
          <w:szCs w:val="24"/>
          <w:highlight w:val="none"/>
        </w:rPr>
        <w:t>、合同订立</w:t>
      </w:r>
    </w:p>
    <w:p w14:paraId="7A5B74F9">
      <w:pPr>
        <w:keepLines w:val="0"/>
        <w:pageBreakBefore w:val="0"/>
        <w:wordWrap/>
        <w:overflowPunct/>
        <w:topLinePunct w:val="0"/>
        <w:bidi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 订立时间：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0BBE18FD">
      <w:pPr>
        <w:keepLines w:val="0"/>
        <w:pageBreakBefore w:val="0"/>
        <w:wordWrap/>
        <w:overflowPunct/>
        <w:topLinePunct w:val="0"/>
        <w:bidi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 订立地点：</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6AD9631F">
      <w:pPr>
        <w:keepLines w:val="0"/>
        <w:pageBreakBefore w:val="0"/>
        <w:tabs>
          <w:tab w:val="left" w:pos="980"/>
        </w:tabs>
        <w:kinsoku w:val="0"/>
        <w:wordWrap/>
        <w:overflowPunct/>
        <w:topLinePunct w:val="0"/>
        <w:bidi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 本合同一式</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份，具有同等法律效力，双方各执</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份。各方签字盖章后生效，合同执行完毕自动失效。（合同的服务承诺则长期有效）。</w:t>
      </w:r>
    </w:p>
    <w:p w14:paraId="6D2CB410">
      <w:pPr>
        <w:keepLines w:val="0"/>
        <w:pageBreakBefore w:val="0"/>
        <w:tabs>
          <w:tab w:val="left" w:pos="480"/>
        </w:tabs>
        <w:wordWrap/>
        <w:overflowPunct/>
        <w:topLinePunct w:val="0"/>
        <w:bidi w:val="0"/>
        <w:spacing w:line="360" w:lineRule="auto"/>
        <w:ind w:firstLine="2168" w:firstLineChars="900"/>
        <w:textAlignment w:val="auto"/>
        <w:rPr>
          <w:rFonts w:hint="eastAsia" w:ascii="仿宋" w:hAnsi="仿宋" w:eastAsia="仿宋" w:cs="仿宋"/>
          <w:b/>
          <w:sz w:val="24"/>
          <w:szCs w:val="24"/>
          <w:highlight w:val="none"/>
        </w:rPr>
      </w:pPr>
    </w:p>
    <w:p w14:paraId="5F72828C">
      <w:pPr>
        <w:keepLines w:val="0"/>
        <w:pageBreakBefore w:val="0"/>
        <w:tabs>
          <w:tab w:val="left" w:pos="480"/>
        </w:tabs>
        <w:wordWrap/>
        <w:overflowPunct/>
        <w:topLinePunct w:val="0"/>
        <w:bidi w:val="0"/>
        <w:spacing w:line="360" w:lineRule="auto"/>
        <w:ind w:firstLine="964" w:firstLineChars="40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甲  方（公章）</w:t>
      </w:r>
      <w:r>
        <w:rPr>
          <w:rFonts w:hint="eastAsia" w:ascii="仿宋" w:hAnsi="仿宋" w:eastAsia="仿宋" w:cs="仿宋"/>
          <w:sz w:val="24"/>
          <w:szCs w:val="24"/>
          <w:highlight w:val="none"/>
        </w:rPr>
        <w:t xml:space="preserve">                   </w:t>
      </w:r>
      <w:r>
        <w:rPr>
          <w:rFonts w:hint="eastAsia" w:ascii="仿宋" w:hAnsi="仿宋" w:eastAsia="仿宋" w:cs="仿宋"/>
          <w:b/>
          <w:sz w:val="24"/>
          <w:szCs w:val="24"/>
          <w:highlight w:val="none"/>
        </w:rPr>
        <w:t xml:space="preserve">乙  方（公章）            </w:t>
      </w:r>
    </w:p>
    <w:p w14:paraId="4FF0EFFD">
      <w:pPr>
        <w:keepLines w:val="0"/>
        <w:pageBreakBefore w:val="0"/>
        <w:tabs>
          <w:tab w:val="left" w:pos="480"/>
        </w:tabs>
        <w:wordWrap/>
        <w:overflowPunct/>
        <w:topLinePunct w:val="0"/>
        <w:bidi w:val="0"/>
        <w:spacing w:line="360" w:lineRule="auto"/>
        <w:ind w:firstLine="960" w:firstLineChars="4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单位名称：                       单位名称：</w:t>
      </w:r>
    </w:p>
    <w:p w14:paraId="760E2FD9">
      <w:pPr>
        <w:keepLines w:val="0"/>
        <w:pageBreakBefore w:val="0"/>
        <w:tabs>
          <w:tab w:val="left" w:pos="480"/>
        </w:tabs>
        <w:wordWrap/>
        <w:overflowPunct/>
        <w:topLinePunct w:val="0"/>
        <w:bidi w:val="0"/>
        <w:spacing w:line="360" w:lineRule="auto"/>
        <w:ind w:firstLine="960" w:firstLineChars="4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地    址：                       地    址：                </w:t>
      </w:r>
    </w:p>
    <w:p w14:paraId="652B58EF">
      <w:pPr>
        <w:keepLines w:val="0"/>
        <w:pageBreakBefore w:val="0"/>
        <w:tabs>
          <w:tab w:val="left" w:pos="480"/>
        </w:tabs>
        <w:wordWrap/>
        <w:overflowPunct/>
        <w:topLinePunct w:val="0"/>
        <w:bidi w:val="0"/>
        <w:spacing w:line="360" w:lineRule="auto"/>
        <w:ind w:firstLine="960" w:firstLineChars="4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代 理 人：                       代 理 人：                </w:t>
      </w:r>
    </w:p>
    <w:p w14:paraId="453C2B3E">
      <w:pPr>
        <w:keepLines w:val="0"/>
        <w:pageBreakBefore w:val="0"/>
        <w:tabs>
          <w:tab w:val="left" w:pos="480"/>
        </w:tabs>
        <w:wordWrap/>
        <w:overflowPunct/>
        <w:topLinePunct w:val="0"/>
        <w:bidi w:val="0"/>
        <w:spacing w:line="360" w:lineRule="auto"/>
        <w:ind w:firstLine="960" w:firstLineChars="4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联系电话：                       联系电话：              </w:t>
      </w:r>
    </w:p>
    <w:p w14:paraId="392A05CE">
      <w:pPr>
        <w:keepLines w:val="0"/>
        <w:pageBreakBefore w:val="0"/>
        <w:tabs>
          <w:tab w:val="left" w:pos="480"/>
        </w:tabs>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帐    号：</w:t>
      </w:r>
    </w:p>
    <w:p w14:paraId="3310D728">
      <w:pPr>
        <w:keepLines w:val="0"/>
        <w:pageBreakBefore w:val="0"/>
        <w:tabs>
          <w:tab w:val="left" w:pos="480"/>
        </w:tabs>
        <w:wordWrap/>
        <w:overflowPunct/>
        <w:topLinePunct w:val="0"/>
        <w:bidi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开户银行： </w:t>
      </w:r>
    </w:p>
    <w:p w14:paraId="393769EF">
      <w:pPr>
        <w:spacing w:line="360" w:lineRule="auto"/>
        <w:ind w:firstLine="960" w:firstLineChars="400"/>
        <w:rPr>
          <w:rFonts w:hint="eastAsia" w:ascii="仿宋" w:hAnsi="仿宋" w:eastAsia="仿宋" w:cs="仿宋"/>
          <w:sz w:val="20"/>
          <w:szCs w:val="20"/>
          <w:highlight w:val="none"/>
        </w:rPr>
      </w:pPr>
      <w:r>
        <w:rPr>
          <w:rFonts w:hint="eastAsia" w:ascii="仿宋" w:hAnsi="仿宋" w:eastAsia="仿宋" w:cs="仿宋"/>
          <w:sz w:val="24"/>
          <w:szCs w:val="24"/>
          <w:highlight w:val="none"/>
        </w:rPr>
        <w:t>签订日期：                       签订日期：</w:t>
      </w:r>
    </w:p>
    <w:p w14:paraId="2CE4E783">
      <w:p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p>
    <w:p w14:paraId="2EFB4D88">
      <w:pPr>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附件1：</w:t>
      </w:r>
    </w:p>
    <w:p w14:paraId="2B70966A">
      <w:pPr>
        <w:pStyle w:val="2"/>
        <w:spacing w:after="240" w:afterLines="100" w:line="360" w:lineRule="auto"/>
        <w:ind w:firstLine="0" w:firstLineChars="0"/>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工程质量保修书</w:t>
      </w:r>
    </w:p>
    <w:p w14:paraId="092B70FA">
      <w:pPr>
        <w:spacing w:line="360" w:lineRule="auto"/>
        <w:ind w:firstLine="482" w:firstLineChars="200"/>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甲方（全称）：</w:t>
      </w:r>
      <w:r>
        <w:rPr>
          <w:rFonts w:hint="eastAsia" w:ascii="仿宋" w:hAnsi="仿宋" w:eastAsia="仿宋" w:cs="仿宋"/>
          <w:color w:val="auto"/>
          <w:sz w:val="24"/>
          <w:szCs w:val="24"/>
          <w:highlight w:val="none"/>
          <w:u w:val="single"/>
        </w:rPr>
        <w:t xml:space="preserve">                         </w:t>
      </w:r>
    </w:p>
    <w:p w14:paraId="5D04F40F">
      <w:pPr>
        <w:spacing w:line="360" w:lineRule="auto"/>
        <w:ind w:firstLine="482" w:firstLineChars="200"/>
        <w:rPr>
          <w:rFonts w:hint="eastAsia" w:ascii="仿宋" w:hAnsi="仿宋" w:eastAsia="仿宋" w:cs="仿宋"/>
          <w:b/>
          <w:color w:val="auto"/>
          <w:sz w:val="24"/>
          <w:szCs w:val="24"/>
          <w:highlight w:val="none"/>
          <w:u w:val="single"/>
        </w:rPr>
      </w:pPr>
      <w:r>
        <w:rPr>
          <w:rFonts w:hint="eastAsia" w:ascii="仿宋" w:hAnsi="仿宋" w:eastAsia="仿宋" w:cs="仿宋"/>
          <w:b/>
          <w:color w:val="auto"/>
          <w:sz w:val="24"/>
          <w:szCs w:val="24"/>
          <w:highlight w:val="none"/>
        </w:rPr>
        <w:t>乙方（全称）：</w:t>
      </w:r>
      <w:r>
        <w:rPr>
          <w:rFonts w:hint="eastAsia" w:ascii="仿宋" w:hAnsi="仿宋" w:eastAsia="仿宋" w:cs="仿宋"/>
          <w:color w:val="auto"/>
          <w:sz w:val="24"/>
          <w:szCs w:val="24"/>
          <w:highlight w:val="none"/>
          <w:u w:val="single"/>
          <w:shd w:val="clear" w:color="auto" w:fill="FFFFFF"/>
        </w:rPr>
        <w:t xml:space="preserve">                         </w:t>
      </w:r>
    </w:p>
    <w:p w14:paraId="2EA7B4C7">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为保证本项目工程在合理使用期限内正常使用，甲乙双方协商一致签订工程质量保修书。乙方在质量保修期内按照有关管理规定及双方约定承担工程质量保修责任，甲方在质量保修期内行使发包人的职责。</w:t>
      </w:r>
    </w:p>
    <w:p w14:paraId="788F60CE">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 xml:space="preserve">一、工程质量保修范围和内容 </w:t>
      </w:r>
    </w:p>
    <w:p w14:paraId="46687BDA">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质量保修范围包括</w:t>
      </w:r>
      <w:r>
        <w:rPr>
          <w:rFonts w:hint="eastAsia" w:ascii="仿宋" w:hAnsi="仿宋" w:eastAsia="仿宋" w:cs="仿宋"/>
          <w:color w:val="auto"/>
          <w:sz w:val="24"/>
          <w:szCs w:val="24"/>
          <w:highlight w:val="none"/>
          <w:u w:val="single"/>
          <w:lang w:eastAsia="zh-CN"/>
        </w:rPr>
        <w:t>承包范围以内的所有工程。</w:t>
      </w:r>
    </w:p>
    <w:p w14:paraId="297F6D80">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 xml:space="preserve">二、质量保修期 </w:t>
      </w:r>
    </w:p>
    <w:p w14:paraId="49F9481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根据《建设工程质量管理条例》及有关规定，工程的质量保修期如下：</w:t>
      </w:r>
    </w:p>
    <w:p w14:paraId="665064D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1．基础工程和主体结构工程为设计文件规定的工程合理使用年限；</w:t>
      </w:r>
    </w:p>
    <w:p w14:paraId="50C103E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2．屋面防水工程、有防水要求的卫生间、房间和外墙面的防渗漏为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p>
    <w:p w14:paraId="5CCC327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3．装修工程为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p>
    <w:p w14:paraId="61A2840A">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4．材料设备安装工程至少为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p>
    <w:p w14:paraId="04D1404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5．供热与供冷系统为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个采暖期、供冷期；</w:t>
      </w:r>
    </w:p>
    <w:p w14:paraId="7BA346E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6．住宅小区内的给排水设施、道路等配套工程为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p>
    <w:p w14:paraId="107DC710">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7．其他项目保修期限约定如下：</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工程质量合格，非回填质量因素除外。  </w:t>
      </w:r>
    </w:p>
    <w:p w14:paraId="748E5A07">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质量保修期自工程竣工验收合格之日起计算。</w:t>
      </w:r>
    </w:p>
    <w:p w14:paraId="7A73DDF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三、缺陷责任期</w:t>
      </w:r>
    </w:p>
    <w:p w14:paraId="32C4049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工程缺陷责任期为</w:t>
      </w:r>
      <w:r>
        <w:rPr>
          <w:rFonts w:hint="eastAsia" w:ascii="仿宋" w:hAnsi="仿宋" w:eastAsia="仿宋" w:cs="仿宋"/>
          <w:color w:val="auto"/>
          <w:sz w:val="24"/>
          <w:szCs w:val="24"/>
          <w:highlight w:val="none"/>
          <w:u w:val="single"/>
          <w:lang w:val="en-US" w:eastAsia="zh-CN"/>
        </w:rPr>
        <w:t>12个月</w:t>
      </w:r>
      <w:r>
        <w:rPr>
          <w:rFonts w:hint="eastAsia" w:ascii="仿宋" w:hAnsi="仿宋" w:eastAsia="仿宋" w:cs="仿宋"/>
          <w:color w:val="auto"/>
          <w:sz w:val="24"/>
          <w:szCs w:val="24"/>
          <w:highlight w:val="none"/>
          <w:lang w:eastAsia="zh-CN"/>
        </w:rPr>
        <w:t>，缺陷责任期自工程实际竣工验收合格之日起计算。单位工程先于全部工程进行验收，单位工程缺陷责任期自单位工程验收合格之日起算。</w:t>
      </w:r>
    </w:p>
    <w:p w14:paraId="692B738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缺陷责任期终止后，甲方应退还剩余的质量保证金，防水部分质保金占全部质保金的</w:t>
      </w:r>
      <w:r>
        <w:rPr>
          <w:rFonts w:hint="eastAsia" w:ascii="仿宋" w:hAnsi="仿宋" w:eastAsia="仿宋" w:cs="仿宋"/>
          <w:color w:val="auto"/>
          <w:sz w:val="24"/>
          <w:szCs w:val="24"/>
          <w:highlight w:val="none"/>
          <w:u w:val="single"/>
          <w:lang w:val="en-US" w:eastAsia="zh-CN"/>
        </w:rPr>
        <w:t xml:space="preserve">    /   </w:t>
      </w:r>
      <w:r>
        <w:rPr>
          <w:rFonts w:hint="eastAsia" w:ascii="仿宋" w:hAnsi="仿宋" w:eastAsia="仿宋" w:cs="仿宋"/>
          <w:color w:val="auto"/>
          <w:sz w:val="24"/>
          <w:szCs w:val="24"/>
          <w:highlight w:val="none"/>
          <w:lang w:eastAsia="zh-CN"/>
        </w:rPr>
        <w:t>。</w:t>
      </w:r>
    </w:p>
    <w:p w14:paraId="2CAD94FB">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    四、质量保修责任</w:t>
      </w:r>
    </w:p>
    <w:p w14:paraId="0A62F7DD">
      <w:pPr>
        <w:spacing w:line="360" w:lineRule="auto"/>
        <w:ind w:left="120" w:leftChars="50" w:firstLine="491" w:firstLineChars="20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1．属于保修范围、内容的项目，乙方应当在接到保修通知之日起24小时内派人保修。乙方不在约定期限内派人保修的，甲方可以委托他人修理。</w:t>
      </w:r>
    </w:p>
    <w:p w14:paraId="525796EE">
      <w:pPr>
        <w:spacing w:line="360" w:lineRule="auto"/>
        <w:ind w:left="120" w:leftChars="50" w:firstLine="491" w:firstLineChars="20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2．发生紧急事故需抢修的，乙方在接到事故通知后，应当立即到达事故现场抢修。</w:t>
      </w:r>
    </w:p>
    <w:p w14:paraId="55A0A436">
      <w:pPr>
        <w:spacing w:line="360" w:lineRule="auto"/>
        <w:ind w:left="120" w:leftChars="50" w:firstLine="491" w:firstLineChars="20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对于涉及主体结构安全的质量问题，应当按照《建设工程质量管理条例》的规定，立即向当地建设行政主管部门和有关部门报告，采取安全防范措施，并由原设计人或者具有相应资质等级的设计人提出保修方案，乙方实施保修。</w:t>
      </w:r>
    </w:p>
    <w:p w14:paraId="578FA6C6">
      <w:pPr>
        <w:spacing w:line="360" w:lineRule="auto"/>
        <w:ind w:left="480" w:leftChars="200" w:firstLine="120" w:firstLineChars="5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4．质量保修完成后，由甲方组织验收。</w:t>
      </w:r>
    </w:p>
    <w:p w14:paraId="7FB82F7C">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五、保修费用</w:t>
      </w:r>
    </w:p>
    <w:p w14:paraId="3E04C57E">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保修费用由造成质量缺陷的责任方承担。</w:t>
      </w:r>
    </w:p>
    <w:p w14:paraId="7540A77B">
      <w:pPr>
        <w:spacing w:line="360" w:lineRule="auto"/>
        <w:ind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六、双方约定的其他工程质量保修事项：</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w:t>
      </w:r>
    </w:p>
    <w:p w14:paraId="3FFED8AE">
      <w:pPr>
        <w:spacing w:line="360" w:lineRule="auto"/>
        <w:ind w:firstLine="456" w:firstLineChars="19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工程质量保修书由甲方、乙方在工程竣工验收前共同签署，作为施工合同附件，其有效期限至保修期满。</w:t>
      </w:r>
    </w:p>
    <w:p w14:paraId="3D50B534">
      <w:pPr>
        <w:spacing w:line="360" w:lineRule="auto"/>
        <w:ind w:firstLine="456" w:firstLineChars="190"/>
        <w:rPr>
          <w:rFonts w:hint="eastAsia" w:ascii="仿宋" w:hAnsi="仿宋" w:eastAsia="仿宋" w:cs="仿宋"/>
          <w:color w:val="auto"/>
          <w:sz w:val="24"/>
          <w:szCs w:val="24"/>
          <w:highlight w:val="none"/>
          <w:lang w:eastAsia="zh-CN"/>
        </w:rPr>
      </w:pPr>
    </w:p>
    <w:p w14:paraId="4CC8F980">
      <w:pPr>
        <w:spacing w:line="360" w:lineRule="auto"/>
        <w:ind w:firstLine="456" w:firstLineChars="190"/>
        <w:rPr>
          <w:rFonts w:hint="eastAsia" w:ascii="仿宋" w:hAnsi="仿宋" w:eastAsia="仿宋" w:cs="仿宋"/>
          <w:color w:val="auto"/>
          <w:sz w:val="24"/>
          <w:szCs w:val="24"/>
          <w:highlight w:val="none"/>
          <w:lang w:eastAsia="zh-CN"/>
        </w:rPr>
      </w:pPr>
    </w:p>
    <w:p w14:paraId="4F6B7904">
      <w:pPr>
        <w:spacing w:line="360" w:lineRule="auto"/>
        <w:ind w:firstLine="456" w:firstLineChars="190"/>
        <w:rPr>
          <w:rFonts w:hint="eastAsia" w:ascii="仿宋" w:hAnsi="仿宋" w:eastAsia="仿宋" w:cs="仿宋"/>
          <w:color w:val="auto"/>
          <w:sz w:val="24"/>
          <w:szCs w:val="24"/>
          <w:highlight w:val="none"/>
          <w:lang w:eastAsia="zh-CN"/>
        </w:rPr>
      </w:pPr>
    </w:p>
    <w:p w14:paraId="54F65B1F">
      <w:pPr>
        <w:spacing w:line="360" w:lineRule="auto"/>
        <w:ind w:firstLine="240" w:firstLineChars="1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发包人(公章)：</w:t>
      </w:r>
      <w:r>
        <w:rPr>
          <w:rFonts w:hint="eastAsia" w:ascii="仿宋" w:hAnsi="仿宋" w:eastAsia="仿宋" w:cs="仿宋"/>
          <w:color w:val="auto"/>
          <w:sz w:val="24"/>
          <w:szCs w:val="24"/>
          <w:highlight w:val="none"/>
          <w:u w:val="single"/>
          <w:lang w:eastAsia="zh-CN"/>
        </w:rPr>
        <w:t xml:space="preserve">        </w:t>
      </w:r>
      <w:r>
        <w:rPr>
          <w:rFonts w:hint="eastAsia" w:ascii="仿宋" w:hAnsi="仿宋" w:eastAsia="仿宋" w:cs="仿宋"/>
          <w:color w:val="auto"/>
          <w:sz w:val="24"/>
          <w:szCs w:val="24"/>
          <w:highlight w:val="none"/>
          <w:lang w:eastAsia="zh-CN"/>
        </w:rPr>
        <w:t xml:space="preserve">           承包人(公章)：</w:t>
      </w:r>
      <w:r>
        <w:rPr>
          <w:rFonts w:hint="eastAsia" w:ascii="仿宋" w:hAnsi="仿宋" w:eastAsia="仿宋" w:cs="仿宋"/>
          <w:color w:val="auto"/>
          <w:sz w:val="24"/>
          <w:szCs w:val="24"/>
          <w:highlight w:val="none"/>
          <w:u w:val="single"/>
          <w:lang w:eastAsia="zh-CN"/>
        </w:rPr>
        <w:t xml:space="preserve">           </w:t>
      </w:r>
    </w:p>
    <w:p w14:paraId="71AC0478">
      <w:pPr>
        <w:spacing w:line="360" w:lineRule="auto"/>
        <w:ind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地  址：</w:t>
      </w:r>
      <w:r>
        <w:rPr>
          <w:rFonts w:hint="eastAsia" w:ascii="仿宋" w:hAnsi="仿宋" w:eastAsia="仿宋" w:cs="仿宋"/>
          <w:color w:val="auto"/>
          <w:sz w:val="24"/>
          <w:szCs w:val="24"/>
          <w:highlight w:val="none"/>
          <w:u w:val="single"/>
        </w:rPr>
        <w:t xml:space="preserve">                     </w:t>
      </w:r>
    </w:p>
    <w:p w14:paraId="0EC93243">
      <w:pPr>
        <w:spacing w:line="360" w:lineRule="auto"/>
        <w:ind w:firstLine="240" w:firstLineChars="1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代表人(签字)：</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法定代表人(签字)：</w:t>
      </w:r>
      <w:r>
        <w:rPr>
          <w:rFonts w:hint="eastAsia" w:ascii="仿宋" w:hAnsi="仿宋" w:eastAsia="仿宋" w:cs="仿宋"/>
          <w:color w:val="auto"/>
          <w:sz w:val="24"/>
          <w:szCs w:val="24"/>
          <w:highlight w:val="none"/>
          <w:u w:val="single"/>
          <w:lang w:eastAsia="zh-CN"/>
        </w:rPr>
        <w:t xml:space="preserve">       </w:t>
      </w:r>
    </w:p>
    <w:p w14:paraId="09582015">
      <w:pPr>
        <w:spacing w:line="360" w:lineRule="auto"/>
        <w:ind w:firstLine="240" w:firstLineChars="1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委托代理人(签字)：</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委托代理人(签字)：</w:t>
      </w:r>
      <w:r>
        <w:rPr>
          <w:rFonts w:hint="eastAsia" w:ascii="仿宋" w:hAnsi="仿宋" w:eastAsia="仿宋" w:cs="仿宋"/>
          <w:color w:val="auto"/>
          <w:sz w:val="24"/>
          <w:szCs w:val="24"/>
          <w:highlight w:val="none"/>
          <w:u w:val="single"/>
          <w:lang w:eastAsia="zh-CN"/>
        </w:rPr>
        <w:t xml:space="preserve">         </w:t>
      </w:r>
    </w:p>
    <w:p w14:paraId="6F33ED4E">
      <w:pPr>
        <w:spacing w:line="360" w:lineRule="auto"/>
        <w:ind w:firstLine="240" w:firstLineChars="1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电  话：</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电  话：</w:t>
      </w:r>
      <w:r>
        <w:rPr>
          <w:rFonts w:hint="eastAsia" w:ascii="仿宋" w:hAnsi="仿宋" w:eastAsia="仿宋" w:cs="仿宋"/>
          <w:color w:val="auto"/>
          <w:sz w:val="24"/>
          <w:szCs w:val="24"/>
          <w:highlight w:val="none"/>
          <w:u w:val="single"/>
          <w:lang w:eastAsia="zh-CN"/>
        </w:rPr>
        <w:t>           </w:t>
      </w:r>
    </w:p>
    <w:p w14:paraId="2B4FB10C">
      <w:pPr>
        <w:spacing w:line="360" w:lineRule="auto"/>
        <w:ind w:firstLine="240" w:firstLineChars="1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传  真：</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传  真：</w:t>
      </w:r>
      <w:r>
        <w:rPr>
          <w:rFonts w:hint="eastAsia" w:ascii="仿宋" w:hAnsi="仿宋" w:eastAsia="仿宋" w:cs="仿宋"/>
          <w:color w:val="auto"/>
          <w:sz w:val="24"/>
          <w:szCs w:val="24"/>
          <w:highlight w:val="none"/>
          <w:u w:val="single"/>
          <w:lang w:eastAsia="zh-CN"/>
        </w:rPr>
        <w:t xml:space="preserve">           </w:t>
      </w:r>
    </w:p>
    <w:p w14:paraId="1B51C1E6">
      <w:pPr>
        <w:spacing w:line="360" w:lineRule="auto"/>
        <w:ind w:firstLine="240" w:firstLineChars="1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开户银行：</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 xml:space="preserve">           开户银行：</w:t>
      </w:r>
      <w:r>
        <w:rPr>
          <w:rFonts w:hint="eastAsia" w:ascii="仿宋" w:hAnsi="仿宋" w:eastAsia="仿宋" w:cs="仿宋"/>
          <w:color w:val="auto"/>
          <w:sz w:val="24"/>
          <w:szCs w:val="24"/>
          <w:highlight w:val="none"/>
          <w:u w:val="single"/>
          <w:lang w:eastAsia="zh-CN"/>
        </w:rPr>
        <w:t xml:space="preserve">                   </w:t>
      </w:r>
    </w:p>
    <w:p w14:paraId="630CCC3C">
      <w:pPr>
        <w:spacing w:line="360" w:lineRule="auto"/>
        <w:ind w:firstLine="240" w:firstLineChars="1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账  号：</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 xml:space="preserve">           账  号：</w:t>
      </w:r>
      <w:r>
        <w:rPr>
          <w:rFonts w:hint="eastAsia" w:ascii="仿宋" w:hAnsi="仿宋" w:eastAsia="仿宋" w:cs="仿宋"/>
          <w:color w:val="auto"/>
          <w:sz w:val="24"/>
          <w:szCs w:val="24"/>
          <w:highlight w:val="none"/>
          <w:u w:val="single"/>
          <w:lang w:eastAsia="zh-CN"/>
        </w:rPr>
        <w:t xml:space="preserve">                     </w:t>
      </w:r>
    </w:p>
    <w:p w14:paraId="7C03347B">
      <w:pPr>
        <w:spacing w:line="360" w:lineRule="auto"/>
        <w:ind w:firstLine="240" w:firstLineChars="100"/>
        <w:rPr>
          <w:rFonts w:hint="eastAsia" w:ascii="仿宋" w:hAnsi="仿宋" w:eastAsia="仿宋" w:cs="仿宋"/>
          <w:b/>
          <w:color w:val="auto"/>
          <w:sz w:val="24"/>
          <w:szCs w:val="24"/>
          <w:highlight w:val="none"/>
          <w:lang w:eastAsia="zh-CN"/>
        </w:rPr>
      </w:pPr>
      <w:r>
        <w:rPr>
          <w:rFonts w:hint="eastAsia" w:ascii="仿宋" w:hAnsi="仿宋" w:eastAsia="仿宋" w:cs="仿宋"/>
          <w:color w:val="auto"/>
          <w:sz w:val="24"/>
          <w:szCs w:val="24"/>
          <w:highlight w:val="none"/>
          <w:lang w:eastAsia="zh-CN"/>
        </w:rPr>
        <w:t>邮政编码：</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 xml:space="preserve">           邮政编码  </w:t>
      </w:r>
      <w:r>
        <w:rPr>
          <w:rFonts w:hint="eastAsia" w:ascii="仿宋" w:hAnsi="仿宋" w:eastAsia="仿宋" w:cs="仿宋"/>
          <w:color w:val="auto"/>
          <w:sz w:val="24"/>
          <w:szCs w:val="24"/>
          <w:highlight w:val="none"/>
          <w:u w:val="single"/>
          <w:lang w:eastAsia="zh-CN"/>
        </w:rPr>
        <w:t xml:space="preserve">     </w:t>
      </w:r>
    </w:p>
    <w:p w14:paraId="7B99B2FA">
      <w:pPr>
        <w:spacing w:line="360" w:lineRule="auto"/>
        <w:rPr>
          <w:rFonts w:hint="eastAsia" w:ascii="仿宋" w:hAnsi="仿宋" w:eastAsia="仿宋" w:cs="仿宋"/>
          <w:color w:val="auto"/>
          <w:sz w:val="24"/>
          <w:szCs w:val="24"/>
          <w:highlight w:val="none"/>
          <w:lang w:eastAsia="zh-CN"/>
        </w:rPr>
      </w:pPr>
    </w:p>
    <w:p w14:paraId="24962CED">
      <w:pPr>
        <w:spacing w:line="360" w:lineRule="auto"/>
        <w:rPr>
          <w:rFonts w:hint="eastAsia" w:ascii="仿宋" w:hAnsi="仿宋" w:eastAsia="仿宋" w:cs="仿宋"/>
          <w:color w:val="auto"/>
          <w:sz w:val="24"/>
          <w:szCs w:val="24"/>
          <w:highlight w:val="none"/>
          <w:lang w:eastAsia="zh-CN"/>
        </w:rPr>
      </w:pPr>
    </w:p>
    <w:p w14:paraId="77A99815">
      <w:pPr>
        <w:spacing w:line="360" w:lineRule="auto"/>
        <w:rPr>
          <w:rFonts w:hint="eastAsia" w:ascii="仿宋" w:hAnsi="仿宋" w:eastAsia="仿宋" w:cs="仿宋"/>
          <w:color w:val="auto"/>
          <w:sz w:val="24"/>
          <w:szCs w:val="24"/>
          <w:highlight w:val="none"/>
          <w:lang w:eastAsia="zh-CN"/>
        </w:rPr>
      </w:pPr>
    </w:p>
    <w:p w14:paraId="0FF1DF50">
      <w:pPr>
        <w:spacing w:line="360" w:lineRule="auto"/>
        <w:rPr>
          <w:rFonts w:hint="eastAsia" w:ascii="仿宋" w:hAnsi="仿宋" w:eastAsia="仿宋" w:cs="仿宋"/>
          <w:color w:val="auto"/>
          <w:sz w:val="24"/>
          <w:szCs w:val="24"/>
          <w:highlight w:val="none"/>
          <w:lang w:eastAsia="zh-CN"/>
        </w:rPr>
      </w:pPr>
    </w:p>
    <w:p w14:paraId="053DD8ED">
      <w:pPr>
        <w:spacing w:line="360" w:lineRule="auto"/>
        <w:rPr>
          <w:rFonts w:hint="eastAsia" w:ascii="仿宋" w:hAnsi="仿宋" w:eastAsia="仿宋" w:cs="仿宋"/>
          <w:color w:val="auto"/>
          <w:sz w:val="24"/>
          <w:szCs w:val="24"/>
          <w:highlight w:val="none"/>
          <w:lang w:eastAsia="zh-CN"/>
        </w:rPr>
      </w:pPr>
    </w:p>
    <w:p w14:paraId="4885C2F2">
      <w:pPr>
        <w:spacing w:line="360" w:lineRule="auto"/>
        <w:rPr>
          <w:rFonts w:hint="eastAsia" w:ascii="仿宋" w:hAnsi="仿宋" w:eastAsia="仿宋" w:cs="仿宋"/>
          <w:color w:val="auto"/>
          <w:sz w:val="24"/>
          <w:szCs w:val="24"/>
          <w:highlight w:val="none"/>
          <w:lang w:eastAsia="zh-CN"/>
        </w:rPr>
      </w:pPr>
    </w:p>
    <w:p w14:paraId="2613C245">
      <w:pPr>
        <w:spacing w:line="360" w:lineRule="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附件2</w:t>
      </w:r>
    </w:p>
    <w:p w14:paraId="2F3558BF">
      <w:pPr>
        <w:pStyle w:val="2"/>
        <w:spacing w:after="240" w:afterLines="100" w:line="360" w:lineRule="auto"/>
        <w:ind w:firstLine="0" w:firstLineChars="0"/>
        <w:jc w:val="center"/>
        <w:rPr>
          <w:rFonts w:hint="eastAsia" w:ascii="仿宋" w:hAnsi="仿宋" w:eastAsia="仿宋" w:cs="仿宋"/>
          <w:b/>
          <w:color w:val="auto"/>
          <w:szCs w:val="24"/>
          <w:highlight w:val="none"/>
          <w:lang w:eastAsia="zh-CN"/>
        </w:rPr>
      </w:pPr>
      <w:r>
        <w:rPr>
          <w:rFonts w:hint="eastAsia" w:ascii="仿宋" w:hAnsi="仿宋" w:eastAsia="仿宋" w:cs="仿宋"/>
          <w:b/>
          <w:color w:val="auto"/>
          <w:szCs w:val="24"/>
          <w:highlight w:val="none"/>
          <w:lang w:eastAsia="zh-CN"/>
        </w:rPr>
        <w:t>施工安全生产合同书</w:t>
      </w:r>
    </w:p>
    <w:p w14:paraId="3E1832B2">
      <w:pPr>
        <w:spacing w:line="360" w:lineRule="auto"/>
        <w:ind w:firstLine="482" w:firstLineChars="200"/>
        <w:rPr>
          <w:rFonts w:hint="eastAsia" w:ascii="仿宋" w:hAnsi="仿宋" w:eastAsia="仿宋" w:cs="仿宋"/>
          <w:b/>
          <w:color w:val="auto"/>
          <w:sz w:val="24"/>
          <w:szCs w:val="24"/>
          <w:highlight w:val="none"/>
          <w:lang w:eastAsia="zh-CN"/>
        </w:rPr>
      </w:pPr>
    </w:p>
    <w:p w14:paraId="6947617E">
      <w:pPr>
        <w:spacing w:line="360" w:lineRule="auto"/>
        <w:ind w:firstLine="482" w:firstLineChars="200"/>
        <w:rPr>
          <w:rFonts w:hint="eastAsia" w:ascii="仿宋" w:hAnsi="仿宋" w:eastAsia="仿宋" w:cs="仿宋"/>
          <w:color w:val="auto"/>
          <w:sz w:val="24"/>
          <w:szCs w:val="24"/>
          <w:highlight w:val="none"/>
          <w:lang w:eastAsia="zh-CN"/>
        </w:rPr>
      </w:pPr>
      <w:r>
        <w:rPr>
          <w:rFonts w:hint="eastAsia" w:ascii="仿宋" w:hAnsi="仿宋" w:eastAsia="仿宋" w:cs="仿宋"/>
          <w:b/>
          <w:color w:val="auto"/>
          <w:sz w:val="24"/>
          <w:szCs w:val="24"/>
          <w:highlight w:val="none"/>
          <w:lang w:eastAsia="zh-CN"/>
        </w:rPr>
        <w:t>发包人（也称“甲方”）：</w:t>
      </w:r>
      <w:r>
        <w:rPr>
          <w:rFonts w:hint="eastAsia" w:ascii="仿宋" w:hAnsi="仿宋" w:eastAsia="仿宋" w:cs="仿宋"/>
          <w:color w:val="auto"/>
          <w:sz w:val="24"/>
          <w:szCs w:val="24"/>
          <w:highlight w:val="none"/>
          <w:u w:val="single"/>
          <w:lang w:eastAsia="zh-CN"/>
        </w:rPr>
        <w:t xml:space="preserve">                       </w:t>
      </w:r>
    </w:p>
    <w:p w14:paraId="7942ECCC">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承包人（也称“乙方”）：</w:t>
      </w:r>
      <w:r>
        <w:rPr>
          <w:rFonts w:hint="eastAsia" w:ascii="仿宋" w:hAnsi="仿宋" w:eastAsia="仿宋" w:cs="仿宋"/>
          <w:color w:val="auto"/>
          <w:sz w:val="24"/>
          <w:szCs w:val="24"/>
          <w:highlight w:val="none"/>
          <w:u w:val="single"/>
          <w:shd w:val="clear" w:color="auto" w:fill="FFFFFF"/>
          <w:lang w:eastAsia="zh-CN"/>
        </w:rPr>
        <w:t xml:space="preserve">                       </w:t>
      </w:r>
    </w:p>
    <w:p w14:paraId="0D2B0BC8">
      <w:pPr>
        <w:tabs>
          <w:tab w:val="left" w:pos="0"/>
        </w:tabs>
        <w:spacing w:line="360" w:lineRule="auto"/>
        <w:ind w:firstLine="424" w:firstLineChars="177"/>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为加强建设工程安全生产管理，落实安全生产责任，防止和减少生产安全事故，经甲乙丙双方在平等、自愿的基础上协商一致，根据《中华人民共和国安全生产法》、《建设工程安全生产管理条例》及相关法律、法规的规定，达成如下合同：</w:t>
      </w:r>
    </w:p>
    <w:p w14:paraId="5B884CE9">
      <w:pPr>
        <w:pStyle w:val="2"/>
        <w:tabs>
          <w:tab w:val="left" w:pos="0"/>
        </w:tabs>
        <w:spacing w:line="360" w:lineRule="auto"/>
        <w:ind w:firstLine="422" w:firstLineChars="175"/>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一、建设工程安全生产管理目标及必须达到的安全事故控制指标</w:t>
      </w:r>
    </w:p>
    <w:p w14:paraId="003E99B6">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遵守《建设工程安全生产管理条例》的规定，实现安全生产管理目标：无重伤、无死亡、无施工坍塌、无高处坠落、无滑坡、无火灾、无用电事故、无重大机械事故等各类安全生产事故。即：</w:t>
      </w:r>
    </w:p>
    <w:p w14:paraId="464CFAA4">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1、因工死亡率为零；</w:t>
      </w:r>
    </w:p>
    <w:p w14:paraId="2D9D1B12">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2、因工重伤率为零；</w:t>
      </w:r>
    </w:p>
    <w:p w14:paraId="7A6757BB">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3、因工轻伤事故率不高于1.5‰；</w:t>
      </w:r>
    </w:p>
    <w:p w14:paraId="683002E1">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4、不发生损失额2万元以上的机械、设备、交通和火灾事故。</w:t>
      </w:r>
    </w:p>
    <w:p w14:paraId="502F2F87">
      <w:pPr>
        <w:pStyle w:val="2"/>
        <w:tabs>
          <w:tab w:val="left" w:pos="0"/>
        </w:tabs>
        <w:spacing w:line="360" w:lineRule="auto"/>
        <w:ind w:firstLine="422" w:firstLineChars="175"/>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二、本合同有效期限</w:t>
      </w:r>
    </w:p>
    <w:p w14:paraId="4041B6DB">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自承包人入驻施工场地之日起，至工程竣工验收合格交付发包人使用时止。</w:t>
      </w:r>
    </w:p>
    <w:p w14:paraId="5C8B09C7">
      <w:pPr>
        <w:pStyle w:val="2"/>
        <w:tabs>
          <w:tab w:val="left" w:pos="0"/>
        </w:tabs>
        <w:spacing w:line="360" w:lineRule="auto"/>
        <w:ind w:firstLine="422" w:firstLineChars="175"/>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三、发包人的安全生产管理权利</w:t>
      </w:r>
    </w:p>
    <w:p w14:paraId="70424909">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1、监督检查承包人的各项安全生产工作，对建筑工地现场实施日常检查和定期、不定期的巡查。</w:t>
      </w:r>
    </w:p>
    <w:p w14:paraId="5C7E7F60">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2、在实施检查、巡查过程中，发现建设工程存在安全事故隐患的，有权要求承包人暂时停止施工进行整改，直至消除安全事故隐患。</w:t>
      </w:r>
    </w:p>
    <w:p w14:paraId="41299D76">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3、查阅与检查、巡查事项有关的文件、资料。并可根据实际情况，对施工现场进行检测、拍照、录音、摄像等。</w:t>
      </w:r>
    </w:p>
    <w:p w14:paraId="45CD4283">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4、承包人违反安全生产约定或规定时，发包人有权要求其支付违约金，并承担其他违约责任。</w:t>
      </w:r>
    </w:p>
    <w:p w14:paraId="6D5BD6DB">
      <w:pPr>
        <w:pStyle w:val="2"/>
        <w:tabs>
          <w:tab w:val="left" w:pos="0"/>
        </w:tabs>
        <w:spacing w:line="360" w:lineRule="auto"/>
        <w:ind w:firstLine="422" w:firstLineChars="175"/>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四、发包人的安全生产管理义务</w:t>
      </w:r>
    </w:p>
    <w:p w14:paraId="6893C862">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1、发包人不得对承包人提出不符合建设工程安全生产法律、法规和强制性标准的要求。</w:t>
      </w:r>
    </w:p>
    <w:p w14:paraId="54E855AE">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2、发包人不得明示或暗示承包人购买、租赁、使用不符合安全施工要求的安全防护用具、机械设备、施工机具及配件、消防设施和器材。</w:t>
      </w:r>
    </w:p>
    <w:p w14:paraId="434D6C24">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3、对承包人施工现场采取的安全施工技术措施，根据承包人的请求，提供必要的协助。</w:t>
      </w:r>
    </w:p>
    <w:p w14:paraId="2C2609CD">
      <w:pPr>
        <w:pStyle w:val="2"/>
        <w:tabs>
          <w:tab w:val="left" w:pos="0"/>
        </w:tabs>
        <w:spacing w:line="360" w:lineRule="auto"/>
        <w:ind w:firstLine="422" w:firstLineChars="175"/>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五、承包人的安全生产责任与义务</w:t>
      </w:r>
    </w:p>
    <w:p w14:paraId="2506F644">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1、承包人应当在其资质等级许可范围内，并具备安全生产许可证的条件下承揽工程。</w:t>
      </w:r>
    </w:p>
    <w:p w14:paraId="775AC333">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承包人应当严格按照建设工程安全生产的法律、法规、规章及安全生产的标准、规程的有关规定，组织工程施工，并对工程建设施工的安全生产工作全面负责。因承包人安全生产措施不力造成事故的责任和因此发生的费用由承包人承担。</w:t>
      </w:r>
    </w:p>
    <w:p w14:paraId="2FBFB071">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3、建立、健全与落实安全生产责任制度、安全生产教育培训制度、安全生产规章制度和操作规程。</w:t>
      </w:r>
    </w:p>
    <w:p w14:paraId="4E7068C9">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4、设立安全生产管理机构，配备专职安全生产管理人员。</w:t>
      </w:r>
    </w:p>
    <w:p w14:paraId="5C10DF66">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5、根据工程特点组织制定安全施工措施，消除安全事故隐患。强化对基坑开挖、起重吊装、模板工程等危险性较大的工程施工的监控和安全防护措施的落实，严防高空坠落、施工坍塌等安全事故的发生。</w:t>
      </w:r>
    </w:p>
    <w:p w14:paraId="4A92265E">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6、随时接受发包人实施的安全检查、巡查、并按照发包人的要求进行整改，消除安全事故隐患，确保安全生产。</w:t>
      </w:r>
    </w:p>
    <w:p w14:paraId="268CFDD8">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7、承包人应当在施工现场入口处、施工起重机械、临时用电设施、脚手架、出入通道口、基坑边沿等危险部位，设置明显的安全警示标志，安全警示标志必须符合国家标准。</w:t>
      </w:r>
    </w:p>
    <w:p w14:paraId="56558C1E">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8、承包人应根据不同施工阶段和周围环境及季节、气候气象的变化，在施工现场采取相应的安全施工措施。确保雨季等特殊气候气象情况下的施工安全。</w:t>
      </w:r>
    </w:p>
    <w:p w14:paraId="514987D2">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9、对建设工程施工进行定期和专项安全自检，并做好安全检查记录，及时发现并消除安全生产事故隐患。</w:t>
      </w:r>
    </w:p>
    <w:p w14:paraId="5D400797">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10、在施工现场建立消防安全责任制度，确定消防安全责任人，制定用火、用电等各项消防安全管理制度和操作规程。</w:t>
      </w:r>
    </w:p>
    <w:p w14:paraId="2E398F97">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11、制定实施工程现场生产安全事故应急救援预案，并定期组织演练。</w:t>
      </w:r>
    </w:p>
    <w:p w14:paraId="62A0D370">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12、根据安全生产法律、法规、规章及相关标准、规程的规定，承包人应承担的其它责任与义务。</w:t>
      </w:r>
    </w:p>
    <w:p w14:paraId="1768D803">
      <w:pPr>
        <w:pStyle w:val="2"/>
        <w:tabs>
          <w:tab w:val="left" w:pos="0"/>
        </w:tabs>
        <w:spacing w:line="360" w:lineRule="auto"/>
        <w:ind w:firstLine="422" w:firstLineChars="175"/>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六、现场停工整改约定</w:t>
      </w:r>
    </w:p>
    <w:p w14:paraId="14FFF811">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发包人在承包人施工现场检查、巡查过程中，发现存在安全事故隐患，认为必须暂停施工的，应以书面形式下达停工整改通知。承包人对发包人的停工整改通知应予以执行，并按照发包人要求停止施工进行整改，妥善保护已完工程。</w:t>
      </w:r>
    </w:p>
    <w:p w14:paraId="7A9455DC">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2、承包人进行整改后，经发包人检查已消除安全事故隐患的，可以进行复工。</w:t>
      </w:r>
    </w:p>
    <w:p w14:paraId="24DB679C">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3、若在一个月内由于承包人出现安全事故隐患，被发包人下达停工整改通知累计两次的，则承包人同意发包人暂不支付其当月的工程进度款，该月工程进度款延期至工程竣工验收合格后再行支付。</w:t>
      </w:r>
    </w:p>
    <w:p w14:paraId="51F0A403">
      <w:pPr>
        <w:pStyle w:val="2"/>
        <w:tabs>
          <w:tab w:val="left" w:pos="0"/>
        </w:tabs>
        <w:spacing w:line="360" w:lineRule="auto"/>
        <w:ind w:firstLine="422" w:firstLineChars="175"/>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七、安全生产奖励约定</w:t>
      </w:r>
    </w:p>
    <w:p w14:paraId="3B79C7D7">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若承包人在本合同约定安全生产期间，全面实现建设工程安全生产管理目标，无安全生产事故发生，并且未违反本合同约定，未被发包人发出停工整改通知单与要求支付违约金的，发包人按以下方式给予承包人安全生产奖励。</w:t>
      </w:r>
    </w:p>
    <w:p w14:paraId="51389628">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奖励标准为：</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。奖励金额为：</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 xml:space="preserve"> 。</w:t>
      </w:r>
    </w:p>
    <w:p w14:paraId="222F6CAD">
      <w:pPr>
        <w:pStyle w:val="2"/>
        <w:tabs>
          <w:tab w:val="left" w:pos="0"/>
        </w:tabs>
        <w:spacing w:line="360" w:lineRule="auto"/>
        <w:ind w:firstLine="422" w:firstLineChars="175"/>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八、安全生产违约责任</w:t>
      </w:r>
    </w:p>
    <w:p w14:paraId="5AB3DA63">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1、若承包人未能实现本合同约定的安全生产管理目标，发生安全生产事故的，承包人同意，发包人从质保金中扣除一定金额作为违约金。</w:t>
      </w:r>
    </w:p>
    <w:p w14:paraId="2A258625">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发包人在进行安全生产检查与巡查过程中，若发现承包人违反本合同约定，发包人有权从质保金中扣除一定金额作为违约金。违约金金额由发包人根据承包人违约的事实、性质、情节及危害程度等因素综合计算确定，但每次违约金金额最高不超过承包人缴纳的质保金总金额。</w:t>
      </w:r>
    </w:p>
    <w:p w14:paraId="7187283B">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3、发包人从质保金中扣除一定金额作为违约金时，应当以书面形式通知承包人。其中：</w:t>
      </w:r>
    </w:p>
    <w:p w14:paraId="4535A2F8">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（1）承包人有下列行为之一的，每次违约金金额为按本合同约定的缴纳标准缴纳的全部质保金。</w:t>
      </w:r>
    </w:p>
    <w:p w14:paraId="39BA81F4">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① 发生人员死亡的生产安全事故；</w:t>
      </w:r>
    </w:p>
    <w:p w14:paraId="2130F930">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② 发生人员重伤的生产安全事故。</w:t>
      </w:r>
    </w:p>
    <w:p w14:paraId="2803A6AD">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（2）承包人有下列行为之一的，每次违约金金额为按本合同约定的缴纳标准缴纳的质保金的15%。</w:t>
      </w:r>
    </w:p>
    <w:p w14:paraId="72BA544E">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① 发生人员轻伤的生产安全事故累计超过三次或一个月内连续发生两次；</w:t>
      </w:r>
    </w:p>
    <w:p w14:paraId="2CA29A0D">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② 发生2万元以上的机械、设备、交通和火灾生产安全事故。</w:t>
      </w:r>
    </w:p>
    <w:p w14:paraId="4C17E5AE">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4、发包人按本合同约定从质保金中扣除一定金额作为违约金，并不能免除承包人应承担的有关国家机关行政处罚与民事赔偿责任，以及应负的其他法律责任。</w:t>
      </w:r>
    </w:p>
    <w:p w14:paraId="224E3A90">
      <w:pPr>
        <w:pStyle w:val="2"/>
        <w:tabs>
          <w:tab w:val="left" w:pos="0"/>
        </w:tabs>
        <w:spacing w:line="360" w:lineRule="auto"/>
        <w:ind w:firstLine="422" w:firstLineChars="175"/>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九、附则</w:t>
      </w:r>
    </w:p>
    <w:p w14:paraId="11507DDE">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1、本合同约定的发包人权利义务，除收款权利、付款义务、发生违约行为时的责任费用支付义务及诉权由发包人行使。</w:t>
      </w:r>
    </w:p>
    <w:p w14:paraId="40BC5F85">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2、本合同所称安全生产保证金是指安全生产风险抵押金。</w:t>
      </w:r>
    </w:p>
    <w:p w14:paraId="078E1A71">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3、本合同与双方签订的工程施工合同具有同等法律效力。工程施工合同中没有约定或约定与本合同冲突的，均以本合同约定为准。</w:t>
      </w:r>
    </w:p>
    <w:p w14:paraId="5FA1FB01">
      <w:pPr>
        <w:pStyle w:val="2"/>
        <w:tabs>
          <w:tab w:val="left" w:pos="0"/>
        </w:tabs>
        <w:spacing w:line="360" w:lineRule="auto"/>
        <w:ind w:firstLine="420" w:firstLineChars="17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4、本合同自双方签字盖章或盖章后即生效。</w:t>
      </w:r>
    </w:p>
    <w:p w14:paraId="6CA82CC8">
      <w:pPr>
        <w:tabs>
          <w:tab w:val="left" w:pos="0"/>
        </w:tabs>
        <w:spacing w:line="360" w:lineRule="auto"/>
        <w:ind w:firstLine="424" w:firstLineChars="177"/>
        <w:rPr>
          <w:rFonts w:hint="eastAsia" w:ascii="仿宋" w:hAnsi="仿宋" w:eastAsia="仿宋" w:cs="仿宋"/>
          <w:color w:val="auto"/>
          <w:sz w:val="24"/>
          <w:szCs w:val="24"/>
          <w:highlight w:val="none"/>
          <w:lang w:eastAsia="zh-CN"/>
        </w:rPr>
      </w:pPr>
    </w:p>
    <w:p w14:paraId="029B7822">
      <w:pPr>
        <w:tabs>
          <w:tab w:val="left" w:pos="0"/>
        </w:tabs>
        <w:spacing w:line="360" w:lineRule="auto"/>
        <w:ind w:firstLine="424" w:firstLineChars="177"/>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发包人（盖章）：                   承包人（盖章）：     </w:t>
      </w:r>
    </w:p>
    <w:p w14:paraId="32C65C03">
      <w:pPr>
        <w:tabs>
          <w:tab w:val="left" w:pos="0"/>
        </w:tabs>
        <w:spacing w:line="360" w:lineRule="auto"/>
        <w:ind w:firstLine="424" w:firstLineChars="177"/>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法定代表人或委托代理人             法定代表人或委托代理人    </w:t>
      </w:r>
    </w:p>
    <w:p w14:paraId="67812236">
      <w:pPr>
        <w:tabs>
          <w:tab w:val="left" w:pos="0"/>
        </w:tabs>
        <w:spacing w:line="360" w:lineRule="auto"/>
        <w:ind w:firstLine="424" w:firstLineChars="177"/>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（签字）：                            （签字）：</w:t>
      </w:r>
    </w:p>
    <w:p w14:paraId="005A9CA1">
      <w:pPr>
        <w:spacing w:line="360" w:lineRule="auto"/>
        <w:rPr>
          <w:rFonts w:hint="eastAsia" w:ascii="仿宋" w:hAnsi="仿宋" w:eastAsia="仿宋" w:cs="仿宋"/>
          <w:b/>
          <w:color w:val="auto"/>
          <w:sz w:val="24"/>
          <w:szCs w:val="24"/>
          <w:highlight w:val="none"/>
          <w:lang w:eastAsia="zh-CN"/>
        </w:rPr>
      </w:pPr>
      <w:r>
        <w:rPr>
          <w:rFonts w:hint="eastAsia" w:ascii="仿宋" w:hAnsi="仿宋" w:eastAsia="仿宋" w:cs="仿宋"/>
          <w:color w:val="auto"/>
          <w:sz w:val="24"/>
          <w:szCs w:val="24"/>
          <w:highlight w:val="none"/>
          <w:lang w:eastAsia="zh-CN"/>
        </w:rPr>
        <w:t xml:space="preserve">          年   月   日                       年   月   日         </w:t>
      </w:r>
    </w:p>
    <w:p w14:paraId="188027EF">
      <w:pPr>
        <w:spacing w:line="36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br w:type="page"/>
      </w:r>
      <w:r>
        <w:rPr>
          <w:rFonts w:hint="eastAsia" w:ascii="仿宋" w:hAnsi="仿宋" w:eastAsia="仿宋" w:cs="仿宋"/>
          <w:b/>
          <w:color w:val="auto"/>
          <w:sz w:val="24"/>
          <w:szCs w:val="24"/>
          <w:highlight w:val="none"/>
          <w:lang w:eastAsia="zh-CN"/>
        </w:rPr>
        <w:t>附件3：</w:t>
      </w:r>
    </w:p>
    <w:p w14:paraId="326981DA">
      <w:pPr>
        <w:spacing w:line="360" w:lineRule="auto"/>
        <w:jc w:val="center"/>
        <w:outlineLvl w:val="1"/>
        <w:rPr>
          <w:rFonts w:hint="eastAsia" w:ascii="仿宋" w:hAnsi="仿宋" w:eastAsia="仿宋" w:cs="仿宋"/>
          <w:b/>
          <w:color w:val="auto"/>
          <w:sz w:val="24"/>
          <w:szCs w:val="24"/>
          <w:highlight w:val="none"/>
          <w:lang w:eastAsia="zh-CN"/>
        </w:rPr>
      </w:pPr>
      <w:bookmarkStart w:id="0" w:name="_Toc23908"/>
      <w:r>
        <w:rPr>
          <w:rFonts w:hint="eastAsia" w:ascii="仿宋" w:hAnsi="仿宋" w:eastAsia="仿宋" w:cs="仿宋"/>
          <w:b/>
          <w:color w:val="auto"/>
          <w:sz w:val="24"/>
          <w:szCs w:val="24"/>
          <w:highlight w:val="none"/>
          <w:lang w:eastAsia="zh-CN"/>
        </w:rPr>
        <w:t>工程项目廉政合同</w:t>
      </w:r>
      <w:bookmarkEnd w:id="0"/>
    </w:p>
    <w:p w14:paraId="0D3516E9">
      <w:pPr>
        <w:spacing w:line="360" w:lineRule="auto"/>
        <w:jc w:val="center"/>
        <w:rPr>
          <w:rFonts w:hint="eastAsia" w:ascii="仿宋" w:hAnsi="仿宋" w:eastAsia="仿宋" w:cs="仿宋"/>
          <w:b/>
          <w:bCs/>
          <w:color w:val="auto"/>
          <w:sz w:val="24"/>
          <w:szCs w:val="24"/>
          <w:highlight w:val="none"/>
          <w:lang w:eastAsia="zh-CN"/>
        </w:rPr>
      </w:pPr>
    </w:p>
    <w:p w14:paraId="13C28442">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为加强工程项目建设中的廉政建设，预防腐败现象的发生，规范工程项目承包、发包及监理等单位的各项活动，防止发生各种谋取不正当利益的违法违纪行为，保护国家、集体和当事人的合法权益，根据《反不正当竞争法》、《建筑法》、《招标投标法》等法律法规和廉政建设有关规定，</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（以下简称“甲方”）与</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（以下简称“乙方”），特订立本廉政合同。</w:t>
      </w:r>
    </w:p>
    <w:p w14:paraId="033A1617">
      <w:pPr>
        <w:spacing w:line="360" w:lineRule="auto"/>
        <w:ind w:firstLine="480" w:firstLineChars="200"/>
        <w:outlineLvl w:val="1"/>
        <w:rPr>
          <w:rFonts w:hint="eastAsia" w:ascii="仿宋" w:hAnsi="仿宋" w:eastAsia="仿宋" w:cs="仿宋"/>
          <w:color w:val="auto"/>
          <w:sz w:val="24"/>
          <w:szCs w:val="24"/>
          <w:highlight w:val="none"/>
          <w:lang w:eastAsia="zh-CN"/>
        </w:rPr>
      </w:pPr>
      <w:bookmarkStart w:id="1" w:name="_Toc1436"/>
      <w:bookmarkStart w:id="2" w:name="_Toc18752"/>
      <w:bookmarkStart w:id="3" w:name="_Toc17019"/>
      <w:bookmarkStart w:id="4" w:name="_Toc15510"/>
      <w:bookmarkStart w:id="5" w:name="_Toc913"/>
      <w:bookmarkStart w:id="6" w:name="_Toc28072"/>
      <w:bookmarkStart w:id="7" w:name="_Toc9191"/>
      <w:bookmarkStart w:id="8" w:name="_Toc4534"/>
      <w:bookmarkStart w:id="9" w:name="_Toc413154068"/>
      <w:bookmarkStart w:id="10" w:name="_Toc415486315"/>
      <w:bookmarkStart w:id="11" w:name="_Toc14453"/>
      <w:bookmarkStart w:id="12" w:name="_Toc10542"/>
      <w:bookmarkStart w:id="13" w:name="_Toc22123"/>
      <w:bookmarkStart w:id="14" w:name="_Toc422385744"/>
      <w:r>
        <w:rPr>
          <w:rFonts w:hint="eastAsia" w:ascii="仿宋" w:hAnsi="仿宋" w:eastAsia="仿宋" w:cs="仿宋"/>
          <w:color w:val="auto"/>
          <w:sz w:val="24"/>
          <w:szCs w:val="24"/>
          <w:highlight w:val="none"/>
          <w:lang w:eastAsia="zh-CN"/>
        </w:rPr>
        <w:t>第一条  甲乙双方的权利和义务</w:t>
      </w:r>
      <w:bookmarkEnd w:id="1"/>
      <w:bookmarkEnd w:id="2"/>
      <w:bookmarkEnd w:id="3"/>
      <w:bookmarkEnd w:id="4"/>
      <w:bookmarkEnd w:id="5"/>
      <w:bookmarkEnd w:id="6"/>
      <w:bookmarkEnd w:id="7"/>
      <w:bookmarkEnd w:id="8"/>
      <w:bookmarkEnd w:id="9"/>
      <w:bookmarkEnd w:id="10"/>
      <w:bookmarkEnd w:id="11"/>
      <w:bookmarkEnd w:id="12"/>
      <w:bookmarkEnd w:id="13"/>
      <w:bookmarkEnd w:id="14"/>
    </w:p>
    <w:p w14:paraId="5579E98A">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双方同意并声明，在业务活动中：</w:t>
      </w:r>
    </w:p>
    <w:p w14:paraId="2A89B91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（一）严格遵守国家关于市场准入、勘测设计、施工监理、招标投标、工程施工、设备安装和市场经营活动等有关法律法规及相关政策，以及廉政建设的各项规定；</w:t>
      </w:r>
    </w:p>
    <w:p w14:paraId="157B4264">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（二）严格执行本项目甲乙双方签订的施工合同文件，自觉按合同办事；</w:t>
      </w:r>
    </w:p>
    <w:p w14:paraId="76C9EBA4">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三）业务活动坚持公开、公平、公正、诚信、透明的原则（除法律法规认定的商业秘密和合同文件另有规定之外），双方人员不得为获取不正当的利益，就工程费用、材料供应、工程量变动、工程验收、工程质量等问题进行私下商谈或达成默契，不得损害国家和集体利益，违反工程建设管理规章制度；</w:t>
      </w:r>
    </w:p>
    <w:p w14:paraId="43DAD62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（四）建立健全廉政制度，开展廉政教育，设立廉政公示牌，公布举报电话。积极开展相互监督，发现对方在业务活动中有违反本合同行为的，有及时提醒对方纠正或向有关部门举报的权利和义务。</w:t>
      </w:r>
    </w:p>
    <w:p w14:paraId="05E089E1">
      <w:pPr>
        <w:spacing w:line="360" w:lineRule="auto"/>
        <w:ind w:firstLine="480" w:firstLineChars="200"/>
        <w:outlineLvl w:val="1"/>
        <w:rPr>
          <w:rFonts w:hint="eastAsia" w:ascii="仿宋" w:hAnsi="仿宋" w:eastAsia="仿宋" w:cs="仿宋"/>
          <w:color w:val="auto"/>
          <w:sz w:val="24"/>
          <w:szCs w:val="24"/>
          <w:highlight w:val="none"/>
          <w:lang w:eastAsia="zh-CN"/>
        </w:rPr>
      </w:pPr>
      <w:bookmarkStart w:id="15" w:name="_Toc20393"/>
      <w:bookmarkStart w:id="16" w:name="_Toc415486316"/>
      <w:bookmarkStart w:id="17" w:name="_Toc28835"/>
      <w:bookmarkStart w:id="18" w:name="_Toc422385745"/>
      <w:bookmarkStart w:id="19" w:name="_Toc141"/>
      <w:bookmarkStart w:id="20" w:name="_Toc9446"/>
      <w:bookmarkStart w:id="21" w:name="_Toc32555"/>
      <w:bookmarkStart w:id="22" w:name="_Toc31410"/>
      <w:bookmarkStart w:id="23" w:name="_Toc12370"/>
      <w:bookmarkStart w:id="24" w:name="_Toc413154069"/>
      <w:bookmarkStart w:id="25" w:name="_Toc25417"/>
      <w:bookmarkStart w:id="26" w:name="_Toc21231"/>
      <w:bookmarkStart w:id="27" w:name="_Toc8341"/>
      <w:bookmarkStart w:id="28" w:name="_Toc24150"/>
      <w:r>
        <w:rPr>
          <w:rFonts w:hint="eastAsia" w:ascii="仿宋" w:hAnsi="仿宋" w:eastAsia="仿宋" w:cs="仿宋"/>
          <w:color w:val="auto"/>
          <w:sz w:val="24"/>
          <w:szCs w:val="24"/>
          <w:highlight w:val="none"/>
          <w:lang w:eastAsia="zh-CN"/>
        </w:rPr>
        <w:t>第二条  甲方的责任</w:t>
      </w:r>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7FC7930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甲方的领导和从事该工程项目的工作人员，在工程项目的事前、事中、事后应遵守以下规定：</w:t>
      </w:r>
    </w:p>
    <w:p w14:paraId="4BCFC2D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（一）禁止向乙方索要、接受回扣、礼金、有价证券、贵重物品和好处费、感谢费或在乙方报销任何应由甲方（个人）支付的费用；</w:t>
      </w:r>
    </w:p>
    <w:p w14:paraId="160B676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（二）禁止参加乙方安排的宴请和健身、娱乐等活动或接受乙方提供的通讯工具、交通工具和高档办公用品等；</w:t>
      </w:r>
    </w:p>
    <w:p w14:paraId="76ACF97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（三）禁止要求、暗示和接受乙方为个人装修住房、婚丧嫁娶、配偶子女的工作安排以及出国（境）、旅游等提供方便；</w:t>
      </w:r>
    </w:p>
    <w:p w14:paraId="5F6E4C1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（四）禁止允许、纵容配偶、子女从事与乙方承包本工程有关的设备材料供应、工程分包、劳务等经济活动，并为其提供便利条件；</w:t>
      </w:r>
    </w:p>
    <w:p w14:paraId="4FD52DD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（五）禁止以任何理由向乙方推荐分包单位和设备、材料供应商，不得要求乙方购买项目合同规定外的材料、设备和服务等；</w:t>
      </w:r>
    </w:p>
    <w:p w14:paraId="06CAC4F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（六）不得为获取乙方回扣或其他谋取私利而多签或多算工程量、多结工程款；不得从乙方承包的工程中收受回扣，谋取私利；</w:t>
      </w:r>
    </w:p>
    <w:p w14:paraId="341EBAB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(七)不得因乙方拒绝本人的不合理要求，而故意刁难乙方；</w:t>
      </w:r>
    </w:p>
    <w:p w14:paraId="31F37F5B">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(八)其它有关违反廉政规定的行为。</w:t>
      </w:r>
    </w:p>
    <w:p w14:paraId="3F5BC7D4">
      <w:pPr>
        <w:spacing w:line="360" w:lineRule="auto"/>
        <w:ind w:firstLine="480" w:firstLineChars="200"/>
        <w:outlineLvl w:val="1"/>
        <w:rPr>
          <w:rFonts w:hint="eastAsia" w:ascii="仿宋" w:hAnsi="仿宋" w:eastAsia="仿宋" w:cs="仿宋"/>
          <w:color w:val="auto"/>
          <w:sz w:val="24"/>
          <w:szCs w:val="24"/>
          <w:highlight w:val="none"/>
          <w:lang w:eastAsia="zh-CN"/>
        </w:rPr>
      </w:pPr>
      <w:bookmarkStart w:id="29" w:name="_Toc29510"/>
      <w:bookmarkStart w:id="30" w:name="_Toc32412"/>
      <w:bookmarkStart w:id="31" w:name="_Toc32519"/>
      <w:bookmarkStart w:id="32" w:name="_Toc415486317"/>
      <w:bookmarkStart w:id="33" w:name="_Toc28178"/>
      <w:bookmarkStart w:id="34" w:name="_Toc413154070"/>
      <w:bookmarkStart w:id="35" w:name="_Toc422385746"/>
      <w:bookmarkStart w:id="36" w:name="_Toc7583"/>
      <w:bookmarkStart w:id="37" w:name="_Toc6206"/>
      <w:bookmarkStart w:id="38" w:name="_Toc14146"/>
      <w:bookmarkStart w:id="39" w:name="_Toc2684"/>
      <w:bookmarkStart w:id="40" w:name="_Toc31347"/>
      <w:bookmarkStart w:id="41" w:name="_Toc21695"/>
      <w:bookmarkStart w:id="42" w:name="_Toc23197"/>
      <w:r>
        <w:rPr>
          <w:rFonts w:hint="eastAsia" w:ascii="仿宋" w:hAnsi="仿宋" w:eastAsia="仿宋" w:cs="仿宋"/>
          <w:color w:val="auto"/>
          <w:sz w:val="24"/>
          <w:szCs w:val="24"/>
          <w:highlight w:val="none"/>
          <w:lang w:eastAsia="zh-CN"/>
        </w:rPr>
        <w:t>第三条  乙方的责任</w:t>
      </w:r>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020B87F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乙方应与甲方保持正常的业务交往，按照有关法律法规和程序开展业务工作，严格执行工程建设的有关方针、政策，尤其是有关强制性标准和规范，并遵守以下规定：</w:t>
      </w:r>
    </w:p>
    <w:p w14:paraId="4ACEBCB6">
      <w:pPr>
        <w:spacing w:line="360" w:lineRule="auto"/>
        <w:ind w:firstLine="480" w:firstLineChars="200"/>
        <w:outlineLvl w:val="0"/>
        <w:rPr>
          <w:rFonts w:hint="eastAsia" w:ascii="仿宋" w:hAnsi="仿宋" w:eastAsia="仿宋" w:cs="仿宋"/>
          <w:color w:val="auto"/>
          <w:sz w:val="24"/>
          <w:szCs w:val="24"/>
          <w:highlight w:val="none"/>
          <w:lang w:eastAsia="zh-CN"/>
        </w:rPr>
      </w:pPr>
      <w:bookmarkStart w:id="43" w:name="_Toc5055"/>
      <w:bookmarkStart w:id="44" w:name="_Toc21602"/>
      <w:bookmarkStart w:id="45" w:name="_Toc413154071"/>
      <w:bookmarkStart w:id="46" w:name="_Toc31008"/>
      <w:bookmarkStart w:id="47" w:name="_Toc27935"/>
      <w:bookmarkStart w:id="48" w:name="_Toc415486318"/>
      <w:bookmarkStart w:id="49" w:name="_Toc26257"/>
      <w:bookmarkStart w:id="50" w:name="_Toc8905"/>
      <w:bookmarkStart w:id="51" w:name="_Toc13064"/>
      <w:bookmarkStart w:id="52" w:name="_Toc25572"/>
      <w:bookmarkStart w:id="53" w:name="_Toc17467"/>
      <w:bookmarkStart w:id="54" w:name="_Toc8553"/>
      <w:bookmarkStart w:id="55" w:name="_Toc18261"/>
      <w:bookmarkStart w:id="56" w:name="_Toc593"/>
      <w:bookmarkStart w:id="57" w:name="_Toc17400"/>
      <w:bookmarkStart w:id="58" w:name="_Toc32478"/>
      <w:bookmarkStart w:id="59" w:name="_Toc4022"/>
      <w:bookmarkStart w:id="60" w:name="_Toc422385747"/>
      <w:bookmarkStart w:id="61" w:name="_Toc30492"/>
      <w:bookmarkStart w:id="62" w:name="_Toc19850"/>
      <w:bookmarkStart w:id="63" w:name="_Toc23409"/>
      <w:r>
        <w:rPr>
          <w:rFonts w:hint="eastAsia" w:ascii="仿宋" w:hAnsi="仿宋" w:eastAsia="仿宋" w:cs="仿宋"/>
          <w:color w:val="auto"/>
          <w:sz w:val="24"/>
          <w:szCs w:val="24"/>
          <w:highlight w:val="none"/>
          <w:lang w:eastAsia="zh-CN"/>
        </w:rPr>
        <w:t>（一）不准以任何理由、任何形式向甲方、监理单位及其工作人员行贿或馈赠礼金、有价证券、贵重物品等；</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14:paraId="3F0FD540">
      <w:pPr>
        <w:spacing w:line="360" w:lineRule="auto"/>
        <w:ind w:firstLine="480" w:firstLineChars="200"/>
        <w:outlineLvl w:val="0"/>
        <w:rPr>
          <w:rFonts w:hint="eastAsia" w:ascii="仿宋" w:hAnsi="仿宋" w:eastAsia="仿宋" w:cs="仿宋"/>
          <w:color w:val="auto"/>
          <w:sz w:val="24"/>
          <w:szCs w:val="24"/>
          <w:highlight w:val="none"/>
          <w:lang w:eastAsia="zh-CN"/>
        </w:rPr>
      </w:pPr>
      <w:bookmarkStart w:id="64" w:name="_Toc9694"/>
      <w:bookmarkStart w:id="65" w:name="_Toc32263"/>
      <w:bookmarkStart w:id="66" w:name="_Toc17135"/>
      <w:bookmarkStart w:id="67" w:name="_Toc25939"/>
      <w:bookmarkStart w:id="68" w:name="_Toc22886"/>
      <w:bookmarkStart w:id="69" w:name="_Toc22664"/>
      <w:bookmarkStart w:id="70" w:name="_Toc2016"/>
      <w:bookmarkStart w:id="71" w:name="_Toc8995"/>
      <w:bookmarkStart w:id="72" w:name="_Toc26165"/>
      <w:bookmarkStart w:id="73" w:name="_Toc422385748"/>
      <w:bookmarkStart w:id="74" w:name="_Toc29070"/>
      <w:bookmarkStart w:id="75" w:name="_Toc413154072"/>
      <w:bookmarkStart w:id="76" w:name="_Toc20043"/>
      <w:bookmarkStart w:id="77" w:name="_Toc22905"/>
      <w:bookmarkStart w:id="78" w:name="_Toc18268"/>
      <w:bookmarkStart w:id="79" w:name="_Toc415486319"/>
      <w:bookmarkStart w:id="80" w:name="_Toc3486"/>
      <w:bookmarkStart w:id="81" w:name="_Toc19950"/>
      <w:bookmarkStart w:id="82" w:name="_Toc27670"/>
      <w:bookmarkStart w:id="83" w:name="_Toc31190"/>
      <w:bookmarkStart w:id="84" w:name="_Toc3813"/>
      <w:r>
        <w:rPr>
          <w:rFonts w:hint="eastAsia" w:ascii="仿宋" w:hAnsi="仿宋" w:eastAsia="仿宋" w:cs="仿宋"/>
          <w:color w:val="auto"/>
          <w:sz w:val="24"/>
          <w:szCs w:val="24"/>
          <w:highlight w:val="none"/>
          <w:lang w:eastAsia="zh-CN"/>
        </w:rPr>
        <w:t>（二）不准以任何名义为甲方、监理单位及其工作人员报销应由对方或个人支付的费用；</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789F044F">
      <w:pPr>
        <w:spacing w:line="360" w:lineRule="auto"/>
        <w:ind w:firstLine="480" w:firstLineChars="200"/>
        <w:outlineLvl w:val="0"/>
        <w:rPr>
          <w:rFonts w:hint="eastAsia" w:ascii="仿宋" w:hAnsi="仿宋" w:eastAsia="仿宋" w:cs="仿宋"/>
          <w:color w:val="auto"/>
          <w:sz w:val="24"/>
          <w:szCs w:val="24"/>
          <w:highlight w:val="none"/>
          <w:lang w:eastAsia="zh-CN"/>
        </w:rPr>
      </w:pPr>
      <w:bookmarkStart w:id="85" w:name="_Toc9592"/>
      <w:bookmarkStart w:id="86" w:name="_Toc9654"/>
      <w:bookmarkStart w:id="87" w:name="_Toc7238"/>
      <w:bookmarkStart w:id="88" w:name="_Toc25972"/>
      <w:bookmarkStart w:id="89" w:name="_Toc32454"/>
      <w:bookmarkStart w:id="90" w:name="_Toc16297"/>
      <w:bookmarkStart w:id="91" w:name="_Toc25078"/>
      <w:bookmarkStart w:id="92" w:name="_Toc422385749"/>
      <w:bookmarkStart w:id="93" w:name="_Toc6347"/>
      <w:bookmarkStart w:id="94" w:name="_Toc6840"/>
      <w:bookmarkStart w:id="95" w:name="_Toc16279"/>
      <w:bookmarkStart w:id="96" w:name="_Toc7278"/>
      <w:bookmarkStart w:id="97" w:name="_Toc1283"/>
      <w:bookmarkStart w:id="98" w:name="_Toc30208"/>
      <w:bookmarkStart w:id="99" w:name="_Toc415486320"/>
      <w:bookmarkStart w:id="100" w:name="_Toc20669"/>
      <w:bookmarkStart w:id="101" w:name="_Toc13487"/>
      <w:bookmarkStart w:id="102" w:name="_Toc13553"/>
      <w:bookmarkStart w:id="103" w:name="_Toc32349"/>
      <w:bookmarkStart w:id="104" w:name="_Toc413154073"/>
      <w:bookmarkStart w:id="105" w:name="_Toc22146"/>
      <w:r>
        <w:rPr>
          <w:rFonts w:hint="eastAsia" w:ascii="仿宋" w:hAnsi="仿宋" w:eastAsia="仿宋" w:cs="仿宋"/>
          <w:color w:val="auto"/>
          <w:sz w:val="24"/>
          <w:szCs w:val="24"/>
          <w:highlight w:val="none"/>
          <w:lang w:eastAsia="zh-CN"/>
        </w:rPr>
        <w:t>（三）不准以任何理由为甲方、监理单位和其他相关单位及其工作人员提供有可能影响执行公务的宴请及健身、娱乐和旅游等活动；</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14:paraId="3FC34FC9">
      <w:pPr>
        <w:spacing w:line="360" w:lineRule="auto"/>
        <w:ind w:firstLine="480" w:firstLineChars="200"/>
        <w:outlineLvl w:val="0"/>
        <w:rPr>
          <w:rFonts w:hint="eastAsia" w:ascii="仿宋" w:hAnsi="仿宋" w:eastAsia="仿宋" w:cs="仿宋"/>
          <w:color w:val="auto"/>
          <w:sz w:val="24"/>
          <w:szCs w:val="24"/>
          <w:highlight w:val="none"/>
          <w:lang w:eastAsia="zh-CN"/>
        </w:rPr>
      </w:pPr>
      <w:bookmarkStart w:id="106" w:name="_Toc19878"/>
      <w:bookmarkStart w:id="107" w:name="_Toc20582"/>
      <w:bookmarkStart w:id="108" w:name="_Toc32176"/>
      <w:bookmarkStart w:id="109" w:name="_Toc23772"/>
      <w:bookmarkStart w:id="110" w:name="_Toc422385750"/>
      <w:bookmarkStart w:id="111" w:name="_Toc413154074"/>
      <w:bookmarkStart w:id="112" w:name="_Toc32282"/>
      <w:bookmarkStart w:id="113" w:name="_Toc1732"/>
      <w:bookmarkStart w:id="114" w:name="_Toc568"/>
      <w:bookmarkStart w:id="115" w:name="_Toc415486321"/>
      <w:bookmarkStart w:id="116" w:name="_Toc24555"/>
      <w:bookmarkStart w:id="117" w:name="_Toc30459"/>
      <w:bookmarkStart w:id="118" w:name="_Toc8106"/>
      <w:bookmarkStart w:id="119" w:name="_Toc8666"/>
      <w:bookmarkStart w:id="120" w:name="_Toc107"/>
      <w:bookmarkStart w:id="121" w:name="_Toc8181"/>
      <w:bookmarkStart w:id="122" w:name="_Toc2249"/>
      <w:bookmarkStart w:id="123" w:name="_Toc15593"/>
      <w:bookmarkStart w:id="124" w:name="_Toc9394"/>
      <w:bookmarkStart w:id="125" w:name="_Toc20572"/>
      <w:r>
        <w:rPr>
          <w:rFonts w:hint="eastAsia" w:ascii="仿宋" w:hAnsi="仿宋" w:eastAsia="仿宋" w:cs="仿宋"/>
          <w:color w:val="auto"/>
          <w:sz w:val="24"/>
          <w:szCs w:val="24"/>
          <w:highlight w:val="none"/>
          <w:lang w:eastAsia="zh-CN"/>
        </w:rPr>
        <w:t>（四）不准为甲方和监理单位及其工作人员购置或提供通讯工具、交通工具和高档办公用品和装修住房等；</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14:paraId="4A5B0D2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(五)不准接受或暗示为甲方、监理单位和其它相关单位及其工作人员装修房屋、婚丧嫁娶、配偶子女的工作安排以及出国（境）、旅游观光活动提供方便；</w:t>
      </w:r>
    </w:p>
    <w:p w14:paraId="223B86EA">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(六)不准利用黄、赌、贿等各种手段拉拢腐蚀甲方工作人员；</w:t>
      </w:r>
    </w:p>
    <w:p w14:paraId="7457D07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(七)其它有关违反廉政规定的行为。</w:t>
      </w:r>
    </w:p>
    <w:p w14:paraId="7FCF74E0">
      <w:pPr>
        <w:spacing w:line="360" w:lineRule="auto"/>
        <w:ind w:firstLine="480" w:firstLineChars="200"/>
        <w:outlineLvl w:val="1"/>
        <w:rPr>
          <w:rFonts w:hint="eastAsia" w:ascii="仿宋" w:hAnsi="仿宋" w:eastAsia="仿宋" w:cs="仿宋"/>
          <w:color w:val="auto"/>
          <w:sz w:val="24"/>
          <w:szCs w:val="24"/>
          <w:highlight w:val="none"/>
          <w:lang w:eastAsia="zh-CN"/>
        </w:rPr>
      </w:pPr>
      <w:bookmarkStart w:id="126" w:name="_Toc422385751"/>
      <w:bookmarkStart w:id="127" w:name="_Toc19167"/>
      <w:bookmarkStart w:id="128" w:name="_Toc11546"/>
      <w:bookmarkStart w:id="129" w:name="_Toc16830"/>
      <w:bookmarkStart w:id="130" w:name="_Toc1319"/>
      <w:bookmarkStart w:id="131" w:name="_Toc413154075"/>
      <w:bookmarkStart w:id="132" w:name="_Toc415486322"/>
      <w:bookmarkStart w:id="133" w:name="_Toc30789"/>
      <w:bookmarkStart w:id="134" w:name="_Toc17403"/>
      <w:bookmarkStart w:id="135" w:name="_Toc24514"/>
      <w:bookmarkStart w:id="136" w:name="_Toc31896"/>
      <w:bookmarkStart w:id="137" w:name="_Toc955"/>
      <w:bookmarkStart w:id="138" w:name="_Toc24845"/>
      <w:bookmarkStart w:id="139" w:name="_Toc12408"/>
      <w:r>
        <w:rPr>
          <w:rFonts w:hint="eastAsia" w:ascii="仿宋" w:hAnsi="仿宋" w:eastAsia="仿宋" w:cs="仿宋"/>
          <w:color w:val="auto"/>
          <w:sz w:val="24"/>
          <w:szCs w:val="24"/>
          <w:highlight w:val="none"/>
          <w:lang w:eastAsia="zh-CN"/>
        </w:rPr>
        <w:t>第四条  违约责任</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14:paraId="0C57ED8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（一）甲方工作人员违反本合同第一、第二条责任行为的，按照管理权限，依据有关法律法规和规定给予党纪政纪处分或组织处理；涉嫌犯罪的，移交司法机关追究刑事责任；</w:t>
      </w:r>
    </w:p>
    <w:p w14:paraId="5F6B006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（二）乙方工作人员违反本合同第一、第三条责任行为的，</w:t>
      </w:r>
      <w:r>
        <w:rPr>
          <w:rFonts w:hint="eastAsia" w:ascii="仿宋" w:hAnsi="仿宋" w:eastAsia="仿宋" w:cs="仿宋"/>
          <w:color w:val="auto"/>
          <w:sz w:val="24"/>
          <w:szCs w:val="24"/>
          <w:highlight w:val="none"/>
          <w:lang w:val="zh-CN" w:eastAsia="zh-CN"/>
        </w:rPr>
        <w:t>有关行政主管部门有权中止工程项目建设合同</w:t>
      </w:r>
      <w:r>
        <w:rPr>
          <w:rFonts w:hint="eastAsia" w:ascii="仿宋" w:hAnsi="仿宋" w:eastAsia="仿宋" w:cs="仿宋"/>
          <w:color w:val="auto"/>
          <w:sz w:val="24"/>
          <w:szCs w:val="24"/>
          <w:highlight w:val="none"/>
          <w:lang w:eastAsia="zh-CN"/>
        </w:rPr>
        <w:t>；涉嫌犯</w:t>
      </w:r>
      <w:bookmarkStart w:id="140" w:name="_GoBack"/>
      <w:bookmarkEnd w:id="140"/>
      <w:r>
        <w:rPr>
          <w:rFonts w:hint="eastAsia" w:ascii="仿宋" w:hAnsi="仿宋" w:eastAsia="仿宋" w:cs="仿宋"/>
          <w:color w:val="auto"/>
          <w:sz w:val="24"/>
          <w:szCs w:val="24"/>
          <w:highlight w:val="none"/>
          <w:lang w:eastAsia="zh-CN"/>
        </w:rPr>
        <w:t>罪的，移交司法机关追究刑事责任；情节严重的，限制乙方不得进入辖区建设市场并在新闻媒体曝光；</w:t>
      </w:r>
    </w:p>
    <w:p w14:paraId="028F2FD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（三）乙方如将部分辅助项目分包的，有责任向承包方交待本合同的具体内容，并要求其严格执行本合同规定；</w:t>
      </w:r>
    </w:p>
    <w:p w14:paraId="4702D0E7">
      <w:pPr>
        <w:tabs>
          <w:tab w:val="left" w:pos="158"/>
        </w:tabs>
        <w:spacing w:line="360" w:lineRule="auto"/>
        <w:ind w:firstLine="480" w:firstLineChars="200"/>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zh-CN" w:eastAsia="zh-CN"/>
        </w:rPr>
        <w:t>四）乙方在工程项目建设中贿赂甲方人员、工程监理及中介方人员，被纪检监察机关或司法机关立案查处的，甲方有权中止工程建设合同。由此给甲方造成的损失以及发生的一切费用均由乙方承担，可在工程结算款中扣除；</w:t>
      </w:r>
    </w:p>
    <w:p w14:paraId="2E462BE4">
      <w:pPr>
        <w:spacing w:line="360" w:lineRule="auto"/>
        <w:ind w:firstLine="480" w:firstLineChars="200"/>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zh-CN" w:eastAsia="zh-CN"/>
        </w:rPr>
        <w:t>（五）甲乙双方人员赠送、贿赂、接受或索要钱物的行为，如果一方发生，另一方当事人应立即主动报告本单位领导，或向纪委、监察局等有关部门举报。</w:t>
      </w:r>
    </w:p>
    <w:p w14:paraId="3D3C7D23">
      <w:pPr>
        <w:tabs>
          <w:tab w:val="left" w:pos="628"/>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第五条  本合同作为工程合同的附件，与工程施工合同具有同等法律效力，甲乙双方签署后立即生效。</w:t>
      </w:r>
    </w:p>
    <w:p w14:paraId="37960957">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第六条  本合同的有效期为双方签署之日起至该工程项目竣工验收合格、工程资金结清时止。</w:t>
      </w:r>
    </w:p>
    <w:p w14:paraId="4F062577">
      <w:pPr>
        <w:spacing w:line="360" w:lineRule="auto"/>
        <w:rPr>
          <w:rFonts w:hint="eastAsia" w:ascii="仿宋" w:hAnsi="仿宋" w:eastAsia="仿宋" w:cs="仿宋"/>
          <w:color w:val="auto"/>
          <w:sz w:val="24"/>
          <w:szCs w:val="24"/>
          <w:highlight w:val="none"/>
          <w:lang w:eastAsia="zh-CN"/>
        </w:rPr>
      </w:pPr>
    </w:p>
    <w:p w14:paraId="3EF06960">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甲方单位：（盖章）                  乙方单位：（盖章）   </w:t>
      </w:r>
    </w:p>
    <w:p w14:paraId="47986312">
      <w:pPr>
        <w:spacing w:line="360" w:lineRule="auto"/>
        <w:rPr>
          <w:rFonts w:hint="eastAsia" w:ascii="仿宋" w:hAnsi="仿宋" w:eastAsia="仿宋" w:cs="仿宋"/>
          <w:color w:val="auto"/>
          <w:sz w:val="24"/>
          <w:szCs w:val="24"/>
          <w:highlight w:val="none"/>
          <w:lang w:eastAsia="zh-CN"/>
        </w:rPr>
      </w:pPr>
    </w:p>
    <w:p w14:paraId="41A50253">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          法定代表人（委托代理人）：</w:t>
      </w:r>
    </w:p>
    <w:p w14:paraId="6B562F88">
      <w:pPr>
        <w:spacing w:line="360" w:lineRule="auto"/>
        <w:rPr>
          <w:rFonts w:hint="eastAsia" w:ascii="仿宋" w:hAnsi="仿宋" w:eastAsia="仿宋" w:cs="仿宋"/>
          <w:color w:val="auto"/>
          <w:sz w:val="24"/>
          <w:szCs w:val="24"/>
          <w:highlight w:val="none"/>
        </w:rPr>
      </w:pPr>
    </w:p>
    <w:p w14:paraId="434E2F6D">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地址：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 xml:space="preserve">      地址：</w:t>
      </w:r>
    </w:p>
    <w:p w14:paraId="037E0B0C">
      <w:pPr>
        <w:spacing w:line="360" w:lineRule="auto"/>
        <w:rPr>
          <w:rFonts w:hint="eastAsia" w:ascii="仿宋" w:hAnsi="仿宋" w:eastAsia="仿宋" w:cs="仿宋"/>
          <w:color w:val="auto"/>
          <w:sz w:val="24"/>
          <w:szCs w:val="24"/>
          <w:highlight w:val="none"/>
          <w:lang w:eastAsia="zh-CN"/>
        </w:rPr>
      </w:pPr>
    </w:p>
    <w:p w14:paraId="0D796B35">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电话：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 xml:space="preserve">   电话：</w:t>
      </w:r>
    </w:p>
    <w:p w14:paraId="3DB72E66">
      <w:pPr>
        <w:spacing w:line="360" w:lineRule="auto"/>
        <w:ind w:firstLine="360" w:firstLineChars="15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w:t>
      </w:r>
    </w:p>
    <w:p w14:paraId="7E98DBF4">
      <w:pPr>
        <w:spacing w:line="360" w:lineRule="auto"/>
        <w:rPr>
          <w:rFonts w:hint="eastAsia" w:ascii="仿宋" w:hAnsi="仿宋" w:eastAsia="仿宋" w:cs="仿宋"/>
        </w:rPr>
      </w:pPr>
      <w:r>
        <w:rPr>
          <w:rFonts w:hint="eastAsia" w:ascii="仿宋" w:hAnsi="仿宋" w:eastAsia="仿宋" w:cs="仿宋"/>
          <w:color w:val="auto"/>
          <w:sz w:val="24"/>
          <w:szCs w:val="24"/>
          <w:highlight w:val="none"/>
        </w:rPr>
        <w:t xml:space="preserve">年   月   日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   月   日</w:t>
      </w:r>
      <w:r>
        <w:rPr>
          <w:rFonts w:hint="eastAsia" w:ascii="仿宋" w:hAnsi="仿宋" w:eastAsia="仿宋" w:cs="仿宋"/>
          <w:sz w:val="20"/>
          <w:szCs w:val="20"/>
          <w:highlight w:val="non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3954A2"/>
    <w:multiLevelType w:val="singleLevel"/>
    <w:tmpl w:val="853954A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4NTBjOWVlN2MxNmY0ZGI3YmRjOTRkNzI2ZGViNjMifQ=="/>
  </w:docVars>
  <w:rsids>
    <w:rsidRoot w:val="00000000"/>
    <w:rsid w:val="06AC14CD"/>
    <w:rsid w:val="10590B9A"/>
    <w:rsid w:val="11E942EE"/>
    <w:rsid w:val="13737AE7"/>
    <w:rsid w:val="1CFC5477"/>
    <w:rsid w:val="1D28001A"/>
    <w:rsid w:val="20825C93"/>
    <w:rsid w:val="21B5306A"/>
    <w:rsid w:val="2B681F2A"/>
    <w:rsid w:val="2EA109FF"/>
    <w:rsid w:val="36EC1C61"/>
    <w:rsid w:val="4CA43EFA"/>
    <w:rsid w:val="524457C4"/>
    <w:rsid w:val="531A6F39"/>
    <w:rsid w:val="56C87B9D"/>
    <w:rsid w:val="76E2491F"/>
    <w:rsid w:val="7A9279F6"/>
    <w:rsid w:val="7C0861C2"/>
    <w:rsid w:val="7CD24A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next w:val="3"/>
    <w:qFormat/>
    <w:uiPriority w:val="0"/>
    <w:pPr>
      <w:widowControl/>
      <w:ind w:firstLine="652" w:firstLineChars="233"/>
    </w:pPr>
    <w:rPr>
      <w:rFonts w:ascii="Times New Roman"/>
      <w:sz w:val="28"/>
    </w:rPr>
  </w:style>
  <w:style w:type="paragraph" w:customStyle="1" w:styleId="3">
    <w:name w:val="font5"/>
    <w:basedOn w:val="1"/>
    <w:qFormat/>
    <w:uiPriority w:val="99"/>
    <w:pPr>
      <w:widowControl/>
      <w:spacing w:before="100" w:beforeAutospacing="1" w:after="100" w:afterAutospacing="1"/>
      <w:jc w:val="left"/>
    </w:pPr>
    <w:rPr>
      <w:rFonts w:hint="eastAsia" w:hAnsi="宋体"/>
      <w:sz w:val="18"/>
      <w:szCs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6688</Words>
  <Characters>6719</Characters>
  <Lines>0</Lines>
  <Paragraphs>0</Paragraphs>
  <TotalTime>0</TotalTime>
  <ScaleCrop>false</ScaleCrop>
  <LinksUpToDate>false</LinksUpToDate>
  <CharactersWithSpaces>8232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2024-09-23T09:43:00Z</dcterms:created>
  <dc:creator>Administrator</dc:creator>
  <cp:lastModifiedBy>华达峰信</cp:lastModifiedBy>
  <dcterms:modified xsi:type="dcterms:W3CDTF">2025-06-09T04:37:23Z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9DB9213F912C49EBAA169AA67D077959_13</vt:lpwstr>
  </property>
  <property fmtid="{D5CDD505-2E9C-101B-9397-08002B2CF9AE}" pid="4" name="KSOTemplateDocerSaveRecord">
    <vt:lpwstr>eyJoZGlkIjoiODA0MjMyMzAyMzNkOWQ5NDMxMzg5ZDc2ZmE4YTJmMTUiLCJ1c2VySWQiOiIxNDg3MDY0OTE5In0=</vt:lpwstr>
  </property>
</Properties>
</file>