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版本号：HDFX-2025-Z12920250609001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血液透析室改造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HDFX-2025-Z129</w:t>
      </w:r>
      <w:r>
        <w:br/>
      </w:r>
      <w:r>
        <w:br/>
      </w:r>
      <w:r>
        <w:br/>
      </w:r>
    </w:p>
    <w:p>
      <w:pPr>
        <w:pStyle w:val="null3"/>
        <w:jc w:val="center"/>
        <w:outlineLvl w:val="2"/>
      </w:pPr>
      <w:r>
        <w:rPr>
          <w:rFonts w:ascii="仿宋_GB2312" w:hAnsi="仿宋_GB2312" w:cs="仿宋_GB2312" w:eastAsia="仿宋_GB2312"/>
          <w:sz w:val="28"/>
          <w:b/>
        </w:rPr>
        <w:t>西安市长安区医院</w:t>
      </w:r>
    </w:p>
    <w:p>
      <w:pPr>
        <w:pStyle w:val="null3"/>
        <w:jc w:val="center"/>
        <w:outlineLvl w:val="2"/>
      </w:pPr>
      <w:r>
        <w:rPr>
          <w:rFonts w:ascii="仿宋_GB2312" w:hAnsi="仿宋_GB2312" w:cs="仿宋_GB2312" w:eastAsia="仿宋_GB2312"/>
          <w:sz w:val="28"/>
          <w:b/>
        </w:rPr>
        <w:t>陕西华达峰信项目管理有限公司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陕西华达峰信项目管理有限公司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西安市长安区医院</w:t>
      </w:r>
      <w:r>
        <w:rPr>
          <w:rFonts w:ascii="仿宋_GB2312" w:hAnsi="仿宋_GB2312" w:cs="仿宋_GB2312" w:eastAsia="仿宋_GB2312"/>
        </w:rPr>
        <w:t>委托，拟对</w:t>
      </w:r>
      <w:r>
        <w:rPr>
          <w:rFonts w:ascii="仿宋_GB2312" w:hAnsi="仿宋_GB2312" w:cs="仿宋_GB2312" w:eastAsia="仿宋_GB2312"/>
        </w:rPr>
        <w:t>血液透析室改造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HDFX-2025-Z129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血液透析室改造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血液透析室改造。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采购包1（血液透析室改造）：属于专门面向中小企业采购。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1、有效的主体资格证明：具有独立承担民事责任能力的法人，其他组织或自然人，并出具合法有效的统一社会信用代码的营业执照或事业单位法人证书等国家规定的相关证明，自然人参与地提供其身份证明</w:t>
      </w:r>
    </w:p>
    <w:p>
      <w:pPr>
        <w:pStyle w:val="null3"/>
      </w:pPr>
      <w:r>
        <w:rPr>
          <w:rFonts w:ascii="仿宋_GB2312" w:hAnsi="仿宋_GB2312" w:cs="仿宋_GB2312" w:eastAsia="仿宋_GB2312"/>
        </w:rPr>
        <w:t>2、法定代表人授权书：法定代表人授权书【附法定代表人、被授权人身份证复印件】及被授权人身份证【法定代表人参加投标只需提供本人身份证】，其他形式供应商参照法人企业执行；被授权人须提供在本单位缴纳的社保记录（近三个月内）</w:t>
      </w:r>
    </w:p>
    <w:p>
      <w:pPr>
        <w:pStyle w:val="null3"/>
      </w:pPr>
      <w:r>
        <w:rPr>
          <w:rFonts w:ascii="仿宋_GB2312" w:hAnsi="仿宋_GB2312" w:cs="仿宋_GB2312" w:eastAsia="仿宋_GB2312"/>
        </w:rPr>
        <w:t>3、财务状况报告：提供2024年度的审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4、社保保障资金缴纳证明：提供投标截止时间前6个月内至少一个月的社会保障资金缴存单据或社保机构开具的社会保险参保缴费情况证明，依法不需要缴纳社会保障资金的单位应提供相关证明材料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5、税收缴纳证明：提供投标截止时间前6个月内至少一个月的纳税证明或完税证明（任意税种，个人所得税除外），依法免税的单位应提供相关证明材料</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7、履行合同的书面承诺：承诺具备履行合同所必需的设备和专业技术能力</w:t>
      </w:r>
    </w:p>
    <w:p>
      <w:pPr>
        <w:pStyle w:val="null3"/>
      </w:pPr>
      <w:r>
        <w:rPr>
          <w:rFonts w:ascii="仿宋_GB2312" w:hAnsi="仿宋_GB2312" w:cs="仿宋_GB2312" w:eastAsia="仿宋_GB2312"/>
        </w:rPr>
        <w:t>8、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9、资质要求：供应商须具有建设主管部门颁发的建筑工程施工总承包三级及以上资质或建筑装修装饰工程专业承包二级及以上资质，具备有效的安全生产许可证</w:t>
      </w:r>
    </w:p>
    <w:p>
      <w:pPr>
        <w:pStyle w:val="null3"/>
      </w:pPr>
      <w:r>
        <w:rPr>
          <w:rFonts w:ascii="仿宋_GB2312" w:hAnsi="仿宋_GB2312" w:cs="仿宋_GB2312" w:eastAsia="仿宋_GB2312"/>
        </w:rPr>
        <w:t>10、拟派项目经理资质要求：拟派项目经理须具备建筑工程专业二级及以上注册建造师资格并具有有效的安全生产考核证书，在本单位注册且无在建项目</w:t>
      </w:r>
    </w:p>
    <w:p>
      <w:pPr>
        <w:pStyle w:val="null3"/>
      </w:pPr>
      <w:r>
        <w:rPr>
          <w:rFonts w:ascii="仿宋_GB2312" w:hAnsi="仿宋_GB2312" w:cs="仿宋_GB2312" w:eastAsia="仿宋_GB2312"/>
        </w:rPr>
        <w:t>11、承诺书：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p>
      <w:pPr>
        <w:pStyle w:val="null3"/>
      </w:pPr>
      <w:r>
        <w:rPr>
          <w:rFonts w:ascii="仿宋_GB2312" w:hAnsi="仿宋_GB2312" w:cs="仿宋_GB2312" w:eastAsia="仿宋_GB2312"/>
        </w:rPr>
        <w:t>12、供应商与采购人关联关系：本项目不接受由西安市长安区医院职工及其亲属投资开办的企业参加本单位的政府采购活动（提供承诺函）</w:t>
      </w:r>
    </w:p>
    <w:p>
      <w:pPr>
        <w:pStyle w:val="null3"/>
      </w:pPr>
      <w:r>
        <w:rPr>
          <w:rFonts w:ascii="仿宋_GB2312" w:hAnsi="仿宋_GB2312" w:cs="仿宋_GB2312" w:eastAsia="仿宋_GB2312"/>
        </w:rPr>
        <w:t>13、非联合体声明函：本项目不接受联合体投标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西安市长安区郭杜街道文苑中路120号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85910601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陕西华达峰信项目管理有限公司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陕西省西安市未央区朱宏路福清商会大厦11层1101室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029-89573156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 2、服务费参照《国家计委关于印发&lt;招标代理服务收费管理暂行办法&gt;的通知》（计价格[2002]1980号）规定收取。若本项目服务费不足4000元按4000元收取。 3、成交单位服务费交纳信息 银行户名：陕西华达峰信项目管理有限公司 开户银行：中国工商银行股份有限公司西安未央支行 账 号：3700 0340 0910 0001 556 行 号：102 791 000 525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西安市长安区医院</w:t>
      </w:r>
      <w:r>
        <w:rPr>
          <w:rFonts w:ascii="仿宋_GB2312" w:hAnsi="仿宋_GB2312" w:cs="仿宋_GB2312" w:eastAsia="仿宋_GB2312"/>
        </w:rPr>
        <w:t>和</w:t>
      </w:r>
      <w:r>
        <w:rPr>
          <w:rFonts w:ascii="仿宋_GB2312" w:hAnsi="仿宋_GB2312" w:cs="仿宋_GB2312" w:eastAsia="仿宋_GB2312"/>
        </w:rPr>
        <w:t>陕西华达峰信项目管理有限公司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陕西华达峰信项目管理有限公司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陕西华达峰信项目管理有限公司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质量验收标准或规范 1.本工程的施工过程和成果必须符合国家有关工程建设标准强制性条文和国家或有关部门关于工程施工方面现行的标准、规范、规程、定额、办法、示例，以及陕西省关于工程施工方面的文件、规定。 2.承包人在施工过程中使用或参考上述标准、规范以外的技术标准、规范时，应征得业主或业主指定代表人的同意。在施工过程中，如果国家或有关部门颁布了新的技术标准或规范，则承包人应采用新的标准或规范进行施工。</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陕西华达峰信项目管理有限公司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联系人：韩飞</w:t>
      </w:r>
    </w:p>
    <w:p>
      <w:pPr>
        <w:pStyle w:val="null3"/>
      </w:pPr>
      <w:r>
        <w:rPr>
          <w:rFonts w:ascii="仿宋_GB2312" w:hAnsi="仿宋_GB2312" w:cs="仿宋_GB2312" w:eastAsia="仿宋_GB2312"/>
        </w:rPr>
        <w:t>联系电话：029-89573156</w:t>
      </w:r>
    </w:p>
    <w:p>
      <w:pPr>
        <w:pStyle w:val="null3"/>
      </w:pPr>
      <w:r>
        <w:rPr>
          <w:rFonts w:ascii="仿宋_GB2312" w:hAnsi="仿宋_GB2312" w:cs="仿宋_GB2312" w:eastAsia="仿宋_GB2312"/>
        </w:rPr>
        <w:t>地址：陕西省西安市未央区朱宏路福清商会大厦11层1101室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465,000.00</w:t>
      </w:r>
    </w:p>
    <w:p>
      <w:pPr>
        <w:pStyle w:val="null3"/>
      </w:pPr>
      <w:r>
        <w:rPr>
          <w:rFonts w:ascii="仿宋_GB2312" w:hAnsi="仿宋_GB2312" w:cs="仿宋_GB2312" w:eastAsia="仿宋_GB2312"/>
        </w:rPr>
        <w:t>采购包最高限价（元）: 465,000.00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血液透析室改造项目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465,000.00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标的名称：血液透析室改造项目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b/>
              </w:rPr>
              <w:t>一、项目概况</w:t>
            </w:r>
          </w:p>
          <w:p>
            <w:pPr>
              <w:pStyle w:val="null3"/>
              <w:ind w:firstLine="480"/>
              <w:jc w:val="both"/>
            </w:pPr>
            <w:r>
              <w:rPr>
                <w:rFonts w:ascii="仿宋_GB2312" w:hAnsi="仿宋_GB2312" w:cs="仿宋_GB2312" w:eastAsia="仿宋_GB2312"/>
                <w:sz w:val="20"/>
              </w:rPr>
              <w:t>血液透析室改造</w:t>
            </w:r>
          </w:p>
          <w:p>
            <w:pPr>
              <w:pStyle w:val="null3"/>
              <w:jc w:val="both"/>
            </w:pPr>
            <w:r>
              <w:rPr>
                <w:rFonts w:ascii="仿宋_GB2312" w:hAnsi="仿宋_GB2312" w:cs="仿宋_GB2312" w:eastAsia="仿宋_GB2312"/>
                <w:sz w:val="20"/>
                <w:b/>
              </w:rPr>
              <w:t>二、工程内容和施工地点、计划工期、缺陷责任期、质量保修期</w:t>
            </w:r>
          </w:p>
          <w:p>
            <w:pPr>
              <w:pStyle w:val="null3"/>
              <w:ind w:firstLine="480"/>
              <w:jc w:val="both"/>
            </w:pPr>
            <w:r>
              <w:rPr>
                <w:rFonts w:ascii="仿宋_GB2312" w:hAnsi="仿宋_GB2312" w:cs="仿宋_GB2312" w:eastAsia="仿宋_GB2312"/>
                <w:sz w:val="20"/>
              </w:rPr>
              <w:t>(一)工程内容：</w:t>
            </w:r>
          </w:p>
          <w:p>
            <w:pPr>
              <w:pStyle w:val="null3"/>
              <w:ind w:firstLine="480"/>
              <w:jc w:val="both"/>
            </w:pPr>
            <w:r>
              <w:rPr>
                <w:rFonts w:ascii="仿宋_GB2312" w:hAnsi="仿宋_GB2312" w:cs="仿宋_GB2312" w:eastAsia="仿宋_GB2312"/>
                <w:sz w:val="20"/>
              </w:rPr>
              <w:t>血液透析室改造</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(二)工程地点：</w:t>
            </w:r>
            <w:r>
              <w:rPr>
                <w:rFonts w:ascii="仿宋_GB2312" w:hAnsi="仿宋_GB2312" w:cs="仿宋_GB2312" w:eastAsia="仿宋_GB2312"/>
                <w:sz w:val="20"/>
              </w:rPr>
              <w:t>西安市长安区医院</w:t>
            </w:r>
          </w:p>
          <w:p>
            <w:pPr>
              <w:pStyle w:val="null3"/>
              <w:ind w:firstLine="480"/>
              <w:jc w:val="both"/>
            </w:pPr>
            <w:r>
              <w:rPr>
                <w:rFonts w:ascii="仿宋_GB2312" w:hAnsi="仿宋_GB2312" w:cs="仿宋_GB2312" w:eastAsia="仿宋_GB2312"/>
                <w:sz w:val="20"/>
              </w:rPr>
              <w:t>(三)计划工期：自合同签订之日起60</w:t>
            </w:r>
            <w:r>
              <w:rPr>
                <w:rFonts w:ascii="仿宋_GB2312" w:hAnsi="仿宋_GB2312" w:cs="仿宋_GB2312" w:eastAsia="仿宋_GB2312"/>
                <w:sz w:val="20"/>
              </w:rPr>
              <w:t>个工作日</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(四)缺陷责任期: 本工程缺陷责任期为12个月，缺陷责任期自工程通过竣工验收之日计算。</w:t>
            </w:r>
          </w:p>
          <w:p>
            <w:pPr>
              <w:pStyle w:val="null3"/>
              <w:ind w:firstLine="480"/>
              <w:jc w:val="both"/>
            </w:pPr>
            <w:r>
              <w:rPr>
                <w:rFonts w:ascii="仿宋_GB2312" w:hAnsi="仿宋_GB2312" w:cs="仿宋_GB2312" w:eastAsia="仿宋_GB2312"/>
                <w:sz w:val="20"/>
              </w:rPr>
              <w:t>(五)质量保修期: 自甲方验收合格之日起一年</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三、工程量清单和编制依据</w:t>
            </w:r>
          </w:p>
          <w:p>
            <w:pPr>
              <w:pStyle w:val="null3"/>
              <w:ind w:firstLine="480"/>
              <w:jc w:val="both"/>
            </w:pPr>
            <w:r>
              <w:rPr>
                <w:rFonts w:ascii="仿宋_GB2312" w:hAnsi="仿宋_GB2312" w:cs="仿宋_GB2312" w:eastAsia="仿宋_GB2312"/>
                <w:sz w:val="20"/>
              </w:rPr>
              <w:t>（一）编制依据：</w:t>
            </w:r>
          </w:p>
          <w:p>
            <w:pPr>
              <w:pStyle w:val="null3"/>
              <w:ind w:firstLine="480"/>
              <w:jc w:val="both"/>
            </w:pPr>
            <w:r>
              <w:rPr>
                <w:rFonts w:ascii="仿宋_GB2312" w:hAnsi="仿宋_GB2312" w:cs="仿宋_GB2312" w:eastAsia="仿宋_GB2312"/>
                <w:sz w:val="20"/>
              </w:rPr>
              <w:t>1、陕西省住房和城乡建设厅文件：《陕西省住房和城乡建设厅关于印发2009陕西省建设工程工程量清单计价依据的通知》（陕建发[2009]199号）、陕建发〔2017〕270号《关于增加建设工程扬尘治理专项措施费》、陕建发〔2019〕45号文《关于调整我省建设工程计价依据通知》、陕建发〔2019〕1246号《关于发布我省落实建筑工人实名制管理计价依据的通知》、陕建发〔2020〕1097号《关于建筑施工安全生产责任保险费用计价的通知》、陕建发﹝2021﹞1021号关于全省统一停止收缴建筑业劳保费用的通知；</w:t>
            </w:r>
          </w:p>
          <w:p>
            <w:pPr>
              <w:pStyle w:val="null3"/>
              <w:ind w:firstLine="480"/>
              <w:jc w:val="both"/>
            </w:pPr>
            <w:r>
              <w:rPr>
                <w:rFonts w:ascii="仿宋_GB2312" w:hAnsi="仿宋_GB2312" w:cs="仿宋_GB2312" w:eastAsia="仿宋_GB2312"/>
                <w:sz w:val="20"/>
              </w:rPr>
              <w:t>2、与本项目相适应的正常施工组织设计及施工方法；</w:t>
            </w:r>
          </w:p>
          <w:p>
            <w:pPr>
              <w:pStyle w:val="null3"/>
              <w:ind w:firstLine="480"/>
              <w:jc w:val="both"/>
            </w:pPr>
            <w:r>
              <w:rPr>
                <w:rFonts w:ascii="仿宋_GB2312" w:hAnsi="仿宋_GB2312" w:cs="仿宋_GB2312" w:eastAsia="仿宋_GB2312"/>
                <w:sz w:val="20"/>
              </w:rPr>
              <w:t>3、相关施工规范及验收规范；</w:t>
            </w:r>
          </w:p>
          <w:p>
            <w:pPr>
              <w:pStyle w:val="null3"/>
              <w:ind w:firstLine="480"/>
              <w:jc w:val="both"/>
            </w:pPr>
            <w:r>
              <w:rPr>
                <w:rFonts w:ascii="仿宋_GB2312" w:hAnsi="仿宋_GB2312" w:cs="仿宋_GB2312" w:eastAsia="仿宋_GB2312"/>
                <w:sz w:val="20"/>
              </w:rPr>
              <w:t>4、本工程量清单所提供工程项目特征仅表达了主要工程做法，组价时应依据相关图集、技术规范等进行组价。</w:t>
            </w:r>
          </w:p>
          <w:p>
            <w:pPr>
              <w:pStyle w:val="null3"/>
              <w:ind w:firstLine="482"/>
              <w:jc w:val="both"/>
            </w:pPr>
            <w:r>
              <w:rPr>
                <w:rFonts w:ascii="仿宋_GB2312" w:hAnsi="仿宋_GB2312" w:cs="仿宋_GB2312" w:eastAsia="仿宋_GB2312"/>
                <w:sz w:val="20"/>
                <w:b/>
              </w:rPr>
              <w:t>工程量清单：详见附件。</w:t>
            </w:r>
          </w:p>
          <w:p>
            <w:pPr>
              <w:pStyle w:val="null3"/>
              <w:jc w:val="both"/>
            </w:pPr>
            <w:r>
              <w:rPr>
                <w:rFonts w:ascii="仿宋_GB2312" w:hAnsi="仿宋_GB2312" w:cs="仿宋_GB2312" w:eastAsia="仿宋_GB2312"/>
                <w:sz w:val="20"/>
                <w:b/>
              </w:rPr>
              <w:t>四、施工要求</w:t>
            </w:r>
          </w:p>
          <w:p>
            <w:pPr>
              <w:pStyle w:val="null3"/>
              <w:ind w:firstLine="400"/>
              <w:jc w:val="both"/>
            </w:pPr>
            <w:r>
              <w:rPr>
                <w:rFonts w:ascii="仿宋_GB2312" w:hAnsi="仿宋_GB2312" w:cs="仿宋_GB2312" w:eastAsia="仿宋_GB2312"/>
                <w:sz w:val="20"/>
              </w:rPr>
              <w:t>须作好施工现场组织管理、文明施工，维护现场秩序，做到工完场清、道路畅通。根据施工现场采取不同的围挡方式进行围挡作业，严禁用土头垃圾堆做防护。建筑垃圾不得随意倾倒。</w:t>
            </w:r>
          </w:p>
          <w:p>
            <w:pPr>
              <w:pStyle w:val="null3"/>
              <w:ind w:firstLine="400"/>
              <w:jc w:val="both"/>
            </w:pPr>
            <w:r>
              <w:rPr>
                <w:rFonts w:ascii="仿宋_GB2312" w:hAnsi="仿宋_GB2312" w:cs="仿宋_GB2312" w:eastAsia="仿宋_GB2312"/>
                <w:sz w:val="20"/>
              </w:rPr>
              <w:t>乙方对自有的施工人员人身及财产安全负责，对自己的人和机械设备购买保险及相应的劳保用具。</w:t>
            </w:r>
          </w:p>
          <w:p>
            <w:pPr>
              <w:pStyle w:val="null3"/>
              <w:jc w:val="both"/>
            </w:pPr>
            <w:r>
              <w:rPr>
                <w:rFonts w:ascii="仿宋_GB2312" w:hAnsi="仿宋_GB2312" w:cs="仿宋_GB2312" w:eastAsia="仿宋_GB2312"/>
                <w:sz w:val="20"/>
                <w:b/>
              </w:rPr>
              <w:t>五、商务要求</w:t>
            </w:r>
          </w:p>
          <w:p>
            <w:pPr>
              <w:pStyle w:val="null3"/>
              <w:ind w:firstLine="400"/>
              <w:jc w:val="both"/>
            </w:pPr>
            <w:r>
              <w:rPr>
                <w:rFonts w:ascii="仿宋_GB2312" w:hAnsi="仿宋_GB2312" w:cs="仿宋_GB2312" w:eastAsia="仿宋_GB2312"/>
                <w:sz w:val="20"/>
              </w:rPr>
              <w:t>付款方式：</w:t>
            </w:r>
          </w:p>
          <w:p>
            <w:pPr>
              <w:pStyle w:val="null3"/>
              <w:ind w:firstLine="400"/>
              <w:jc w:val="both"/>
            </w:pPr>
            <w:r>
              <w:rPr>
                <w:rFonts w:ascii="仿宋_GB2312" w:hAnsi="仿宋_GB2312" w:cs="仿宋_GB2312" w:eastAsia="仿宋_GB2312"/>
                <w:sz w:val="20"/>
              </w:rPr>
              <w:t>（一）乙方施工完成，乙方提出工程结算并将有关资料送交甲方。甲方自接到上述资料七天内审查完毕。经甲方验收合格并出具书面验收合格文件后，以甲方所派遣的第三方审计公司审计金额为最终付款金额。甲方首次支付最终付款总金额的</w:t>
            </w:r>
            <w:r>
              <w:rPr>
                <w:rFonts w:ascii="仿宋_GB2312" w:hAnsi="仿宋_GB2312" w:cs="仿宋_GB2312" w:eastAsia="仿宋_GB2312"/>
                <w:sz w:val="20"/>
              </w:rPr>
              <w:t>97%，预留最终付款总金额的3%作为质保金，该项目质保期满后15日内支付。</w:t>
            </w:r>
          </w:p>
          <w:p>
            <w:pPr>
              <w:pStyle w:val="null3"/>
              <w:ind w:firstLine="400"/>
              <w:jc w:val="both"/>
            </w:pPr>
            <w:r>
              <w:rPr>
                <w:rFonts w:ascii="仿宋_GB2312" w:hAnsi="仿宋_GB2312" w:cs="仿宋_GB2312" w:eastAsia="仿宋_GB2312"/>
                <w:sz w:val="20"/>
              </w:rPr>
              <w:t>(二)付款前，成交供应商应当开具符合采购人要求的全额(</w:t>
            </w:r>
            <w:r>
              <w:rPr>
                <w:rFonts w:ascii="仿宋_GB2312" w:hAnsi="仿宋_GB2312" w:cs="仿宋_GB2312" w:eastAsia="仿宋_GB2312"/>
                <w:sz w:val="20"/>
              </w:rPr>
              <w:t>专用</w:t>
            </w:r>
            <w:r>
              <w:rPr>
                <w:rFonts w:ascii="仿宋_GB2312" w:hAnsi="仿宋_GB2312" w:cs="仿宋_GB2312" w:eastAsia="仿宋_GB2312"/>
                <w:sz w:val="20"/>
              </w:rPr>
              <w:t>)发票给采购人，否则采购人有权拒绝付款，并不承担逾期付款的违约责任。</w:t>
            </w:r>
          </w:p>
          <w:p>
            <w:pPr>
              <w:pStyle w:val="null3"/>
              <w:ind w:firstLine="400"/>
              <w:jc w:val="both"/>
            </w:pPr>
            <w:r>
              <w:rPr>
                <w:rFonts w:ascii="仿宋_GB2312" w:hAnsi="仿宋_GB2312" w:cs="仿宋_GB2312" w:eastAsia="仿宋_GB2312"/>
                <w:sz w:val="20"/>
              </w:rPr>
              <w:t>(三)支付方式:银行转款。</w:t>
            </w:r>
          </w:p>
          <w:p>
            <w:pPr>
              <w:pStyle w:val="null3"/>
              <w:jc w:val="both"/>
            </w:pPr>
            <w:r>
              <w:rPr>
                <w:rFonts w:ascii="仿宋_GB2312" w:hAnsi="仿宋_GB2312" w:cs="仿宋_GB2312" w:eastAsia="仿宋_GB2312"/>
                <w:sz w:val="20"/>
                <w:b/>
              </w:rPr>
              <w:t>六、质量保证</w:t>
            </w:r>
          </w:p>
          <w:p>
            <w:pPr>
              <w:pStyle w:val="null3"/>
              <w:ind w:firstLine="480"/>
              <w:jc w:val="both"/>
            </w:pPr>
            <w:r>
              <w:rPr>
                <w:rFonts w:ascii="仿宋_GB2312" w:hAnsi="仿宋_GB2312" w:cs="仿宋_GB2312" w:eastAsia="仿宋_GB2312"/>
                <w:sz w:val="20"/>
              </w:rPr>
              <w:t>1、供应商必须依据磋商要求，按照有关规范施工，确保工程优良，一次性验收交接。</w:t>
            </w:r>
          </w:p>
          <w:p>
            <w:pPr>
              <w:pStyle w:val="null3"/>
              <w:ind w:firstLine="480"/>
              <w:jc w:val="both"/>
            </w:pPr>
            <w:r>
              <w:rPr>
                <w:rFonts w:ascii="仿宋_GB2312" w:hAnsi="仿宋_GB2312" w:cs="仿宋_GB2312" w:eastAsia="仿宋_GB2312"/>
                <w:sz w:val="20"/>
              </w:rPr>
              <w:t>2、质量保证期为各供应商承诺的期限。施工单位的售后服务要完善、可靠、及时，并派遣相关技术人员配合采购人检查、维修。</w:t>
            </w:r>
          </w:p>
          <w:p>
            <w:pPr>
              <w:pStyle w:val="null3"/>
              <w:ind w:firstLine="480"/>
              <w:jc w:val="both"/>
            </w:pPr>
            <w:r>
              <w:rPr>
                <w:rFonts w:ascii="仿宋_GB2312" w:hAnsi="仿宋_GB2312" w:cs="仿宋_GB2312" w:eastAsia="仿宋_GB2312"/>
                <w:sz w:val="20"/>
              </w:rPr>
              <w:t>3、质量验收标准或规范</w:t>
            </w:r>
          </w:p>
          <w:p>
            <w:pPr>
              <w:pStyle w:val="null3"/>
              <w:ind w:firstLine="480"/>
              <w:jc w:val="both"/>
            </w:pPr>
            <w:r>
              <w:rPr>
                <w:rFonts w:ascii="仿宋_GB2312" w:hAnsi="仿宋_GB2312" w:cs="仿宋_GB2312" w:eastAsia="仿宋_GB2312"/>
                <w:sz w:val="20"/>
              </w:rPr>
              <w:t>1.本工程的施工过程和成果必须符合国家有关工程建设标准强制性条文和国家或有关部门关于工程施工方面现行的标准、规范、规程、定额、办法、示例，以及陕西省关于工程施工方面的文件、规定。</w:t>
            </w:r>
          </w:p>
          <w:p>
            <w:pPr>
              <w:pStyle w:val="null3"/>
              <w:ind w:firstLine="480"/>
              <w:jc w:val="both"/>
            </w:pPr>
            <w:r>
              <w:rPr>
                <w:rFonts w:ascii="仿宋_GB2312" w:hAnsi="仿宋_GB2312" w:cs="仿宋_GB2312" w:eastAsia="仿宋_GB2312"/>
                <w:sz w:val="20"/>
              </w:rPr>
              <w:t>2.承包人在施工过程中使用或参考上述标准、规范以外的技术标准、规范时，应征得业主或业主指定代表人的同意。在施工过程中，如果国家或有关部门颁布了新的技术标准或规范，则承包人应采用新的标准或规范进行施工。</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(二)违约责任</w:t>
            </w:r>
          </w:p>
          <w:p>
            <w:pPr>
              <w:pStyle w:val="null3"/>
              <w:ind w:firstLine="480"/>
              <w:jc w:val="both"/>
            </w:pPr>
            <w:r>
              <w:rPr>
                <w:rFonts w:ascii="仿宋_GB2312" w:hAnsi="仿宋_GB2312" w:cs="仿宋_GB2312" w:eastAsia="仿宋_GB2312"/>
                <w:sz w:val="20"/>
              </w:rPr>
              <w:t>依据《中华人民共和国民法典》、《中华人民共和国政府采购法》的相关条款约定执行。</w:t>
            </w:r>
          </w:p>
          <w:p>
            <w:pPr>
              <w:pStyle w:val="null3"/>
              <w:ind w:firstLine="480"/>
              <w:jc w:val="both"/>
            </w:pPr>
            <w:r>
              <w:rPr>
                <w:rFonts w:ascii="仿宋_GB2312" w:hAnsi="仿宋_GB2312" w:cs="仿宋_GB2312" w:eastAsia="仿宋_GB2312"/>
                <w:sz w:val="20"/>
              </w:rPr>
              <w:t>1、发包人违约。当发生下列情况时：</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1）发包人不按合同约定支付工程款，导致施工无法进行；</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2）发包人不履行合同义务或不按合同约定履行义务的其他情况。</w:t>
            </w:r>
          </w:p>
          <w:p>
            <w:pPr>
              <w:pStyle w:val="null3"/>
              <w:ind w:firstLine="480"/>
              <w:jc w:val="both"/>
            </w:pPr>
            <w:r>
              <w:rPr>
                <w:rFonts w:ascii="仿宋_GB2312" w:hAnsi="仿宋_GB2312" w:cs="仿宋_GB2312" w:eastAsia="仿宋_GB2312"/>
                <w:sz w:val="20"/>
              </w:rPr>
              <w:t>发包人承担违约责任，赔偿因其违约给承包人造成的经济损失，顺延延误的工期。双方在专用条款内约定发包人赔偿承包人损失的计算方法或者发包人应当支付违约金的数额和计算方法。</w:t>
            </w:r>
          </w:p>
          <w:p>
            <w:pPr>
              <w:pStyle w:val="null3"/>
              <w:ind w:firstLine="480"/>
              <w:jc w:val="both"/>
            </w:pPr>
            <w:r>
              <w:rPr>
                <w:rFonts w:ascii="仿宋_GB2312" w:hAnsi="仿宋_GB2312" w:cs="仿宋_GB2312" w:eastAsia="仿宋_GB2312"/>
                <w:sz w:val="20"/>
              </w:rPr>
              <w:t>2、承包人违约。当发生下列情况时：</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1）因承包人原因不能按照协议书约定的竣工日期或工程师同意顺延的工期竣工；</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2）因承包人原因工程质量达不到协议书约定的质量标准；</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3）承包人不履行合同义务或不按合同约定履行义务的其他情况。</w:t>
            </w:r>
          </w:p>
          <w:p>
            <w:pPr>
              <w:pStyle w:val="null3"/>
              <w:ind w:firstLine="480"/>
              <w:jc w:val="both"/>
            </w:pPr>
            <w:r>
              <w:rPr>
                <w:rFonts w:ascii="仿宋_GB2312" w:hAnsi="仿宋_GB2312" w:cs="仿宋_GB2312" w:eastAsia="仿宋_GB2312"/>
                <w:sz w:val="20"/>
              </w:rPr>
              <w:t>承包人承担违约责任，赔偿因其违约给发包人造成的损失。双方在专用条款内约定承包人赔偿发包人损失的计算方法或者承包人应当支付违约金的数额和计算方法。</w:t>
            </w:r>
          </w:p>
          <w:p>
            <w:pPr>
              <w:pStyle w:val="null3"/>
              <w:jc w:val="both"/>
            </w:pPr>
            <w:r>
              <w:rPr>
                <w:rFonts w:ascii="仿宋_GB2312" w:hAnsi="仿宋_GB2312" w:cs="仿宋_GB2312" w:eastAsia="仿宋_GB2312"/>
                <w:sz w:val="20"/>
              </w:rPr>
              <w:t>一方违约后，另一方要求违约方继续履行合同时，违约方承担上述违约责任后仍应继续履行合同。</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2、供应商在编制磋商响应文件时须提供已标价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一、为顺利推进政府采购电子化交易平台试点应用工作，供应商需要在线提交所有通过电子化交易平台实施的政府采购项目的响应文件，发布成交结果公告后，成交供应商应及时向采购代理机构 提交一正二副，书籍（胶装）方式装订的盖章的纸质文件，若正本和副本不一致的，以正本为准。送至陕西省西安市未央区朱宏路福清商会大厦11楼1101室（陕西华达峰信项目管理有限公司）。 二、供应商务必在开标截止时间30分钟前，通过项目电子化交易系统进行签到，如未进行签到，产生的一起后果由供应商自行承担。三、本项目需落实的政府采购政策：（1）《国务院办公厅关于建立政府强制采购节能产品制度的通知》（国办发〔2007〕51号）；（2）《关于印发环境标志产品政府采购品目清单的通知》（财库〔2019〕18号）（3）《关于印发节能产品政府采购品目清单的通知》（财库〔2019〕19号）（4）《财政部 司法部关于政府采购支持监狱企业发展有关问题的通知》（财库〔2014〕68号）；（5）《关于促进残疾人就业政府采购政策的通知》（财库〔2017〕141号）；（6）《关于调整优化节能产品、环境标志产品政府采购执行机制的通知》（财库〔2019〕9号）；（7）《关于运用政府采购政策支持乡村产业振兴的通知》（财库〔2021〕19号）；（8）《政府采购促进中小企业发展管理办法》（财库〔2020〕46号）；（9）《陕西省财政厅关于印发&lt;陕西省中小企业政府采购信用融资办法&gt;的通知》（陕财办采〔2018〕23 号）；（10）陕西省财政厅《关于进一步加强政府绿色采购有关问题的通知》（陕财办采〔2021〕29号）；（11）《关于进一步加大政府采购支持中小企业力度的通知》（财库〔2022〕19号）；（12）《关于扩大政府采购支持绿色建材促进建筑品质提升政策实施范围的通知》（财库〔2022〕35号）；（13）陕西省财政厅 中国人民银行西安分行关于深入推进政府采购信用融资业务通知(陕财办采〔2023〕5号)；（14）其他需执行的政府采购政策。四、本项目专门面向中小企业采购（残疾人福利性单位、监狱企业视同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具有独立承担民事责任能力的法人，其他组织或自然人，并出具合法有效的统一社会信用代码的营业执照或事业单位法人证书等国家规定的相关证明，自然人参与地提供其身份证明</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参加投标只需提供本人身份证】，其他形式供应商参照法人企业执行；被授权人须提供在本单位缴纳的社保记录（近三个月内）</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提供2024年度的审计报告（成立时间至提交投标文件截止时间不足一年的可提供成立后任意时段的资产负债表），或其基本存款账户开户银行出具的资信证明及基本存款账户开户许可证（基本账户信息表）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社保保障资金缴纳证明</w:t>
            </w:r>
          </w:p>
        </w:tc>
        <w:tc>
          <w:tcPr>
            <w:tcW w:type="dxa" w:w="3322"/>
          </w:tcPr>
          <w:p>
            <w:pPr>
              <w:pStyle w:val="null3"/>
            </w:pPr>
            <w:r>
              <w:rPr>
                <w:rFonts w:ascii="仿宋_GB2312" w:hAnsi="仿宋_GB2312" w:cs="仿宋_GB2312" w:eastAsia="仿宋_GB2312"/>
              </w:rPr>
              <w:t>提供投标截止时间前6个月内至少一个月的社会保障资金缴存单据或社保机构开具的社会保险参保缴费情况证明，依法不需要缴纳社会保障资金的单位应提供相关证明材料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提供投标截止时间前6个月内至少一个月的纳税证明或完税证明（任意税种，个人所得税除外），依法免税的单位应提供相关证明材料</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履行合同的书面承诺</w:t>
            </w:r>
          </w:p>
        </w:tc>
        <w:tc>
          <w:tcPr>
            <w:tcW w:type="dxa" w:w="3322"/>
          </w:tcPr>
          <w:p>
            <w:pPr>
              <w:pStyle w:val="null3"/>
            </w:pPr>
            <w:r>
              <w:rPr>
                <w:rFonts w:ascii="仿宋_GB2312" w:hAnsi="仿宋_GB2312" w:cs="仿宋_GB2312" w:eastAsia="仿宋_GB2312"/>
              </w:rPr>
              <w:t>承诺具备履行合同所必需的设备和专业技术能力</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响应文件（格式） 强制优先采购产品承诺函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供应商须具有建设主管部门颁发的建筑工程施工总承包三级及以上资质或建筑装修装饰工程专业承包二级及以上资质，具备有效的安全生产许可证</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拟派项目经理须具备建筑工程专业二级及以上注册建造师资格并具有有效的安全生产考核证书，在本单位注册且无在建项目</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本项目不接受由西安市长安区医院职工及其亲属投资开办的企业参加本单位的政府采购活动（提供承诺函）</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非联合体声明函</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响应文件（格式）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响应文件（格式）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磋商响应文件构成无重大缺项，按照磋商文件要求的格式编写磋商响应文件。</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磋商报价未超预算或高于最高限价的。</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响应文件（格式）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工期响应磋商文件要求。</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响应文件（格式）</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确保工程质量的保证措施</w:t>
            </w:r>
          </w:p>
        </w:tc>
        <w:tc>
          <w:tcPr>
            <w:tcW w:type="dxa" w:w="2492"/>
          </w:tcPr>
          <w:p>
            <w:pPr>
              <w:pStyle w:val="null3"/>
            </w:pPr>
            <w:r>
              <w:rPr>
                <w:rFonts w:ascii="仿宋_GB2312" w:hAnsi="仿宋_GB2312" w:cs="仿宋_GB2312" w:eastAsia="仿宋_GB2312"/>
              </w:rPr>
              <w:t>①质量目标管理体系②施工质量的检验制度③确保质量的技术组织措施④施工质量控制措施。方案各部分内容全面详细、阐述条理清晰详尽、措施到位、符合本项目采购需求得5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①安全生产管理制度②安全施工措施③安全应急预案④安全生产教育。方案各部分内容全面详细、阐述条理清晰详尽、符合本项目采购需求得5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确保文明施工措施及环境保护措施</w:t>
            </w:r>
          </w:p>
        </w:tc>
        <w:tc>
          <w:tcPr>
            <w:tcW w:type="dxa" w:w="2492"/>
          </w:tcPr>
          <w:p>
            <w:pPr>
              <w:pStyle w:val="null3"/>
            </w:pPr>
            <w:r>
              <w:rPr>
                <w:rFonts w:ascii="仿宋_GB2312" w:hAnsi="仿宋_GB2312" w:cs="仿宋_GB2312" w:eastAsia="仿宋_GB2312"/>
              </w:rPr>
              <w:t>①文明施工管理目标及技术措施②文明施工现场管理：材料管理、防扰民措施。 方案各部分内容全面详细、阐述条理清晰详尽、措施到位、符合本项目采购需求得5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进度计划针对性强、逻辑清晰、内容详尽得3.1-5分；进度计划针对性一般、逻辑性差、内容简单得1-3分；未提供不得分。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方案针对性强、内容详尽、重难点突出得7.1-10分。 方案针对性一般、内容简单、重难点简单得3.1-7分。不完整或不符合实际要求或不满足实施要求或套用其他项目内容的得1-3分；未提供不得分。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项目管理人员构成：人员配备充足、专业齐全得3.1-5分；人员配备情况一般、专业不够齐全得1-3 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施工机械配备投入计划</w:t>
            </w:r>
          </w:p>
        </w:tc>
        <w:tc>
          <w:tcPr>
            <w:tcW w:type="dxa" w:w="2492"/>
          </w:tcPr>
          <w:p>
            <w:pPr>
              <w:pStyle w:val="null3"/>
            </w:pPr>
            <w:r>
              <w:rPr>
                <w:rFonts w:ascii="仿宋_GB2312" w:hAnsi="仿宋_GB2312" w:cs="仿宋_GB2312" w:eastAsia="仿宋_GB2312"/>
              </w:rPr>
              <w:t>机械准备、机具配备合理、针对性强、设施齐全得4.1-5分；机械准备、机具配备欠、针对性一般、设施配备一般得2.1-4分；机械准备、机具准备不合理、针对性差、设施较少得1-2分，未提供不得分。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施工协调及保证措施</w:t>
            </w:r>
          </w:p>
        </w:tc>
        <w:tc>
          <w:tcPr>
            <w:tcW w:type="dxa" w:w="2492"/>
          </w:tcPr>
          <w:p>
            <w:pPr>
              <w:pStyle w:val="null3"/>
            </w:pPr>
            <w:r>
              <w:rPr>
                <w:rFonts w:ascii="仿宋_GB2312" w:hAnsi="仿宋_GB2312" w:cs="仿宋_GB2312" w:eastAsia="仿宋_GB2312"/>
              </w:rPr>
              <w:t>方案针对性强、内容详尽、重难点突出得3.1-5分。 方案针对性一般、内容简单、重难点简单得1-3分。未提供不得分。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应急预案针对性强、内容详尽、重难点突出得3.1-5分；应急预案针对性一般、内容简单、重难点简单得1-3分。未提供不得分。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供应商应提供2022年6月1日至今同类项目业绩，（业绩证明材料须附合同或中标通知书复印件并加盖公章，以合同签订时间为准），每提供一项业绩得1分，最高得3分。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合理化建议及承诺</w:t>
            </w:r>
          </w:p>
        </w:tc>
        <w:tc>
          <w:tcPr>
            <w:tcW w:type="dxa" w:w="2492"/>
          </w:tcPr>
          <w:p>
            <w:pPr>
              <w:pStyle w:val="null3"/>
            </w:pPr>
            <w:r>
              <w:rPr>
                <w:rFonts w:ascii="仿宋_GB2312" w:hAnsi="仿宋_GB2312" w:cs="仿宋_GB2312" w:eastAsia="仿宋_GB2312"/>
              </w:rPr>
              <w:t>供应商针对本项目提供的合理化建议及承诺合理、实用、可行计4.1-6分；内容基本详细、基本可行得2.1-4分；内容基本简单、不完善1-2分。未提供不得分。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后续服务措施内容详细、具体、可行性高得4.1-5分；后续服务措施内容基本详细、基本可行得2.1-4分。后续服务措施内容简单、可行性一般得1-2分。未提供不得分。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项目经理职称：高级得2分，中级得1 分；中级以下不得分。技术负责人职称：高级得2分，中级得1 分；中级以下不得分。其他项目管理人员构成：人员配备充足、专业齐全得2分；人员配备情况一般、专业不够齐全得1分；未提供不得分。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1.经初审合格的磋商响应文件，其磋商报价为有效磋商报价，对其行价格评审。 2.满足磋商文件实质性要求且最终报价最低的供应商的价格为磋商基准价，其价格分为满分30分。 3.磋商报价得分=（磋商基准价/最终磋商报价）×30的公式计算得分。 4.磋商报价不完整的，不进入评标标准价的计算，本项得0分。 5.经磋商小组一致认定，供应商的磋商最终总报价低于公认市场成本，或超过采购预算,其响应将被拒绝。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