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441FB">
      <w:pPr>
        <w:pStyle w:val="6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商务及合同主要条款.docx</w:t>
      </w:r>
    </w:p>
    <w:p w14:paraId="49DDDD93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Lines="0" w:beforeAutospacing="0" w:after="0" w:afterLines="0" w:afterAutospacing="0" w:line="360" w:lineRule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商务及合同主要条款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32A2ABF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一、合同内容及金额：即成交供应商的响应内容及其成交总金额。</w:t>
      </w:r>
    </w:p>
    <w:p w14:paraId="489EB19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二、知识产权：即成交供应商应保证采购人在使用成交服务时，不承担任何涉及知识产权法律诉讼的责任。</w:t>
      </w:r>
    </w:p>
    <w:p w14:paraId="041F63D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三、</w:t>
      </w:r>
      <w:r>
        <w:rPr>
          <w:rFonts w:hint="eastAsia" w:ascii="仿宋" w:hAnsi="仿宋" w:eastAsia="仿宋" w:cs="仿宋"/>
          <w:sz w:val="24"/>
          <w:lang w:val="en-US" w:eastAsia="zh-CN"/>
        </w:rPr>
        <w:t>服务期</w:t>
      </w:r>
      <w:r>
        <w:rPr>
          <w:rFonts w:hint="eastAsia" w:ascii="仿宋" w:hAnsi="仿宋" w:eastAsia="仿宋" w:cs="仿宋"/>
          <w:sz w:val="24"/>
        </w:rPr>
        <w:t>：</w:t>
      </w:r>
      <w:r>
        <w:rPr>
          <w:rFonts w:hint="eastAsia" w:ascii="仿宋" w:hAnsi="仿宋" w:eastAsia="仿宋" w:cs="仿宋"/>
          <w:kern w:val="0"/>
          <w:sz w:val="24"/>
          <w:shd w:val="clear" w:color="auto" w:fill="FFFFFF"/>
        </w:rPr>
        <w:t>文件要求时间</w:t>
      </w:r>
    </w:p>
    <w:p w14:paraId="0185ECC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成交供应商未征得采购人同意和谅解而单方面延迟服务期，将按违约终止合同。</w:t>
      </w:r>
    </w:p>
    <w:p w14:paraId="58941E5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成交供应商遇到可能妨碍提供服务的情况，应当及时以书面形式通知采购人，说明原由、拖延的期限等；采购人、采购代理机构在收到通知后，尽快进行情况评估并确定是否通过修改合同，酌情延长服务期限或者通过协商加收误期赔偿金。</w:t>
      </w:r>
    </w:p>
    <w:p w14:paraId="79DA721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四、项目实施地点：采购人指定地点</w:t>
      </w:r>
    </w:p>
    <w:p w14:paraId="28A3CB1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五、结算方式：</w:t>
      </w:r>
    </w:p>
    <w:p w14:paraId="75EB4F97">
      <w:pPr>
        <w:pStyle w:val="3"/>
        <w:ind w:firstLine="420" w:firstLineChars="200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 xml:space="preserve">1、结算单位：采购人结算，在付款前，必须开具全额发票给采购人。  </w:t>
      </w:r>
    </w:p>
    <w:p w14:paraId="2AE4337C">
      <w:pPr>
        <w:pStyle w:val="3"/>
        <w:ind w:firstLine="420" w:firstLineChars="200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付款方式：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所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有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内容完成并通过验收后，甲方支付合同总金额的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100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%。</w:t>
      </w:r>
    </w:p>
    <w:p w14:paraId="410AEBF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六、服务质量</w:t>
      </w:r>
    </w:p>
    <w:p w14:paraId="351E987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1、在服务期限内，如果发现任何一项不符，采购人应在最短时间内，以书面形式向成交供应商提出索赔。同时通告采购代理机构。</w:t>
      </w:r>
    </w:p>
    <w:p w14:paraId="1BDA0B9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2、服务期限内，项目所产生的费用均由成交供应商承担。</w:t>
      </w:r>
    </w:p>
    <w:p w14:paraId="45D5D7B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七、采购项目执行内容需要调整时，经采购人同意后，可以对相应的内容进行调整，并协商确定价格差额计算方法和负担办法。</w:t>
      </w:r>
    </w:p>
    <w:p w14:paraId="481F0ED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八、合同争议的解决：合同执行中发生争议的，当事人双方应协商解决，协商达不成一致时，可向人民法院提请诉讼。</w:t>
      </w:r>
    </w:p>
    <w:p w14:paraId="6447E2D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九、在发生不可抗力情况下的应对措施和解决办法。</w:t>
      </w:r>
    </w:p>
    <w:p w14:paraId="5DAA097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十、合同一经签订，不得擅自变更、中止或者终止合同。对确需变更、调整或者中止、终止合同的，应按规定履行相应的手续。</w:t>
      </w:r>
    </w:p>
    <w:p w14:paraId="7A26B5D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十一、违约责任：依据《中华人民共和国</w:t>
      </w:r>
      <w:r>
        <w:rPr>
          <w:rFonts w:hint="eastAsia" w:ascii="仿宋" w:hAnsi="仿宋" w:eastAsia="仿宋" w:cs="仿宋"/>
          <w:sz w:val="24"/>
          <w:lang w:val="en-US" w:eastAsia="zh-CN"/>
        </w:rPr>
        <w:t>民法典</w:t>
      </w:r>
      <w:r>
        <w:rPr>
          <w:rFonts w:hint="eastAsia" w:ascii="仿宋" w:hAnsi="仿宋" w:eastAsia="仿宋" w:cs="仿宋"/>
          <w:sz w:val="24"/>
        </w:rPr>
        <w:t>》、《中华人民共和国招投标法》的相关条款和本合同约定，成交供应商未全面履行合同义务或者发生违约，采购人会同采购代理机构有权终止合同，依法向成交供应商进行经济索赔，并报请采购监督管理机关进行相应的行政处罚。采购人违约的，应当赔偿给成交供应商造成的经济损失。</w:t>
      </w:r>
    </w:p>
    <w:p w14:paraId="6840673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十二、本合同一式肆份，甲方、乙方、采购代理机构各执壹份</w:t>
      </w:r>
      <w:r>
        <w:rPr>
          <w:rFonts w:hint="eastAsia" w:ascii="仿宋" w:hAnsi="仿宋" w:eastAsia="仿宋" w:cs="仿宋"/>
          <w:sz w:val="24"/>
          <w:lang w:eastAsia="zh-CN"/>
        </w:rPr>
        <w:t>，</w:t>
      </w:r>
      <w:r>
        <w:rPr>
          <w:rFonts w:hint="eastAsia" w:ascii="仿宋" w:hAnsi="仿宋" w:eastAsia="仿宋" w:cs="仿宋"/>
          <w:sz w:val="24"/>
        </w:rPr>
        <w:t>政府采购管理部门备案壹份。签字盖章后生效，合同执行完毕自动失效（合同的服务承诺则长期有效）。</w:t>
      </w:r>
    </w:p>
    <w:p w14:paraId="6A4730E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十三、其它（在合同中具体明确）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441"/>
      </w:tblGrid>
      <w:tr w14:paraId="1B9FC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91D58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甲  方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4BD09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乙  方</w:t>
            </w:r>
          </w:p>
        </w:tc>
      </w:tr>
      <w:tr w14:paraId="1902E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37D92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（盖章）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CD480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成交供应商全称</w:t>
            </w:r>
          </w:p>
          <w:p w14:paraId="593E6D31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（盖章）</w:t>
            </w:r>
          </w:p>
        </w:tc>
      </w:tr>
      <w:tr w14:paraId="13EE0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DCB47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地址：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C2EDA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地址：</w:t>
            </w:r>
          </w:p>
        </w:tc>
      </w:tr>
      <w:tr w14:paraId="04ADA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E3AD9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5C000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</w:tr>
      <w:tr w14:paraId="480E2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06E8E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全权代表：（签字）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0E59C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法定代表人：</w:t>
            </w:r>
          </w:p>
        </w:tc>
      </w:tr>
      <w:tr w14:paraId="32709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7F19A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79DC5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被授权代表：（签字）</w:t>
            </w:r>
          </w:p>
        </w:tc>
      </w:tr>
      <w:tr w14:paraId="4A935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75BC7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87053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</w:tr>
      <w:tr w14:paraId="371C0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5C3F0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57D39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</w:tr>
      <w:tr w14:paraId="208D8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12A29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D26F3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</w:tr>
      <w:tr w14:paraId="6ED10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E043D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BB63F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账号:</w:t>
            </w:r>
          </w:p>
        </w:tc>
      </w:tr>
      <w:tr w14:paraId="5C9CD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AAC99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日期：  年   月   日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C2231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日期：  年   月   日</w:t>
            </w:r>
          </w:p>
        </w:tc>
      </w:tr>
    </w:tbl>
    <w:p w14:paraId="092118E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E133D9"/>
    <w:rsid w:val="68E1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Calibri" w:hAnsi="Calibri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2025-07-10T08:06:00Z</dcterms:created>
  <dc:creator>华夏国际-招标部1</dc:creator>
  <cp:lastModifiedBy>华夏国际-招标部1</cp:lastModifiedBy>
  <dcterms:modified xsi:type="dcterms:W3CDTF">2025-07-10T08:06:53Z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336B95504FBC4B16ABA4A2CF2733D698_11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