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AFB3D4">
      <w:pPr>
        <w:pageBreakBefore w:val="0"/>
        <w:kinsoku/>
        <w:wordWrap/>
        <w:overflowPunct/>
        <w:topLinePunct w:val="0"/>
        <w:bidi w:val="0"/>
        <w:snapToGrid w:val="0"/>
        <w:spacing w:line="500" w:lineRule="exact"/>
        <w:ind w:left="0" w:leftChars="0" w:right="0"/>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zh-CN"/>
        </w:rPr>
        <w:t>融资政策</w:t>
      </w:r>
    </w:p>
    <w:p w14:paraId="244EF5B7">
      <w:pPr>
        <w:pageBreakBefore w:val="0"/>
        <w:kinsoku/>
        <w:overflowPunct/>
        <w:topLinePunct w:val="0"/>
        <w:bidi w:val="0"/>
        <w:spacing w:line="500" w:lineRule="exact"/>
        <w:ind w:left="0" w:leftChars="0" w:right="0" w:firstLine="480"/>
        <w:textAlignment w:val="auto"/>
        <w:rPr>
          <w:rFonts w:hint="eastAsia" w:ascii="仿宋" w:hAnsi="仿宋" w:eastAsia="仿宋" w:cs="仿宋"/>
          <w:sz w:val="28"/>
          <w:szCs w:val="28"/>
        </w:rPr>
      </w:pPr>
      <w:r>
        <w:rPr>
          <w:rFonts w:hint="eastAsia" w:ascii="仿宋" w:hAnsi="仿宋" w:eastAsia="仿宋" w:cs="仿宋"/>
          <w:color w:val="auto"/>
          <w:sz w:val="24"/>
          <w:szCs w:val="24"/>
          <w:highlight w:val="none"/>
          <w:lang w:val="en-US" w:eastAsia="zh-CN"/>
        </w:rPr>
        <w:t>根据《陕西省财政厅关于印发&lt;陕西省中小企业政府采购信用融资办法&gt;的通知》（陕财办采〔2018〕23号）相关政策，有融资需求的供应商可根据自身情况，在陕西省政府采购信用融资平台（网址http://www.ccgp-shaanxi.gov.cn/zcdservice/zcd/shanxi/）按照相关业务流程自主选择金融机构及其融资产品，凭政府采购中标（成交）通知书或政府采购合同向金融机构提出融资申请。</w:t>
      </w:r>
      <w:bookmarkStart w:id="0" w:name="_GoBack"/>
      <w:bookmarkEnd w:id="0"/>
      <w:r>
        <w:rPr>
          <w:rFonts w:hint="eastAsia" w:ascii="仿宋" w:hAnsi="仿宋" w:eastAsia="仿宋" w:cs="仿宋"/>
          <w:sz w:val="28"/>
          <w:szCs w:val="28"/>
        </w:rPr>
        <w:br w:type="page"/>
      </w:r>
    </w:p>
    <w:p w14:paraId="631AFC53">
      <w:pPr>
        <w:pStyle w:val="2"/>
        <w:rPr>
          <w:rFonts w:hint="eastAsia" w:ascii="仿宋" w:hAnsi="仿宋" w:eastAsia="仿宋" w:cs="仿宋"/>
          <w:b/>
          <w:bCs/>
          <w:color w:val="auto"/>
          <w:spacing w:val="6"/>
          <w:kern w:val="0"/>
          <w:sz w:val="30"/>
          <w:szCs w:val="30"/>
          <w:highlight w:val="none"/>
          <w:lang w:val="en-US" w:eastAsia="zh-CN" w:bidi="ar-SA"/>
        </w:rPr>
      </w:pPr>
      <w:r>
        <w:rPr>
          <w:rFonts w:hint="eastAsia" w:ascii="仿宋" w:hAnsi="仿宋" w:eastAsia="仿宋" w:cs="仿宋"/>
          <w:b/>
          <w:bCs/>
          <w:color w:val="auto"/>
          <w:spacing w:val="6"/>
          <w:kern w:val="0"/>
          <w:sz w:val="30"/>
          <w:szCs w:val="30"/>
          <w:highlight w:val="none"/>
          <w:lang w:val="en-US" w:eastAsia="zh-CN" w:bidi="ar-SA"/>
        </w:rPr>
        <w:t>附件1</w:t>
      </w:r>
    </w:p>
    <w:p w14:paraId="5C197DCC">
      <w:pPr>
        <w:keepNext w:val="0"/>
        <w:keepLines w:val="0"/>
        <w:pageBreakBefore w:val="0"/>
        <w:widowControl w:val="0"/>
        <w:kinsoku/>
        <w:wordWrap/>
        <w:overflowPunct/>
        <w:topLinePunct w:val="0"/>
        <w:autoSpaceDE/>
        <w:autoSpaceDN/>
        <w:bidi w:val="0"/>
        <w:adjustRightInd/>
        <w:snapToGrid/>
        <w:spacing w:line="500" w:lineRule="exact"/>
        <w:ind w:firstLine="0" w:firstLineChars="0"/>
        <w:jc w:val="center"/>
        <w:textAlignment w:val="auto"/>
        <w:outlineLvl w:val="9"/>
        <w:rPr>
          <w:rFonts w:hint="eastAsia" w:ascii="仿宋" w:hAnsi="仿宋" w:eastAsia="仿宋" w:cs="仿宋"/>
          <w:b/>
          <w:bCs/>
          <w:color w:val="auto"/>
          <w:kern w:val="2"/>
          <w:sz w:val="28"/>
          <w:szCs w:val="28"/>
          <w:highlight w:val="none"/>
          <w:lang w:val="en-US" w:eastAsia="zh-CN" w:bidi="ar-SA"/>
        </w:rPr>
      </w:pPr>
      <w:r>
        <w:rPr>
          <w:rFonts w:hint="eastAsia" w:ascii="仿宋" w:hAnsi="仿宋" w:eastAsia="仿宋" w:cs="仿宋"/>
          <w:b/>
          <w:bCs/>
          <w:color w:val="auto"/>
          <w:kern w:val="2"/>
          <w:sz w:val="28"/>
          <w:szCs w:val="28"/>
          <w:highlight w:val="none"/>
          <w:lang w:val="en-US" w:eastAsia="zh-CN" w:bidi="ar-SA"/>
        </w:rPr>
        <w:t>“政采贷”业务介绍</w:t>
      </w:r>
    </w:p>
    <w:p w14:paraId="67AEBEB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kern w:val="2"/>
          <w:sz w:val="28"/>
          <w:szCs w:val="28"/>
          <w:highlight w:val="none"/>
          <w:lang w:val="en-US" w:eastAsia="zh-CN" w:bidi="ar-SA"/>
        </w:rPr>
        <w:t>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r>
        <w:rPr>
          <w:rFonts w:hint="eastAsia" w:ascii="仿宋" w:hAnsi="仿宋" w:eastAsia="仿宋" w:cs="仿宋"/>
          <w:color w:val="auto"/>
          <w:sz w:val="28"/>
          <w:szCs w:val="28"/>
          <w:highlight w:val="none"/>
          <w:lang w:val="en-US" w:eastAsia="zh-CN"/>
        </w:rPr>
        <w:t>。</w:t>
      </w:r>
    </w:p>
    <w:p w14:paraId="61A615A6">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ascii="仿宋" w:hAnsi="仿宋" w:eastAsia="仿宋" w:cs="仿宋"/>
          <w:color w:val="auto"/>
          <w:sz w:val="28"/>
          <w:szCs w:val="28"/>
          <w:highlight w:val="none"/>
        </w:rPr>
      </w:pPr>
    </w:p>
    <w:p w14:paraId="2DBF42F2">
      <w:pPr>
        <w:ind w:firstLine="320" w:firstLineChars="100"/>
        <w:rPr>
          <w:rFonts w:hint="eastAsia" w:ascii="仿宋" w:hAnsi="仿宋" w:eastAsia="仿宋" w:cs="仿宋"/>
          <w:color w:val="auto"/>
          <w:sz w:val="32"/>
          <w:szCs w:val="32"/>
          <w:highlight w:val="none"/>
          <w:shd w:val="clear" w:color="auto" w:fill="FFFFFF"/>
        </w:rPr>
      </w:pPr>
    </w:p>
    <w:p w14:paraId="2422599F">
      <w:pPr>
        <w:ind w:firstLine="320" w:firstLineChars="100"/>
        <w:rPr>
          <w:rFonts w:hint="eastAsia" w:ascii="仿宋" w:hAnsi="仿宋" w:eastAsia="仿宋" w:cs="仿宋"/>
          <w:color w:val="auto"/>
          <w:sz w:val="32"/>
          <w:szCs w:val="32"/>
          <w:highlight w:val="none"/>
          <w:shd w:val="clear" w:color="auto" w:fill="FFFFFF"/>
        </w:rPr>
      </w:pPr>
    </w:p>
    <w:p w14:paraId="07EF10FC">
      <w:pPr>
        <w:ind w:firstLine="320" w:firstLineChars="100"/>
        <w:rPr>
          <w:rFonts w:hint="eastAsia" w:ascii="仿宋" w:hAnsi="仿宋" w:eastAsia="仿宋" w:cs="仿宋"/>
          <w:color w:val="auto"/>
          <w:sz w:val="32"/>
          <w:szCs w:val="32"/>
          <w:highlight w:val="none"/>
          <w:shd w:val="clear" w:color="auto" w:fill="FFFFFF"/>
        </w:rPr>
      </w:pPr>
    </w:p>
    <w:p w14:paraId="5255620A">
      <w:pPr>
        <w:ind w:firstLine="320" w:firstLineChars="100"/>
        <w:rPr>
          <w:rFonts w:hint="eastAsia" w:ascii="仿宋" w:hAnsi="仿宋" w:eastAsia="仿宋" w:cs="仿宋"/>
          <w:color w:val="auto"/>
          <w:sz w:val="32"/>
          <w:szCs w:val="32"/>
          <w:highlight w:val="none"/>
          <w:shd w:val="clear" w:color="auto" w:fill="FFFFFF"/>
        </w:rPr>
      </w:pPr>
    </w:p>
    <w:p w14:paraId="204700EE">
      <w:pPr>
        <w:pStyle w:val="2"/>
        <w:rPr>
          <w:rFonts w:hint="eastAsia" w:ascii="仿宋" w:hAnsi="仿宋" w:eastAsia="仿宋" w:cs="仿宋"/>
          <w:b/>
          <w:bCs/>
          <w:color w:val="auto"/>
          <w:spacing w:val="6"/>
          <w:kern w:val="0"/>
          <w:sz w:val="30"/>
          <w:szCs w:val="30"/>
          <w:highlight w:val="none"/>
          <w:lang w:val="en-US" w:eastAsia="zh-CN" w:bidi="ar-SA"/>
        </w:rPr>
      </w:pPr>
      <w:r>
        <w:rPr>
          <w:rFonts w:hint="eastAsia" w:ascii="仿宋" w:hAnsi="仿宋" w:eastAsia="仿宋" w:cs="仿宋"/>
          <w:color w:val="auto"/>
          <w:sz w:val="32"/>
          <w:szCs w:val="32"/>
          <w:highlight w:val="none"/>
          <w:shd w:val="clear" w:color="auto" w:fill="FFFFFF"/>
        </w:rPr>
        <w:br w:type="page"/>
      </w:r>
    </w:p>
    <w:p w14:paraId="1C6A3CF9">
      <w:pPr>
        <w:pStyle w:val="2"/>
        <w:rPr>
          <w:rFonts w:hint="eastAsia" w:ascii="仿宋" w:hAnsi="仿宋" w:eastAsia="仿宋" w:cs="仿宋"/>
          <w:b/>
          <w:bCs/>
          <w:color w:val="auto"/>
          <w:spacing w:val="6"/>
          <w:kern w:val="0"/>
          <w:sz w:val="30"/>
          <w:szCs w:val="30"/>
          <w:highlight w:val="none"/>
          <w:lang w:val="en-US" w:eastAsia="zh-CN" w:bidi="ar-SA"/>
        </w:rPr>
      </w:pPr>
      <w:r>
        <w:rPr>
          <w:rFonts w:hint="eastAsia" w:ascii="仿宋" w:hAnsi="仿宋" w:eastAsia="仿宋" w:cs="仿宋"/>
          <w:b/>
          <w:bCs/>
          <w:color w:val="auto"/>
          <w:spacing w:val="6"/>
          <w:kern w:val="0"/>
          <w:sz w:val="30"/>
          <w:szCs w:val="30"/>
          <w:highlight w:val="none"/>
          <w:lang w:val="en-US" w:eastAsia="zh-CN" w:bidi="ar-SA"/>
        </w:rPr>
        <w:t>附件2</w:t>
      </w:r>
    </w:p>
    <w:p w14:paraId="28A92725">
      <w:pPr>
        <w:jc w:val="center"/>
        <w:rPr>
          <w:rFonts w:hint="eastAsia" w:ascii="仿宋" w:hAnsi="仿宋" w:eastAsia="仿宋" w:cs="仿宋"/>
          <w:b/>
          <w:bCs/>
          <w:color w:val="auto"/>
          <w:spacing w:val="-4"/>
          <w:w w:val="95"/>
          <w:kern w:val="2"/>
          <w:sz w:val="28"/>
          <w:szCs w:val="28"/>
          <w:highlight w:val="none"/>
          <w:lang w:val="en-US" w:eastAsia="zh-CN" w:bidi="ar-SA"/>
        </w:rPr>
      </w:pPr>
      <w:r>
        <w:rPr>
          <w:rFonts w:hint="eastAsia" w:ascii="仿宋" w:hAnsi="仿宋" w:eastAsia="仿宋" w:cs="仿宋"/>
          <w:b/>
          <w:bCs/>
          <w:color w:val="auto"/>
          <w:spacing w:val="-4"/>
          <w:w w:val="95"/>
          <w:kern w:val="2"/>
          <w:sz w:val="28"/>
          <w:szCs w:val="28"/>
          <w:highlight w:val="none"/>
          <w:lang w:val="en-US" w:eastAsia="zh-CN" w:bidi="ar-SA"/>
        </w:rPr>
        <w:t>陕西政府采购供应商信用融资信息服务平台操作手册</w:t>
      </w:r>
    </w:p>
    <w:p w14:paraId="7913A9A1">
      <w:pPr>
        <w:pStyle w:val="2"/>
        <w:keepNext w:val="0"/>
        <w:keepLines w:val="0"/>
        <w:pageBreakBefore w:val="0"/>
        <w:widowControl/>
        <w:kinsoku/>
        <w:wordWrap/>
        <w:overflowPunct/>
        <w:topLinePunct w:val="0"/>
        <w:autoSpaceDE w:val="0"/>
        <w:autoSpaceDN w:val="0"/>
        <w:bidi w:val="0"/>
        <w:adjustRightInd/>
        <w:snapToGrid/>
        <w:spacing w:after="0" w:line="590" w:lineRule="exact"/>
        <w:ind w:firstLine="560" w:firstLineChars="200"/>
        <w:jc w:val="left"/>
        <w:textAlignment w:val="auto"/>
        <w:rPr>
          <w:rFonts w:hint="eastAsia" w:ascii="仿宋" w:hAnsi="仿宋" w:eastAsia="仿宋" w:cs="仿宋"/>
          <w:color w:val="auto"/>
          <w:kern w:val="2"/>
          <w:sz w:val="28"/>
          <w:szCs w:val="28"/>
          <w:highlight w:val="none"/>
          <w:lang w:val="en-US" w:eastAsia="zh-CN" w:bidi="ar-SA"/>
        </w:rPr>
      </w:pPr>
      <w:r>
        <w:rPr>
          <w:rFonts w:hint="eastAsia" w:ascii="仿宋" w:hAnsi="仿宋" w:eastAsia="仿宋" w:cs="仿宋"/>
          <w:color w:val="auto"/>
          <w:kern w:val="2"/>
          <w:sz w:val="28"/>
          <w:szCs w:val="28"/>
          <w:highlight w:val="none"/>
          <w:lang w:val="en-US" w:eastAsia="zh-CN" w:bidi="ar-SA"/>
        </w:rPr>
        <w:t>陕西政府采购供应商信用融资信息服务平台主要功能为：供应商凭中标项目或成交合提交融资意向，查看融资申请进度等功能，本操作手册将详细说明这些功能。</w:t>
      </w:r>
    </w:p>
    <w:p w14:paraId="0025796E">
      <w:pPr>
        <w:pStyle w:val="2"/>
        <w:keepNext w:val="0"/>
        <w:keepLines w:val="0"/>
        <w:pageBreakBefore w:val="0"/>
        <w:widowControl/>
        <w:kinsoku/>
        <w:wordWrap/>
        <w:overflowPunct/>
        <w:topLinePunct w:val="0"/>
        <w:autoSpaceDE w:val="0"/>
        <w:autoSpaceDN w:val="0"/>
        <w:bidi w:val="0"/>
        <w:adjustRightInd/>
        <w:snapToGrid/>
        <w:spacing w:after="0" w:line="590" w:lineRule="exact"/>
        <w:ind w:firstLine="560" w:firstLineChars="200"/>
        <w:jc w:val="left"/>
        <w:textAlignment w:val="auto"/>
        <w:rPr>
          <w:rFonts w:hint="eastAsia" w:ascii="仿宋" w:hAnsi="仿宋" w:eastAsia="仿宋" w:cs="仿宋"/>
          <w:color w:val="auto"/>
          <w:kern w:val="2"/>
          <w:sz w:val="28"/>
          <w:szCs w:val="28"/>
          <w:highlight w:val="none"/>
          <w:lang w:val="en-US" w:eastAsia="zh-CN" w:bidi="ar-SA"/>
        </w:rPr>
      </w:pPr>
      <w:r>
        <w:rPr>
          <w:rFonts w:hint="eastAsia" w:ascii="仿宋" w:hAnsi="仿宋" w:eastAsia="仿宋" w:cs="仿宋"/>
          <w:color w:val="auto"/>
          <w:kern w:val="2"/>
          <w:sz w:val="28"/>
          <w:szCs w:val="28"/>
          <w:highlight w:val="none"/>
          <w:lang w:val="en-US" w:eastAsia="zh-CN" w:bidi="ar-SA"/>
        </w:rPr>
        <w:t>1、首页</w:t>
      </w:r>
    </w:p>
    <w:p w14:paraId="7168EE0F">
      <w:pPr>
        <w:pStyle w:val="2"/>
        <w:keepNext w:val="0"/>
        <w:keepLines w:val="0"/>
        <w:pageBreakBefore w:val="0"/>
        <w:widowControl/>
        <w:kinsoku/>
        <w:wordWrap/>
        <w:overflowPunct/>
        <w:topLinePunct w:val="0"/>
        <w:autoSpaceDE w:val="0"/>
        <w:autoSpaceDN w:val="0"/>
        <w:bidi w:val="0"/>
        <w:adjustRightInd/>
        <w:snapToGrid/>
        <w:spacing w:after="0" w:line="590" w:lineRule="exact"/>
        <w:ind w:firstLine="560" w:firstLineChars="200"/>
        <w:jc w:val="left"/>
        <w:textAlignment w:val="auto"/>
        <w:rPr>
          <w:rFonts w:hint="eastAsia" w:ascii="仿宋" w:hAnsi="仿宋" w:eastAsia="仿宋" w:cs="仿宋"/>
          <w:color w:val="auto"/>
          <w:kern w:val="2"/>
          <w:sz w:val="28"/>
          <w:szCs w:val="28"/>
          <w:highlight w:val="none"/>
          <w:lang w:val="en-US" w:eastAsia="zh-CN" w:bidi="ar-SA"/>
        </w:rPr>
      </w:pPr>
      <w:r>
        <w:rPr>
          <w:rFonts w:hint="eastAsia" w:ascii="仿宋" w:hAnsi="仿宋" w:eastAsia="仿宋" w:cs="仿宋"/>
          <w:color w:val="auto"/>
          <w:kern w:val="2"/>
          <w:sz w:val="28"/>
          <w:szCs w:val="28"/>
          <w:highlight w:val="none"/>
          <w:lang w:val="en-US" w:eastAsia="zh-CN" w:bidi="ar-SA"/>
        </w:rPr>
        <w:t>平台首页主要呈现陕西政府采购信用融资相关政策法规、基本操作流程及供应商帮助内容，供应商企业可由登录注册模块登录平台。</w:t>
      </w:r>
    </w:p>
    <w:p w14:paraId="46BF45C2">
      <w:pPr>
        <w:pStyle w:val="2"/>
        <w:keepNext w:val="0"/>
        <w:keepLines w:val="0"/>
        <w:pageBreakBefore w:val="0"/>
        <w:widowControl/>
        <w:kinsoku/>
        <w:wordWrap/>
        <w:overflowPunct/>
        <w:topLinePunct w:val="0"/>
        <w:autoSpaceDE w:val="0"/>
        <w:autoSpaceDN w:val="0"/>
        <w:bidi w:val="0"/>
        <w:adjustRightInd/>
        <w:snapToGrid/>
        <w:spacing w:after="0" w:line="590" w:lineRule="exact"/>
        <w:ind w:firstLine="560" w:firstLineChars="200"/>
        <w:jc w:val="left"/>
        <w:textAlignment w:val="auto"/>
        <w:rPr>
          <w:rFonts w:hint="eastAsia" w:ascii="仿宋" w:hAnsi="仿宋" w:eastAsia="仿宋" w:cs="仿宋"/>
          <w:color w:val="auto"/>
          <w:kern w:val="2"/>
          <w:sz w:val="28"/>
          <w:szCs w:val="28"/>
          <w:highlight w:val="none"/>
          <w:lang w:val="en-US" w:eastAsia="zh-CN" w:bidi="ar-SA"/>
        </w:rPr>
      </w:pPr>
      <w:r>
        <w:rPr>
          <w:rFonts w:hint="eastAsia" w:ascii="仿宋" w:hAnsi="仿宋" w:eastAsia="仿宋" w:cs="仿宋"/>
          <w:color w:val="auto"/>
          <w:kern w:val="2"/>
          <w:sz w:val="28"/>
          <w:szCs w:val="28"/>
          <w:highlight w:val="none"/>
          <w:lang w:val="en-US" w:eastAsia="zh-CN" w:bidi="ar-SA"/>
        </w:rPr>
        <w:t>2、登录</w:t>
      </w:r>
    </w:p>
    <w:p w14:paraId="2401874C">
      <w:pPr>
        <w:pStyle w:val="2"/>
        <w:keepNext w:val="0"/>
        <w:keepLines w:val="0"/>
        <w:pageBreakBefore w:val="0"/>
        <w:widowControl/>
        <w:kinsoku/>
        <w:wordWrap/>
        <w:overflowPunct/>
        <w:topLinePunct w:val="0"/>
        <w:autoSpaceDE w:val="0"/>
        <w:autoSpaceDN w:val="0"/>
        <w:bidi w:val="0"/>
        <w:adjustRightInd/>
        <w:snapToGrid/>
        <w:spacing w:after="0" w:line="590" w:lineRule="exact"/>
        <w:ind w:firstLine="560" w:firstLineChars="200"/>
        <w:jc w:val="left"/>
        <w:textAlignment w:val="auto"/>
        <w:rPr>
          <w:rFonts w:hint="eastAsia" w:ascii="仿宋" w:hAnsi="仿宋" w:eastAsia="仿宋" w:cs="仿宋"/>
          <w:color w:val="auto"/>
          <w:kern w:val="2"/>
          <w:sz w:val="28"/>
          <w:szCs w:val="28"/>
          <w:highlight w:val="none"/>
          <w:lang w:val="en-US" w:eastAsia="zh-CN" w:bidi="ar-SA"/>
        </w:rPr>
      </w:pPr>
      <w:r>
        <w:rPr>
          <w:rFonts w:hint="eastAsia" w:ascii="仿宋" w:hAnsi="仿宋" w:eastAsia="仿宋" w:cs="仿宋"/>
          <w:color w:val="auto"/>
          <w:kern w:val="2"/>
          <w:sz w:val="28"/>
          <w:szCs w:val="28"/>
          <w:highlight w:val="none"/>
          <w:lang w:val="en-US" w:eastAsia="zh-CN" w:bidi="ar-SA"/>
        </w:rPr>
        <w:t>陕西政府采购网的中标企业可用手机号注册用户，注册时需要填写企业名称及社会统一信用代码等信息，如下图：</w:t>
      </w:r>
    </w:p>
    <w:p w14:paraId="4ACBD4F5">
      <w:pPr>
        <w:pStyle w:val="2"/>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drawing>
          <wp:inline distT="0" distB="0" distL="114300" distR="114300">
            <wp:extent cx="5478780" cy="3080385"/>
            <wp:effectExtent l="0" t="0" r="7620" b="5715"/>
            <wp:docPr id="1" name="图片 1" descr="mmexport1630048836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mmexport1630048836254"/>
                    <pic:cNvPicPr>
                      <a:picLocks noChangeAspect="1"/>
                    </pic:cNvPicPr>
                  </pic:nvPicPr>
                  <pic:blipFill>
                    <a:blip r:embed="rId4"/>
                    <a:stretch>
                      <a:fillRect/>
                    </a:stretch>
                  </pic:blipFill>
                  <pic:spPr>
                    <a:xfrm>
                      <a:off x="0" y="0"/>
                      <a:ext cx="5478780" cy="3080385"/>
                    </a:xfrm>
                    <a:prstGeom prst="rect">
                      <a:avLst/>
                    </a:prstGeom>
                    <a:noFill/>
                    <a:ln>
                      <a:noFill/>
                    </a:ln>
                  </pic:spPr>
                </pic:pic>
              </a:graphicData>
            </a:graphic>
          </wp:inline>
        </w:drawing>
      </w:r>
    </w:p>
    <w:p w14:paraId="6F6A17C8">
      <w:pPr>
        <w:pStyle w:val="2"/>
        <w:keepNext w:val="0"/>
        <w:keepLines w:val="0"/>
        <w:pageBreakBefore w:val="0"/>
        <w:widowControl/>
        <w:kinsoku/>
        <w:wordWrap/>
        <w:overflowPunct/>
        <w:topLinePunct w:val="0"/>
        <w:autoSpaceDE/>
        <w:autoSpaceDN/>
        <w:bidi w:val="0"/>
        <w:adjustRightInd/>
        <w:snapToGrid/>
        <w:spacing w:after="0"/>
        <w:ind w:firstLine="560" w:firstLine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注册成功后，凭手机登录平台，如下图，点击首页：</w:t>
      </w:r>
    </w:p>
    <w:p w14:paraId="042D123F">
      <w:pPr>
        <w:pStyle w:val="2"/>
        <w:spacing w:before="1"/>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drawing>
          <wp:inline distT="0" distB="0" distL="114300" distR="114300">
            <wp:extent cx="5478780" cy="3080385"/>
            <wp:effectExtent l="0" t="0" r="7620" b="5715"/>
            <wp:docPr id="2"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
                    <pic:cNvPicPr>
                      <a:picLocks noChangeAspect="1"/>
                    </pic:cNvPicPr>
                  </pic:nvPicPr>
                  <pic:blipFill>
                    <a:blip r:embed="rId5"/>
                    <a:stretch>
                      <a:fillRect/>
                    </a:stretch>
                  </pic:blipFill>
                  <pic:spPr>
                    <a:xfrm>
                      <a:off x="0" y="0"/>
                      <a:ext cx="5478780" cy="3080385"/>
                    </a:xfrm>
                    <a:prstGeom prst="rect">
                      <a:avLst/>
                    </a:prstGeom>
                    <a:noFill/>
                    <a:ln>
                      <a:noFill/>
                    </a:ln>
                  </pic:spPr>
                </pic:pic>
              </a:graphicData>
            </a:graphic>
          </wp:inline>
        </w:drawing>
      </w:r>
    </w:p>
    <w:p w14:paraId="3399E01D">
      <w:pPr>
        <w:pStyle w:val="2"/>
        <w:autoSpaceDE w:val="0"/>
        <w:autoSpaceDN w:val="0"/>
        <w:ind w:firstLine="560" w:firstLineChars="200"/>
        <w:jc w:val="left"/>
        <w:rPr>
          <w:rFonts w:hint="eastAsia" w:ascii="仿宋" w:hAnsi="仿宋" w:eastAsia="仿宋" w:cs="仿宋"/>
          <w:color w:val="auto"/>
          <w:sz w:val="24"/>
          <w:szCs w:val="24"/>
          <w:highlight w:val="none"/>
        </w:rPr>
      </w:pPr>
      <w:r>
        <w:rPr>
          <w:rFonts w:hint="eastAsia" w:ascii="仿宋" w:hAnsi="仿宋" w:eastAsia="仿宋" w:cs="仿宋"/>
          <w:color w:val="auto"/>
          <w:kern w:val="2"/>
          <w:sz w:val="28"/>
          <w:szCs w:val="28"/>
          <w:highlight w:val="none"/>
          <w:lang w:val="en-US" w:eastAsia="zh-CN" w:bidi="ar-SA"/>
        </w:rPr>
        <w:t>3、点击“可融资项目/合同”，再点击申请贷款：</w:t>
      </w:r>
      <w:r>
        <w:rPr>
          <w:rFonts w:hint="eastAsia" w:ascii="仿宋" w:hAnsi="仿宋" w:eastAsia="仿宋" w:cs="仿宋"/>
          <w:color w:val="auto"/>
          <w:sz w:val="24"/>
          <w:szCs w:val="24"/>
          <w:highlight w:val="none"/>
        </w:rPr>
        <w:drawing>
          <wp:inline distT="0" distB="0" distL="114300" distR="114300">
            <wp:extent cx="5464175" cy="3072130"/>
            <wp:effectExtent l="0" t="0" r="3175" b="13970"/>
            <wp:docPr id="12" name="图片 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5"/>
                    <pic:cNvPicPr>
                      <a:picLocks noChangeAspect="1"/>
                    </pic:cNvPicPr>
                  </pic:nvPicPr>
                  <pic:blipFill>
                    <a:blip r:embed="rId6"/>
                    <a:stretch>
                      <a:fillRect/>
                    </a:stretch>
                  </pic:blipFill>
                  <pic:spPr>
                    <a:xfrm>
                      <a:off x="0" y="0"/>
                      <a:ext cx="5464175" cy="3072130"/>
                    </a:xfrm>
                    <a:prstGeom prst="rect">
                      <a:avLst/>
                    </a:prstGeom>
                    <a:noFill/>
                    <a:ln>
                      <a:noFill/>
                    </a:ln>
                  </pic:spPr>
                </pic:pic>
              </a:graphicData>
            </a:graphic>
          </wp:inline>
        </w:drawing>
      </w:r>
    </w:p>
    <w:p w14:paraId="797ECDE4">
      <w:pPr>
        <w:pStyle w:val="2"/>
        <w:rPr>
          <w:rFonts w:hint="eastAsia" w:ascii="仿宋" w:hAnsi="仿宋" w:eastAsia="仿宋" w:cs="仿宋"/>
          <w:color w:val="auto"/>
          <w:sz w:val="24"/>
          <w:szCs w:val="24"/>
          <w:highlight w:val="none"/>
        </w:rPr>
      </w:pPr>
    </w:p>
    <w:p w14:paraId="097C35FE">
      <w:pPr>
        <w:pStyle w:val="2"/>
        <w:keepNext w:val="0"/>
        <w:keepLines w:val="0"/>
        <w:pageBreakBefore w:val="0"/>
        <w:widowControl/>
        <w:kinsoku/>
        <w:wordWrap/>
        <w:overflowPunct/>
        <w:topLinePunct w:val="0"/>
        <w:autoSpaceDE/>
        <w:autoSpaceDN/>
        <w:bidi w:val="0"/>
        <w:adjustRightInd/>
        <w:snapToGrid/>
        <w:spacing w:after="0"/>
        <w:ind w:firstLine="560" w:firstLineChars="200"/>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kern w:val="2"/>
          <w:sz w:val="28"/>
          <w:szCs w:val="28"/>
          <w:highlight w:val="none"/>
          <w:lang w:val="en-US" w:eastAsia="zh-CN" w:bidi="ar-SA"/>
        </w:rPr>
        <w:t>4、勾选融资意向书：</w:t>
      </w:r>
      <w:r>
        <w:rPr>
          <w:rFonts w:hint="eastAsia" w:ascii="仿宋" w:hAnsi="仿宋" w:eastAsia="仿宋" w:cs="仿宋"/>
          <w:color w:val="auto"/>
          <w:sz w:val="24"/>
          <w:szCs w:val="24"/>
          <w:highlight w:val="none"/>
        </w:rPr>
        <w:drawing>
          <wp:inline distT="0" distB="0" distL="114300" distR="114300">
            <wp:extent cx="5464175" cy="3072130"/>
            <wp:effectExtent l="0" t="0" r="3175" b="13970"/>
            <wp:docPr id="3" name="图片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4"/>
                    <pic:cNvPicPr>
                      <a:picLocks noChangeAspect="1"/>
                    </pic:cNvPicPr>
                  </pic:nvPicPr>
                  <pic:blipFill>
                    <a:blip r:embed="rId7"/>
                    <a:stretch>
                      <a:fillRect/>
                    </a:stretch>
                  </pic:blipFill>
                  <pic:spPr>
                    <a:xfrm>
                      <a:off x="0" y="0"/>
                      <a:ext cx="5464175" cy="3072130"/>
                    </a:xfrm>
                    <a:prstGeom prst="rect">
                      <a:avLst/>
                    </a:prstGeom>
                    <a:noFill/>
                    <a:ln>
                      <a:noFill/>
                    </a:ln>
                  </pic:spPr>
                </pic:pic>
              </a:graphicData>
            </a:graphic>
          </wp:inline>
        </w:drawing>
      </w:r>
    </w:p>
    <w:p w14:paraId="21A14AAB">
      <w:pPr>
        <w:pStyle w:val="2"/>
        <w:keepNext w:val="0"/>
        <w:keepLines w:val="0"/>
        <w:pageBreakBefore w:val="0"/>
        <w:widowControl/>
        <w:numPr>
          <w:ilvl w:val="0"/>
          <w:numId w:val="0"/>
        </w:numPr>
        <w:kinsoku/>
        <w:wordWrap/>
        <w:overflowPunct/>
        <w:topLinePunct w:val="0"/>
        <w:autoSpaceDE/>
        <w:autoSpaceDN/>
        <w:bidi w:val="0"/>
        <w:adjustRightInd/>
        <w:snapToGrid/>
        <w:spacing w:after="0"/>
        <w:ind w:firstLine="560" w:firstLineChars="200"/>
        <w:jc w:val="left"/>
        <w:textAlignment w:val="auto"/>
        <w:rPr>
          <w:rFonts w:hint="eastAsia" w:ascii="仿宋" w:hAnsi="仿宋" w:eastAsia="仿宋" w:cs="仿宋"/>
          <w:color w:val="auto"/>
          <w:sz w:val="28"/>
          <w:szCs w:val="28"/>
          <w:highlight w:val="none"/>
        </w:rPr>
      </w:pPr>
      <w:r>
        <w:rPr>
          <w:rFonts w:hint="eastAsia" w:ascii="仿宋" w:hAnsi="仿宋" w:eastAsia="仿宋" w:cs="仿宋"/>
          <w:color w:val="auto"/>
          <w:kern w:val="2"/>
          <w:sz w:val="28"/>
          <w:szCs w:val="28"/>
          <w:highlight w:val="none"/>
          <w:lang w:val="en-US" w:eastAsia="zh-CN" w:bidi="ar-SA"/>
        </w:rPr>
        <w:t>5、页面下拉，输入贷款金额、预计用款周期、可接受利率、贷款资金用途，点击保存，选择办理贷款机构所在地，例如：长安区韦曲街道，然后点击下一步</w:t>
      </w:r>
      <w:r>
        <w:rPr>
          <w:rFonts w:hint="eastAsia" w:ascii="仿宋" w:hAnsi="仿宋" w:eastAsia="仿宋" w:cs="仿宋"/>
          <w:color w:val="auto"/>
          <w:sz w:val="28"/>
          <w:szCs w:val="28"/>
          <w:highlight w:val="none"/>
        </w:rPr>
        <w:t>。</w:t>
      </w:r>
      <w:r>
        <w:rPr>
          <w:rFonts w:hint="eastAsia" w:ascii="仿宋" w:hAnsi="仿宋" w:eastAsia="仿宋" w:cs="仿宋"/>
          <w:color w:val="auto"/>
          <w:sz w:val="28"/>
          <w:szCs w:val="28"/>
          <w:highlight w:val="none"/>
        </w:rPr>
        <w:drawing>
          <wp:inline distT="0" distB="0" distL="114300" distR="114300">
            <wp:extent cx="5478780" cy="3080385"/>
            <wp:effectExtent l="0" t="0" r="7620" b="5715"/>
            <wp:docPr id="10" name="图片 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6"/>
                    <pic:cNvPicPr>
                      <a:picLocks noChangeAspect="1"/>
                    </pic:cNvPicPr>
                  </pic:nvPicPr>
                  <pic:blipFill>
                    <a:blip r:embed="rId8"/>
                    <a:stretch>
                      <a:fillRect/>
                    </a:stretch>
                  </pic:blipFill>
                  <pic:spPr>
                    <a:xfrm>
                      <a:off x="0" y="0"/>
                      <a:ext cx="5478780" cy="3080385"/>
                    </a:xfrm>
                    <a:prstGeom prst="rect">
                      <a:avLst/>
                    </a:prstGeom>
                    <a:noFill/>
                    <a:ln>
                      <a:noFill/>
                    </a:ln>
                  </pic:spPr>
                </pic:pic>
              </a:graphicData>
            </a:graphic>
          </wp:inline>
        </w:drawing>
      </w:r>
    </w:p>
    <w:p w14:paraId="4DBDB4BB">
      <w:pPr>
        <w:pStyle w:val="2"/>
        <w:keepNext w:val="0"/>
        <w:keepLines w:val="0"/>
        <w:pageBreakBefore w:val="0"/>
        <w:widowControl/>
        <w:numPr>
          <w:ilvl w:val="0"/>
          <w:numId w:val="0"/>
        </w:numPr>
        <w:kinsoku/>
        <w:wordWrap/>
        <w:overflowPunct/>
        <w:topLinePunct w:val="0"/>
        <w:autoSpaceDE/>
        <w:autoSpaceDN/>
        <w:bidi w:val="0"/>
        <w:adjustRightInd/>
        <w:snapToGrid/>
        <w:ind w:firstLine="560" w:firstLine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lang w:val="en-US" w:eastAsia="zh-CN"/>
        </w:rPr>
        <w:t>6、</w:t>
      </w:r>
      <w:r>
        <w:rPr>
          <w:rFonts w:hint="eastAsia" w:ascii="仿宋" w:hAnsi="仿宋" w:eastAsia="仿宋" w:cs="仿宋"/>
          <w:color w:val="auto"/>
          <w:sz w:val="28"/>
          <w:szCs w:val="28"/>
          <w:highlight w:val="none"/>
        </w:rPr>
        <w:t>在意向银行列点击提交贷款意向并确定：</w:t>
      </w:r>
    </w:p>
    <w:p w14:paraId="7328F60C">
      <w:pPr>
        <w:pStyle w:val="2"/>
        <w:spacing w:before="10"/>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drawing>
          <wp:inline distT="0" distB="0" distL="114300" distR="114300">
            <wp:extent cx="5478780" cy="3080385"/>
            <wp:effectExtent l="0" t="0" r="7620" b="5715"/>
            <wp:docPr id="4" name="图片 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descr="8"/>
                    <pic:cNvPicPr>
                      <a:picLocks noChangeAspect="1"/>
                    </pic:cNvPicPr>
                  </pic:nvPicPr>
                  <pic:blipFill>
                    <a:blip r:embed="rId9"/>
                    <a:stretch>
                      <a:fillRect/>
                    </a:stretch>
                  </pic:blipFill>
                  <pic:spPr>
                    <a:xfrm>
                      <a:off x="0" y="0"/>
                      <a:ext cx="5478780" cy="3080385"/>
                    </a:xfrm>
                    <a:prstGeom prst="rect">
                      <a:avLst/>
                    </a:prstGeom>
                    <a:noFill/>
                    <a:ln>
                      <a:noFill/>
                    </a:ln>
                  </pic:spPr>
                </pic:pic>
              </a:graphicData>
            </a:graphic>
          </wp:inline>
        </w:drawing>
      </w:r>
    </w:p>
    <w:p w14:paraId="7D917D79">
      <w:pPr>
        <w:pStyle w:val="2"/>
        <w:keepNext w:val="0"/>
        <w:keepLines w:val="0"/>
        <w:pageBreakBefore w:val="0"/>
        <w:widowControl/>
        <w:kinsoku/>
        <w:wordWrap/>
        <w:overflowPunct/>
        <w:topLinePunct w:val="0"/>
        <w:autoSpaceDE/>
        <w:autoSpaceDN/>
        <w:bidi w:val="0"/>
        <w:adjustRightInd/>
        <w:snapToGrid/>
        <w:spacing w:after="0"/>
        <w:ind w:firstLine="560" w:firstLineChars="200"/>
        <w:jc w:val="left"/>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7</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在申请进度栏即可查看本笔融资进度：</w:t>
      </w:r>
      <w:r>
        <w:rPr>
          <w:rFonts w:hint="eastAsia" w:ascii="仿宋" w:hAnsi="仿宋" w:eastAsia="仿宋" w:cs="仿宋"/>
          <w:color w:val="auto"/>
          <w:sz w:val="24"/>
          <w:szCs w:val="24"/>
          <w:highlight w:val="none"/>
        </w:rPr>
        <w:drawing>
          <wp:inline distT="0" distB="0" distL="114300" distR="114300">
            <wp:extent cx="5464175" cy="3072130"/>
            <wp:effectExtent l="0" t="0" r="3175" b="13970"/>
            <wp:docPr id="11" name="图片 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descr="10"/>
                    <pic:cNvPicPr>
                      <a:picLocks noChangeAspect="1"/>
                    </pic:cNvPicPr>
                  </pic:nvPicPr>
                  <pic:blipFill>
                    <a:blip r:embed="rId10"/>
                    <a:stretch>
                      <a:fillRect/>
                    </a:stretch>
                  </pic:blipFill>
                  <pic:spPr>
                    <a:xfrm>
                      <a:off x="0" y="0"/>
                      <a:ext cx="5464175" cy="3072130"/>
                    </a:xfrm>
                    <a:prstGeom prst="rect">
                      <a:avLst/>
                    </a:prstGeom>
                    <a:noFill/>
                    <a:ln>
                      <a:noFill/>
                    </a:ln>
                  </pic:spPr>
                </pic:pic>
              </a:graphicData>
            </a:graphic>
          </wp:inline>
        </w:drawing>
      </w:r>
    </w:p>
    <w:p w14:paraId="63871D66">
      <w:pPr>
        <w:pStyle w:val="2"/>
        <w:ind w:left="122"/>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 xml:space="preserve"> </w:t>
      </w:r>
    </w:p>
    <w:p w14:paraId="20641559">
      <w:pPr>
        <w:rPr>
          <w:rFonts w:hint="eastAsia" w:ascii="仿宋" w:hAnsi="仿宋" w:eastAsia="仿宋" w:cs="仿宋"/>
          <w:color w:val="auto"/>
          <w:sz w:val="24"/>
          <w:highlight w:val="none"/>
          <w:shd w:val="clear" w:color="auto" w:fill="FFFFFF"/>
        </w:rPr>
      </w:pPr>
    </w:p>
    <w:p w14:paraId="2990ECA7">
      <w:pPr>
        <w:rPr>
          <w:rFonts w:hint="eastAsia" w:ascii="仿宋" w:hAnsi="仿宋" w:eastAsia="仿宋" w:cs="仿宋"/>
          <w:color w:val="auto"/>
          <w:sz w:val="24"/>
          <w:highlight w:val="none"/>
          <w:shd w:val="clear" w:color="auto" w:fill="FFFFFF"/>
        </w:rPr>
      </w:pPr>
    </w:p>
    <w:p w14:paraId="560F1312">
      <w:pPr>
        <w:rPr>
          <w:rFonts w:hint="eastAsia" w:ascii="仿宋" w:hAnsi="仿宋" w:eastAsia="仿宋" w:cs="仿宋"/>
          <w:color w:val="auto"/>
          <w:sz w:val="24"/>
          <w:highlight w:val="none"/>
          <w:shd w:val="clear" w:color="auto" w:fill="FFFFFF"/>
        </w:rPr>
      </w:pPr>
    </w:p>
    <w:p w14:paraId="6D388933">
      <w:pPr>
        <w:rPr>
          <w:rFonts w:hint="eastAsia" w:ascii="仿宋" w:hAnsi="仿宋" w:eastAsia="仿宋" w:cs="仿宋"/>
          <w:color w:val="auto"/>
          <w:sz w:val="24"/>
          <w:highlight w:val="none"/>
          <w:shd w:val="clear" w:color="auto" w:fill="FFFFFF"/>
        </w:rPr>
      </w:pPr>
      <w:r>
        <w:rPr>
          <w:rFonts w:hint="eastAsia" w:ascii="仿宋" w:hAnsi="仿宋" w:eastAsia="仿宋" w:cs="仿宋"/>
          <w:color w:val="auto"/>
          <w:sz w:val="24"/>
          <w:highlight w:val="none"/>
          <w:shd w:val="clear" w:color="auto" w:fill="FFFFFF"/>
        </w:rPr>
        <w:br w:type="page"/>
      </w:r>
    </w:p>
    <w:p w14:paraId="139B6728">
      <w:pPr>
        <w:ind w:firstLine="321" w:firstLineChars="100"/>
        <w:rPr>
          <w:rFonts w:hint="eastAsia" w:ascii="仿宋" w:hAnsi="仿宋" w:eastAsia="仿宋" w:cs="仿宋"/>
          <w:b/>
          <w:bCs/>
          <w:color w:val="auto"/>
          <w:sz w:val="24"/>
          <w:highlight w:val="none"/>
          <w:shd w:val="clear" w:color="auto" w:fill="FFFFFF"/>
        </w:rPr>
      </w:pPr>
      <w:r>
        <w:rPr>
          <w:rFonts w:hint="eastAsia" w:ascii="仿宋" w:hAnsi="仿宋" w:eastAsia="仿宋" w:cs="仿宋"/>
          <w:b/>
          <w:bCs/>
          <w:color w:val="auto"/>
          <w:sz w:val="32"/>
          <w:szCs w:val="32"/>
          <w:highlight w:val="none"/>
          <w:shd w:val="clear" w:color="auto" w:fill="FFFFFF"/>
        </w:rPr>
        <w:t>附件</w:t>
      </w:r>
      <w:r>
        <w:rPr>
          <w:rFonts w:hint="eastAsia" w:ascii="仿宋" w:hAnsi="仿宋" w:eastAsia="仿宋" w:cs="仿宋"/>
          <w:b/>
          <w:bCs/>
          <w:color w:val="auto"/>
          <w:sz w:val="32"/>
          <w:szCs w:val="32"/>
          <w:highlight w:val="none"/>
          <w:shd w:val="clear" w:color="auto" w:fill="FFFFFF"/>
          <w:lang w:val="en-US" w:eastAsia="zh-CN"/>
        </w:rPr>
        <w:t>3</w:t>
      </w:r>
    </w:p>
    <w:p w14:paraId="52E0103F">
      <w:pPr>
        <w:pStyle w:val="2"/>
        <w:rPr>
          <w:rFonts w:hint="eastAsia" w:ascii="仿宋" w:hAnsi="仿宋" w:eastAsia="仿宋" w:cs="仿宋"/>
          <w:color w:val="auto"/>
          <w:highlight w:val="none"/>
        </w:rPr>
      </w:pPr>
    </w:p>
    <w:tbl>
      <w:tblPr>
        <w:tblStyle w:val="3"/>
        <w:tblW w:w="8970" w:type="dxa"/>
        <w:tblInd w:w="0" w:type="dxa"/>
        <w:tblLayout w:type="fixed"/>
        <w:tblCellMar>
          <w:top w:w="0" w:type="dxa"/>
          <w:left w:w="108" w:type="dxa"/>
          <w:bottom w:w="0" w:type="dxa"/>
          <w:right w:w="108" w:type="dxa"/>
        </w:tblCellMar>
      </w:tblPr>
      <w:tblGrid>
        <w:gridCol w:w="750"/>
        <w:gridCol w:w="3716"/>
        <w:gridCol w:w="2224"/>
        <w:gridCol w:w="2280"/>
      </w:tblGrid>
      <w:tr w14:paraId="2E66C747">
        <w:tblPrEx>
          <w:tblCellMar>
            <w:top w:w="0" w:type="dxa"/>
            <w:left w:w="108" w:type="dxa"/>
            <w:bottom w:w="0" w:type="dxa"/>
            <w:right w:w="108" w:type="dxa"/>
          </w:tblCellMar>
        </w:tblPrEx>
        <w:trPr>
          <w:trHeight w:val="1060" w:hRule="atLeast"/>
        </w:trPr>
        <w:tc>
          <w:tcPr>
            <w:tcW w:w="8970" w:type="dxa"/>
            <w:gridSpan w:val="4"/>
            <w:tcBorders>
              <w:top w:val="nil"/>
              <w:left w:val="nil"/>
              <w:bottom w:val="nil"/>
              <w:right w:val="nil"/>
            </w:tcBorders>
            <w:noWrap/>
            <w:vAlign w:val="center"/>
          </w:tcPr>
          <w:p w14:paraId="67014F46">
            <w:pPr>
              <w:keepNext w:val="0"/>
              <w:keepLines w:val="0"/>
              <w:widowControl/>
              <w:suppressLineNumbers w:val="0"/>
              <w:jc w:val="center"/>
              <w:textAlignment w:val="center"/>
              <w:rPr>
                <w:rFonts w:hint="eastAsia" w:ascii="仿宋" w:hAnsi="仿宋" w:eastAsia="仿宋" w:cs="仿宋"/>
                <w:i w:val="0"/>
                <w:iCs w:val="0"/>
                <w:color w:val="auto"/>
                <w:sz w:val="36"/>
                <w:szCs w:val="36"/>
                <w:highlight w:val="none"/>
                <w:u w:val="none"/>
              </w:rPr>
            </w:pPr>
            <w:r>
              <w:rPr>
                <w:rFonts w:hint="eastAsia" w:ascii="仿宋" w:hAnsi="仿宋" w:eastAsia="仿宋" w:cs="仿宋"/>
                <w:i w:val="0"/>
                <w:iCs w:val="0"/>
                <w:color w:val="auto"/>
                <w:kern w:val="0"/>
                <w:sz w:val="36"/>
                <w:szCs w:val="36"/>
                <w:highlight w:val="none"/>
                <w:u w:val="none"/>
                <w:lang w:val="en-US" w:eastAsia="zh-CN" w:bidi="ar"/>
              </w:rPr>
              <w:t>长安区开展政采贷业务银行联系方式</w:t>
            </w:r>
          </w:p>
        </w:tc>
      </w:tr>
      <w:tr w14:paraId="52F82853">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46DCB22C">
            <w:pPr>
              <w:keepNext w:val="0"/>
              <w:keepLines w:val="0"/>
              <w:widowControl/>
              <w:suppressLineNumbers w:val="0"/>
              <w:jc w:val="center"/>
              <w:textAlignment w:val="center"/>
              <w:rPr>
                <w:rFonts w:hint="eastAsia" w:ascii="仿宋" w:hAnsi="仿宋" w:eastAsia="仿宋" w:cs="仿宋"/>
                <w:b/>
                <w:bCs/>
                <w:i w:val="0"/>
                <w:iCs w:val="0"/>
                <w:color w:val="auto"/>
                <w:sz w:val="22"/>
                <w:szCs w:val="22"/>
                <w:highlight w:val="none"/>
                <w:u w:val="none"/>
              </w:rPr>
            </w:pPr>
            <w:r>
              <w:rPr>
                <w:rFonts w:hint="eastAsia" w:ascii="仿宋" w:hAnsi="仿宋" w:eastAsia="仿宋" w:cs="仿宋"/>
                <w:b/>
                <w:bCs/>
                <w:i w:val="0"/>
                <w:iCs w:val="0"/>
                <w:color w:val="auto"/>
                <w:kern w:val="0"/>
                <w:sz w:val="22"/>
                <w:szCs w:val="22"/>
                <w:highlight w:val="none"/>
                <w:u w:val="none"/>
                <w:lang w:val="en-US" w:eastAsia="zh-CN" w:bidi="ar"/>
              </w:rPr>
              <w:t>序号</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7095516B">
            <w:pPr>
              <w:keepNext w:val="0"/>
              <w:keepLines w:val="0"/>
              <w:widowControl/>
              <w:suppressLineNumbers w:val="0"/>
              <w:jc w:val="center"/>
              <w:textAlignment w:val="center"/>
              <w:rPr>
                <w:rFonts w:hint="eastAsia" w:ascii="仿宋" w:hAnsi="仿宋" w:eastAsia="仿宋" w:cs="仿宋"/>
                <w:b/>
                <w:bCs/>
                <w:i w:val="0"/>
                <w:iCs w:val="0"/>
                <w:color w:val="auto"/>
                <w:sz w:val="24"/>
                <w:szCs w:val="24"/>
                <w:highlight w:val="none"/>
                <w:u w:val="none"/>
              </w:rPr>
            </w:pPr>
            <w:r>
              <w:rPr>
                <w:rFonts w:hint="eastAsia" w:ascii="仿宋" w:hAnsi="仿宋" w:eastAsia="仿宋" w:cs="仿宋"/>
                <w:b/>
                <w:bCs/>
                <w:i w:val="0"/>
                <w:iCs w:val="0"/>
                <w:color w:val="auto"/>
                <w:kern w:val="0"/>
                <w:sz w:val="24"/>
                <w:szCs w:val="24"/>
                <w:highlight w:val="none"/>
                <w:u w:val="none"/>
                <w:lang w:val="en-US" w:eastAsia="zh-CN" w:bidi="ar"/>
              </w:rPr>
              <w:t>银行名称</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14B69499">
            <w:pPr>
              <w:keepNext w:val="0"/>
              <w:keepLines w:val="0"/>
              <w:widowControl/>
              <w:suppressLineNumbers w:val="0"/>
              <w:jc w:val="center"/>
              <w:textAlignment w:val="center"/>
              <w:rPr>
                <w:rFonts w:hint="eastAsia" w:ascii="仿宋" w:hAnsi="仿宋" w:eastAsia="仿宋" w:cs="仿宋"/>
                <w:b/>
                <w:bCs/>
                <w:i w:val="0"/>
                <w:iCs w:val="0"/>
                <w:color w:val="auto"/>
                <w:sz w:val="24"/>
                <w:szCs w:val="24"/>
                <w:highlight w:val="none"/>
                <w:u w:val="none"/>
              </w:rPr>
            </w:pPr>
            <w:r>
              <w:rPr>
                <w:rFonts w:hint="eastAsia" w:ascii="仿宋" w:hAnsi="仿宋" w:eastAsia="仿宋" w:cs="仿宋"/>
                <w:b/>
                <w:bCs/>
                <w:i w:val="0"/>
                <w:iCs w:val="0"/>
                <w:color w:val="auto"/>
                <w:kern w:val="0"/>
                <w:sz w:val="24"/>
                <w:szCs w:val="24"/>
                <w:highlight w:val="none"/>
                <w:u w:val="none"/>
                <w:lang w:val="en-US" w:eastAsia="zh-CN" w:bidi="ar"/>
              </w:rPr>
              <w:t>联系人</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35BF048B">
            <w:pPr>
              <w:keepNext w:val="0"/>
              <w:keepLines w:val="0"/>
              <w:widowControl/>
              <w:suppressLineNumbers w:val="0"/>
              <w:jc w:val="center"/>
              <w:textAlignment w:val="center"/>
              <w:rPr>
                <w:rFonts w:hint="eastAsia" w:ascii="仿宋" w:hAnsi="仿宋" w:eastAsia="仿宋" w:cs="仿宋"/>
                <w:b/>
                <w:bCs/>
                <w:i w:val="0"/>
                <w:iCs w:val="0"/>
                <w:color w:val="auto"/>
                <w:sz w:val="24"/>
                <w:szCs w:val="24"/>
                <w:highlight w:val="none"/>
                <w:u w:val="none"/>
              </w:rPr>
            </w:pPr>
            <w:r>
              <w:rPr>
                <w:rFonts w:hint="eastAsia" w:ascii="仿宋" w:hAnsi="仿宋" w:eastAsia="仿宋" w:cs="仿宋"/>
                <w:b/>
                <w:bCs/>
                <w:i w:val="0"/>
                <w:iCs w:val="0"/>
                <w:color w:val="auto"/>
                <w:kern w:val="0"/>
                <w:sz w:val="24"/>
                <w:szCs w:val="24"/>
                <w:highlight w:val="none"/>
                <w:u w:val="none"/>
                <w:lang w:val="en-US" w:eastAsia="zh-CN" w:bidi="ar"/>
              </w:rPr>
              <w:t>电话</w:t>
            </w:r>
          </w:p>
        </w:tc>
      </w:tr>
      <w:tr w14:paraId="69DA464D">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53B9BD2F">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1</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1915BBA4">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中信银行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3FAD6E82">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张天宇</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7995978B">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15102968497</w:t>
            </w:r>
          </w:p>
        </w:tc>
      </w:tr>
      <w:tr w14:paraId="3BC53F6F">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78C3A86C">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2</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2571F486">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中国银行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2A22E6FD">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王  羡</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2A0D2C27">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029-81563158</w:t>
            </w:r>
          </w:p>
        </w:tc>
      </w:tr>
      <w:tr w14:paraId="78688949">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376C8A91">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3</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2EC9235A">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西安市长安区农村信用合作联社</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5A10301E">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高  锋</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1AE46BBA">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029-89230551</w:t>
            </w:r>
          </w:p>
        </w:tc>
      </w:tr>
      <w:tr w14:paraId="14310FC9">
        <w:tblPrEx>
          <w:tblCellMar>
            <w:top w:w="0" w:type="dxa"/>
            <w:left w:w="108" w:type="dxa"/>
            <w:bottom w:w="0" w:type="dxa"/>
            <w:right w:w="108" w:type="dxa"/>
          </w:tblCellMar>
        </w:tblPrEx>
        <w:trPr>
          <w:trHeight w:val="600" w:hRule="atLeast"/>
        </w:trPr>
        <w:tc>
          <w:tcPr>
            <w:tcW w:w="750" w:type="dxa"/>
            <w:vMerge w:val="restart"/>
            <w:tcBorders>
              <w:top w:val="single" w:color="000000" w:sz="4" w:space="0"/>
              <w:left w:val="single" w:color="000000" w:sz="4" w:space="0"/>
              <w:bottom w:val="single" w:color="000000" w:sz="4" w:space="0"/>
              <w:right w:val="single" w:color="000000" w:sz="4" w:space="0"/>
            </w:tcBorders>
            <w:noWrap/>
            <w:vAlign w:val="center"/>
          </w:tcPr>
          <w:p w14:paraId="0046AE66">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4</w:t>
            </w:r>
          </w:p>
        </w:tc>
        <w:tc>
          <w:tcPr>
            <w:tcW w:w="3716" w:type="dxa"/>
            <w:vMerge w:val="restart"/>
            <w:tcBorders>
              <w:top w:val="single" w:color="000000" w:sz="4" w:space="0"/>
              <w:left w:val="single" w:color="000000" w:sz="4" w:space="0"/>
              <w:bottom w:val="single" w:color="000000" w:sz="4" w:space="0"/>
              <w:right w:val="single" w:color="000000" w:sz="4" w:space="0"/>
            </w:tcBorders>
            <w:noWrap/>
            <w:vAlign w:val="center"/>
          </w:tcPr>
          <w:p w14:paraId="38B072F9">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浦发银行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1128DA43">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雷  超</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7E8B7E54">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13992895375</w:t>
            </w:r>
          </w:p>
        </w:tc>
      </w:tr>
      <w:tr w14:paraId="6E30EFAE">
        <w:tblPrEx>
          <w:tblCellMar>
            <w:top w:w="0" w:type="dxa"/>
            <w:left w:w="108" w:type="dxa"/>
            <w:bottom w:w="0" w:type="dxa"/>
            <w:right w:w="108" w:type="dxa"/>
          </w:tblCellMar>
        </w:tblPrEx>
        <w:trPr>
          <w:trHeight w:val="600" w:hRule="atLeast"/>
        </w:trPr>
        <w:tc>
          <w:tcPr>
            <w:tcW w:w="750" w:type="dxa"/>
            <w:vMerge w:val="continue"/>
            <w:tcBorders>
              <w:top w:val="single" w:color="000000" w:sz="4" w:space="0"/>
              <w:left w:val="single" w:color="000000" w:sz="4" w:space="0"/>
              <w:bottom w:val="single" w:color="000000" w:sz="4" w:space="0"/>
              <w:right w:val="single" w:color="000000" w:sz="4" w:space="0"/>
            </w:tcBorders>
            <w:noWrap/>
            <w:vAlign w:val="center"/>
          </w:tcPr>
          <w:p w14:paraId="231B1F60">
            <w:pPr>
              <w:jc w:val="center"/>
              <w:rPr>
                <w:rFonts w:hint="eastAsia" w:ascii="仿宋" w:hAnsi="仿宋" w:eastAsia="仿宋" w:cs="仿宋"/>
                <w:i w:val="0"/>
                <w:iCs w:val="0"/>
                <w:color w:val="auto"/>
                <w:sz w:val="22"/>
                <w:szCs w:val="22"/>
                <w:highlight w:val="none"/>
                <w:u w:val="none"/>
              </w:rPr>
            </w:pPr>
          </w:p>
        </w:tc>
        <w:tc>
          <w:tcPr>
            <w:tcW w:w="3716" w:type="dxa"/>
            <w:vMerge w:val="continue"/>
            <w:tcBorders>
              <w:top w:val="single" w:color="000000" w:sz="4" w:space="0"/>
              <w:left w:val="single" w:color="000000" w:sz="4" w:space="0"/>
              <w:bottom w:val="single" w:color="000000" w:sz="4" w:space="0"/>
              <w:right w:val="single" w:color="000000" w:sz="4" w:space="0"/>
            </w:tcBorders>
            <w:noWrap/>
            <w:vAlign w:val="center"/>
          </w:tcPr>
          <w:p w14:paraId="25C8AC54">
            <w:pPr>
              <w:jc w:val="center"/>
              <w:rPr>
                <w:rFonts w:hint="eastAsia" w:ascii="仿宋" w:hAnsi="仿宋" w:eastAsia="仿宋" w:cs="仿宋"/>
                <w:i w:val="0"/>
                <w:iCs w:val="0"/>
                <w:color w:val="auto"/>
                <w:sz w:val="24"/>
                <w:szCs w:val="24"/>
                <w:highlight w:val="none"/>
                <w:u w:val="none"/>
              </w:rPr>
            </w:pP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1EC77C9C">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李  昊</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4A79F2DF">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15209277417</w:t>
            </w:r>
          </w:p>
        </w:tc>
      </w:tr>
      <w:tr w14:paraId="22CAE680">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15B83D91">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5</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06DE757E">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北京银行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27B4CEED">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陈  明</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0F399845">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18149209660</w:t>
            </w:r>
          </w:p>
        </w:tc>
      </w:tr>
      <w:tr w14:paraId="7E3B8C86">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669681B9">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6</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384C532F">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兴业银行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342C3540">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孙  健</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05F458FB">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18591051627</w:t>
            </w:r>
          </w:p>
        </w:tc>
      </w:tr>
      <w:tr w14:paraId="6253C95E">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324F11EF">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7</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0F605617">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中国建设银行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2E1709C9">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孙振荣</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2F9087F6">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18792546729</w:t>
            </w:r>
          </w:p>
        </w:tc>
      </w:tr>
      <w:tr w14:paraId="1912432D">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3C6A8223">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8</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58859800">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中国工商银行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0D6B2CCB">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李碧莹</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4FB79FDD">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13809159860</w:t>
            </w:r>
          </w:p>
        </w:tc>
      </w:tr>
    </w:tbl>
    <w:p w14:paraId="772ACD7F"/>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B9277C8"/>
    <w:rsid w:val="7B9277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cs="Times New Roman" w:asciiTheme="minorHAnsi" w:hAnsiTheme="minorHAnsi" w:eastAsiaTheme="minorEastAsia"/>
      <w:sz w:val="24"/>
      <w:szCs w:val="24"/>
      <w:lang w:val="en-US" w:eastAsia="zh-CN" w:bidi="ar-SA"/>
    </w:rPr>
  </w:style>
  <w:style w:type="character" w:default="1" w:styleId="4">
    <w:name w:val="Default Paragraph Font"/>
    <w:semiHidden/>
    <w:qFormat/>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Body Text"/>
    <w:basedOn w:val="1"/>
    <w:next w:val="1"/>
    <w:qFormat/>
    <w:uiPriority w:val="0"/>
    <w:pPr>
      <w:spacing w:after="120"/>
    </w:pPr>
    <w:rPr>
      <w:rFonts w:ascii="Times New Roman"/>
      <w:kern w:val="2"/>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0</Words>
  <Characters>0</Characters>
  <Lines>0</Lines>
  <Paragraphs>0</Paragraphs>
  <TotalTime>0</TotalTime>
  <ScaleCrop>false</ScaleCrop>
  <LinksUpToDate>false</LinksUpToDate>
  <CharactersWithSpaces>0</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2025-07-10T08:52:00Z</dcterms:created>
  <dc:creator>华夏国际-招标部1</dc:creator>
  <cp:lastModifiedBy>华夏国际-招标部1</cp:lastModifiedBy>
  <dcterms:modified xsi:type="dcterms:W3CDTF">2025-07-10T08:52:43Z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E8DCC778C4334642BC72A4AE267A8D4D_11</vt:lpwstr>
  </property>
  <property fmtid="{D5CDD505-2E9C-101B-9397-08002B2CF9AE}" pid="4" name="KSOTemplateDocerSaveRecord">
    <vt:lpwstr>eyJoZGlkIjoiOTliZmFiMTgxMjAzMGU2Mjk0ZGExYmI2MWRhM2Y3ZjgiLCJ1c2VySWQiOiIxNTQ4NTM4NTMxIn0=</vt:lpwstr>
  </property>
</Properties>
</file>