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DF0E8">
      <w:pPr>
        <w:pStyle w:val="6"/>
        <w:ind w:firstLine="0" w:firstLineChars="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zh-CN"/>
        </w:rPr>
        <w:t>合同主要条款及格式</w:t>
      </w:r>
    </w:p>
    <w:p w14:paraId="0DA06E21"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（此合同样本仅供参考，合同具体细则以双方协定为准）</w:t>
      </w:r>
    </w:p>
    <w:p w14:paraId="1590B5CB">
      <w:pPr>
        <w:spacing w:line="259" w:lineRule="auto"/>
        <w:jc w:val="center"/>
        <w:rPr>
          <w:rFonts w:ascii="Arial"/>
          <w:b/>
          <w:bCs/>
        </w:rPr>
      </w:pPr>
    </w:p>
    <w:p w14:paraId="42A0F6A0">
      <w:pPr>
        <w:pStyle w:val="2"/>
        <w:spacing w:before="46" w:line="219" w:lineRule="auto"/>
        <w:ind w:left="47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34"/>
          <w:sz w:val="23"/>
          <w:szCs w:val="23"/>
        </w:rPr>
        <w:t xml:space="preserve">甲方(采购人名称全称): </w:t>
      </w:r>
      <w:r>
        <w:rPr>
          <w:rFonts w:hint="eastAsia" w:ascii="仿宋" w:hAnsi="仿宋" w:eastAsia="仿宋" w:cs="仿宋"/>
          <w:spacing w:val="34"/>
          <w:sz w:val="23"/>
          <w:szCs w:val="23"/>
          <w:u w:val="single"/>
        </w:rPr>
        <w:t xml:space="preserve">     </w:t>
      </w:r>
      <w:r>
        <w:rPr>
          <w:rFonts w:hint="eastAsia" w:ascii="仿宋" w:hAnsi="仿宋" w:eastAsia="仿宋" w:cs="仿宋"/>
          <w:sz w:val="23"/>
          <w:szCs w:val="23"/>
          <w:u w:val="single"/>
        </w:rPr>
        <w:t xml:space="preserve">                  </w:t>
      </w:r>
    </w:p>
    <w:p w14:paraId="4BE5A59D">
      <w:pPr>
        <w:pStyle w:val="2"/>
        <w:spacing w:before="196" w:line="219" w:lineRule="auto"/>
        <w:ind w:left="47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35"/>
          <w:sz w:val="23"/>
          <w:szCs w:val="23"/>
        </w:rPr>
        <w:t>乙方(供应商名称全称):</w:t>
      </w:r>
      <w:r>
        <w:rPr>
          <w:rFonts w:hint="eastAsia" w:ascii="仿宋" w:hAnsi="仿宋" w:eastAsia="仿宋" w:cs="仿宋"/>
          <w:spacing w:val="-88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89"/>
          <w:sz w:val="23"/>
          <w:szCs w:val="23"/>
          <w:u w:val="single"/>
        </w:rPr>
        <w:t xml:space="preserve"> </w:t>
      </w:r>
      <w:r>
        <w:rPr>
          <w:rFonts w:hint="eastAsia" w:ascii="仿宋" w:hAnsi="仿宋" w:eastAsia="仿宋" w:cs="仿宋"/>
          <w:spacing w:val="35"/>
          <w:sz w:val="23"/>
          <w:szCs w:val="23"/>
          <w:u w:val="single"/>
        </w:rPr>
        <w:t xml:space="preserve">   </w:t>
      </w:r>
      <w:r>
        <w:rPr>
          <w:rFonts w:hint="eastAsia" w:ascii="仿宋" w:hAnsi="仿宋" w:eastAsia="仿宋" w:cs="仿宋"/>
          <w:sz w:val="23"/>
          <w:szCs w:val="23"/>
          <w:u w:val="single"/>
        </w:rPr>
        <w:t xml:space="preserve">                      </w:t>
      </w:r>
    </w:p>
    <w:p w14:paraId="02FCDE0A">
      <w:pPr>
        <w:pStyle w:val="2"/>
        <w:spacing w:before="167" w:line="389" w:lineRule="auto"/>
        <w:ind w:firstLine="47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1"/>
          <w:sz w:val="23"/>
          <w:szCs w:val="23"/>
        </w:rPr>
        <w:t>甲乙双方就甲方所需货物，按照政府采购程序组织竞争性谈判，确定乙方为</w:t>
      </w:r>
      <w:r>
        <w:rPr>
          <w:rFonts w:hint="eastAsia" w:ascii="仿宋" w:hAnsi="仿宋" w:eastAsia="仿宋" w:cs="仿宋"/>
          <w:spacing w:val="11"/>
          <w:sz w:val="23"/>
          <w:szCs w:val="23"/>
          <w:u w:val="single"/>
        </w:rPr>
        <w:t>（项目名称）</w:t>
      </w:r>
      <w:r>
        <w:rPr>
          <w:rFonts w:hint="eastAsia" w:ascii="仿宋" w:hAnsi="仿宋" w:eastAsia="仿宋" w:cs="仿宋"/>
          <w:spacing w:val="3"/>
          <w:sz w:val="23"/>
          <w:szCs w:val="23"/>
        </w:rPr>
        <w:t>(采购项目编号：</w:t>
      </w:r>
      <w:r>
        <w:rPr>
          <w:rFonts w:hint="eastAsia" w:ascii="仿宋" w:hAnsi="仿宋" w:eastAsia="仿宋" w:cs="仿宋"/>
          <w:sz w:val="23"/>
          <w:szCs w:val="23"/>
        </w:rPr>
        <w:t xml:space="preserve">                               </w:t>
      </w:r>
      <w:r>
        <w:rPr>
          <w:rFonts w:hint="eastAsia" w:ascii="仿宋" w:hAnsi="仿宋" w:eastAsia="仿宋" w:cs="仿宋"/>
          <w:spacing w:val="3"/>
          <w:sz w:val="23"/>
          <w:szCs w:val="23"/>
        </w:rPr>
        <w:t>)</w:t>
      </w:r>
      <w:r>
        <w:rPr>
          <w:rFonts w:hint="eastAsia" w:ascii="仿宋" w:hAnsi="仿宋" w:eastAsia="仿宋" w:cs="仿宋"/>
          <w:spacing w:val="20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3"/>
          <w:sz w:val="23"/>
          <w:szCs w:val="23"/>
        </w:rPr>
        <w:t>成交供应商。依</w:t>
      </w:r>
      <w:r>
        <w:rPr>
          <w:rFonts w:hint="eastAsia" w:ascii="仿宋" w:hAnsi="仿宋" w:eastAsia="仿宋" w:cs="仿宋"/>
          <w:spacing w:val="2"/>
          <w:sz w:val="23"/>
          <w:szCs w:val="23"/>
        </w:rPr>
        <w:t>据《中华人民共和国政府采购法》、</w:t>
      </w:r>
      <w:r>
        <w:rPr>
          <w:rFonts w:hint="eastAsia" w:ascii="仿宋" w:hAnsi="仿宋" w:eastAsia="仿宋" w:cs="仿宋"/>
          <w:spacing w:val="5"/>
          <w:sz w:val="23"/>
          <w:szCs w:val="23"/>
        </w:rPr>
        <w:t>《中华人民共和国民法典》以及竞争性谈判</w:t>
      </w:r>
      <w:r>
        <w:rPr>
          <w:rFonts w:hint="eastAsia" w:ascii="仿宋" w:hAnsi="仿宋" w:eastAsia="仿宋" w:cs="仿宋"/>
          <w:spacing w:val="4"/>
          <w:sz w:val="23"/>
          <w:szCs w:val="23"/>
        </w:rPr>
        <w:t>文件、成交通知书，经甲、乙双方协商，鉴证方确</w:t>
      </w:r>
      <w:r>
        <w:rPr>
          <w:rFonts w:hint="eastAsia" w:ascii="仿宋" w:hAnsi="仿宋" w:eastAsia="仿宋" w:cs="仿宋"/>
          <w:spacing w:val="6"/>
          <w:sz w:val="23"/>
          <w:szCs w:val="23"/>
        </w:rPr>
        <w:t>认，达成如下合同条款。</w:t>
      </w:r>
    </w:p>
    <w:p w14:paraId="2C03688A">
      <w:pPr>
        <w:pStyle w:val="2"/>
        <w:spacing w:line="219" w:lineRule="auto"/>
        <w:ind w:left="478"/>
        <w:outlineLvl w:val="3"/>
        <w:rPr>
          <w:rFonts w:hint="eastAsia"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b/>
          <w:bCs/>
          <w:spacing w:val="-6"/>
          <w:sz w:val="25"/>
          <w:szCs w:val="25"/>
        </w:rPr>
        <w:t>一、合同标的物内容</w:t>
      </w:r>
    </w:p>
    <w:p w14:paraId="7E3BDB5D">
      <w:pPr>
        <w:spacing w:line="101" w:lineRule="exact"/>
        <w:rPr>
          <w:rFonts w:hint="eastAsia" w:ascii="仿宋" w:hAnsi="仿宋" w:eastAsia="仿宋" w:cs="仿宋"/>
        </w:rPr>
      </w:pPr>
    </w:p>
    <w:tbl>
      <w:tblPr>
        <w:tblStyle w:val="7"/>
        <w:tblW w:w="8617" w:type="dxa"/>
        <w:tblInd w:w="56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1527"/>
        <w:gridCol w:w="1493"/>
        <w:gridCol w:w="1476"/>
        <w:gridCol w:w="1510"/>
        <w:gridCol w:w="1523"/>
      </w:tblGrid>
      <w:tr w14:paraId="1680A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088" w:type="dxa"/>
            <w:noWrap w:val="0"/>
            <w:vAlign w:val="top"/>
          </w:tcPr>
          <w:p w14:paraId="7C63F687">
            <w:pPr>
              <w:pStyle w:val="9"/>
              <w:spacing w:before="264" w:line="215" w:lineRule="auto"/>
              <w:jc w:val="center"/>
              <w:rPr>
                <w:rFonts w:hint="eastAsia" w:ascii="仿宋" w:hAnsi="仿宋" w:eastAsia="仿宋" w:cs="仿宋"/>
                <w:spacing w:val="3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3"/>
                <w:lang w:eastAsia="zh-CN"/>
              </w:rPr>
              <w:t>序号</w:t>
            </w:r>
          </w:p>
        </w:tc>
        <w:tc>
          <w:tcPr>
            <w:tcW w:w="1527" w:type="dxa"/>
            <w:noWrap w:val="0"/>
            <w:vAlign w:val="top"/>
          </w:tcPr>
          <w:p w14:paraId="3853DE3C">
            <w:pPr>
              <w:pStyle w:val="9"/>
              <w:spacing w:before="264" w:line="215" w:lineRule="auto"/>
              <w:ind w:left="40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货物名称</w:t>
            </w:r>
          </w:p>
        </w:tc>
        <w:tc>
          <w:tcPr>
            <w:tcW w:w="1493" w:type="dxa"/>
            <w:noWrap w:val="0"/>
            <w:vAlign w:val="top"/>
          </w:tcPr>
          <w:p w14:paraId="1C7021A2">
            <w:pPr>
              <w:pStyle w:val="9"/>
              <w:spacing w:before="264" w:line="215" w:lineRule="auto"/>
              <w:ind w:left="39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规格型号</w:t>
            </w:r>
          </w:p>
        </w:tc>
        <w:tc>
          <w:tcPr>
            <w:tcW w:w="1476" w:type="dxa"/>
            <w:noWrap w:val="0"/>
            <w:vAlign w:val="top"/>
          </w:tcPr>
          <w:p w14:paraId="406A6C35">
            <w:pPr>
              <w:pStyle w:val="9"/>
              <w:spacing w:before="263" w:line="216" w:lineRule="auto"/>
              <w:ind w:left="27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0"/>
              </w:rPr>
              <w:t>单价(元)</w:t>
            </w:r>
          </w:p>
        </w:tc>
        <w:tc>
          <w:tcPr>
            <w:tcW w:w="1510" w:type="dxa"/>
            <w:noWrap w:val="0"/>
            <w:vAlign w:val="top"/>
          </w:tcPr>
          <w:p w14:paraId="2CA02F0E">
            <w:pPr>
              <w:pStyle w:val="9"/>
              <w:spacing w:before="245" w:line="219" w:lineRule="auto"/>
              <w:ind w:left="64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数量</w:t>
            </w:r>
          </w:p>
        </w:tc>
        <w:tc>
          <w:tcPr>
            <w:tcW w:w="1523" w:type="dxa"/>
            <w:noWrap w:val="0"/>
            <w:vAlign w:val="top"/>
          </w:tcPr>
          <w:p w14:paraId="2D19F6C5">
            <w:pPr>
              <w:pStyle w:val="9"/>
              <w:spacing w:before="242" w:line="218" w:lineRule="auto"/>
              <w:ind w:left="29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0"/>
              </w:rPr>
              <w:t>总价(元)</w:t>
            </w:r>
          </w:p>
        </w:tc>
      </w:tr>
      <w:tr w14:paraId="79E4E8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088" w:type="dxa"/>
            <w:noWrap w:val="0"/>
            <w:vAlign w:val="top"/>
          </w:tcPr>
          <w:p w14:paraId="68279B1E">
            <w:pPr>
              <w:pStyle w:val="9"/>
              <w:spacing w:before="139" w:line="219" w:lineRule="auto"/>
              <w:ind w:left="170"/>
              <w:jc w:val="center"/>
              <w:rPr>
                <w:rFonts w:hint="eastAsia" w:ascii="仿宋" w:hAnsi="仿宋" w:eastAsia="仿宋" w:cs="仿宋"/>
                <w:spacing w:val="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lang w:eastAsia="zh-CN"/>
              </w:rPr>
              <w:t>1</w:t>
            </w:r>
          </w:p>
        </w:tc>
        <w:tc>
          <w:tcPr>
            <w:tcW w:w="1527" w:type="dxa"/>
            <w:noWrap w:val="0"/>
            <w:vAlign w:val="top"/>
          </w:tcPr>
          <w:p w14:paraId="06F8A544">
            <w:pPr>
              <w:pStyle w:val="9"/>
              <w:spacing w:before="139" w:line="219" w:lineRule="auto"/>
              <w:ind w:left="17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 w14:paraId="347EBF24">
            <w:pPr>
              <w:pStyle w:val="9"/>
              <w:spacing w:before="200" w:line="185" w:lineRule="auto"/>
              <w:ind w:left="51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 w14:paraId="68EB4393">
            <w:pPr>
              <w:pStyle w:val="9"/>
              <w:spacing w:before="164"/>
              <w:ind w:left="80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 w14:paraId="43A41D02">
            <w:pPr>
              <w:pStyle w:val="9"/>
              <w:tabs>
                <w:tab w:val="left" w:pos="1187"/>
              </w:tabs>
              <w:spacing w:before="284" w:line="165" w:lineRule="auto"/>
              <w:ind w:left="765"/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523" w:type="dxa"/>
            <w:noWrap w:val="0"/>
            <w:vAlign w:val="top"/>
          </w:tcPr>
          <w:p w14:paraId="3BCEE128">
            <w:pPr>
              <w:pStyle w:val="9"/>
              <w:spacing w:before="164"/>
              <w:ind w:left="777"/>
              <w:rPr>
                <w:rFonts w:hint="eastAsia" w:ascii="仿宋" w:hAnsi="仿宋" w:eastAsia="仿宋" w:cs="仿宋"/>
              </w:rPr>
            </w:pPr>
          </w:p>
        </w:tc>
      </w:tr>
      <w:tr w14:paraId="7B4230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noWrap w:val="0"/>
            <w:vAlign w:val="top"/>
          </w:tcPr>
          <w:p w14:paraId="2802BA6C">
            <w:pPr>
              <w:pStyle w:val="9"/>
              <w:spacing w:before="145" w:line="221" w:lineRule="auto"/>
              <w:ind w:left="650"/>
              <w:rPr>
                <w:rFonts w:hint="eastAsia" w:ascii="仿宋" w:hAnsi="仿宋" w:eastAsia="仿宋" w:cs="仿宋"/>
                <w:spacing w:val="13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3"/>
                <w:lang w:eastAsia="zh-CN"/>
              </w:rPr>
              <w:t>2</w:t>
            </w:r>
          </w:p>
        </w:tc>
        <w:tc>
          <w:tcPr>
            <w:tcW w:w="1527" w:type="dxa"/>
            <w:noWrap w:val="0"/>
            <w:vAlign w:val="top"/>
          </w:tcPr>
          <w:p w14:paraId="5D4361A6">
            <w:pPr>
              <w:pStyle w:val="9"/>
              <w:spacing w:before="145" w:line="221" w:lineRule="auto"/>
              <w:ind w:left="65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 w14:paraId="6254B24F">
            <w:pPr>
              <w:pStyle w:val="9"/>
              <w:spacing w:before="203" w:line="183" w:lineRule="auto"/>
              <w:ind w:left="63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 w14:paraId="033DC85A">
            <w:pPr>
              <w:pStyle w:val="9"/>
              <w:spacing w:before="165"/>
              <w:ind w:left="85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 w14:paraId="7E5349F7">
            <w:pPr>
              <w:pStyle w:val="9"/>
              <w:spacing w:before="276" w:line="179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  <w:noWrap w:val="0"/>
            <w:vAlign w:val="top"/>
          </w:tcPr>
          <w:p w14:paraId="3DAB0BEC">
            <w:pPr>
              <w:pStyle w:val="9"/>
              <w:spacing w:before="165"/>
              <w:ind w:left="848"/>
              <w:rPr>
                <w:rFonts w:hint="eastAsia" w:ascii="仿宋" w:hAnsi="仿宋" w:eastAsia="仿宋" w:cs="仿宋"/>
              </w:rPr>
            </w:pPr>
          </w:p>
        </w:tc>
      </w:tr>
      <w:tr w14:paraId="38682A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1088" w:type="dxa"/>
            <w:noWrap w:val="0"/>
            <w:vAlign w:val="top"/>
          </w:tcPr>
          <w:p w14:paraId="49464F23">
            <w:pPr>
              <w:pStyle w:val="9"/>
              <w:spacing w:before="151" w:line="219" w:lineRule="auto"/>
              <w:jc w:val="center"/>
              <w:rPr>
                <w:rFonts w:hint="eastAsia" w:ascii="仿宋" w:hAnsi="仿宋" w:eastAsia="仿宋" w:cs="仿宋"/>
                <w:spacing w:val="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"/>
                <w:lang w:eastAsia="zh-CN"/>
              </w:rPr>
              <w:t>3</w:t>
            </w:r>
          </w:p>
        </w:tc>
        <w:tc>
          <w:tcPr>
            <w:tcW w:w="1527" w:type="dxa"/>
            <w:noWrap w:val="0"/>
            <w:vAlign w:val="top"/>
          </w:tcPr>
          <w:p w14:paraId="1D4BF0FA">
            <w:pPr>
              <w:pStyle w:val="9"/>
              <w:spacing w:before="151" w:line="219" w:lineRule="auto"/>
              <w:ind w:left="409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 w14:paraId="0563FD8E">
            <w:pPr>
              <w:pStyle w:val="9"/>
              <w:spacing w:before="212" w:line="185" w:lineRule="auto"/>
              <w:ind w:left="57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 w14:paraId="6F6F0F55">
            <w:pPr>
              <w:pStyle w:val="9"/>
              <w:spacing w:before="176"/>
              <w:ind w:left="86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 w14:paraId="186D4939">
            <w:pPr>
              <w:pStyle w:val="9"/>
              <w:spacing w:before="306" w:line="171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  <w:noWrap w:val="0"/>
            <w:vAlign w:val="top"/>
          </w:tcPr>
          <w:p w14:paraId="1575DF91">
            <w:pPr>
              <w:pStyle w:val="9"/>
              <w:spacing w:before="176"/>
              <w:ind w:left="848"/>
              <w:rPr>
                <w:rFonts w:hint="eastAsia" w:ascii="仿宋" w:hAnsi="仿宋" w:eastAsia="仿宋" w:cs="仿宋"/>
              </w:rPr>
            </w:pPr>
          </w:p>
        </w:tc>
      </w:tr>
      <w:tr w14:paraId="4067E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8" w:type="dxa"/>
            <w:noWrap w:val="0"/>
            <w:vAlign w:val="top"/>
          </w:tcPr>
          <w:p w14:paraId="26056353">
            <w:pPr>
              <w:pStyle w:val="9"/>
              <w:spacing w:before="145" w:line="221" w:lineRule="auto"/>
              <w:jc w:val="center"/>
              <w:rPr>
                <w:rFonts w:hint="eastAsia" w:ascii="仿宋" w:hAnsi="仿宋" w:eastAsia="仿宋" w:cs="仿宋"/>
                <w:spacing w:val="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4"/>
                <w:lang w:eastAsia="zh-CN"/>
              </w:rPr>
              <w:t>4</w:t>
            </w:r>
          </w:p>
        </w:tc>
        <w:tc>
          <w:tcPr>
            <w:tcW w:w="1527" w:type="dxa"/>
            <w:noWrap w:val="0"/>
            <w:vAlign w:val="top"/>
          </w:tcPr>
          <w:p w14:paraId="30028956">
            <w:pPr>
              <w:pStyle w:val="9"/>
              <w:spacing w:before="145" w:line="221" w:lineRule="auto"/>
              <w:ind w:left="53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 w14:paraId="69D8005C">
            <w:pPr>
              <w:pStyle w:val="9"/>
              <w:spacing w:before="205" w:line="183" w:lineRule="auto"/>
              <w:ind w:left="63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 w14:paraId="3154A6C2">
            <w:pPr>
              <w:pStyle w:val="9"/>
              <w:spacing w:before="167"/>
              <w:ind w:left="91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 w14:paraId="0386E644">
            <w:pPr>
              <w:pStyle w:val="9"/>
              <w:spacing w:before="297" w:line="162" w:lineRule="auto"/>
              <w:ind w:left="765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  <w:noWrap w:val="0"/>
            <w:vAlign w:val="top"/>
          </w:tcPr>
          <w:p w14:paraId="474FB4E3">
            <w:pPr>
              <w:pStyle w:val="9"/>
              <w:spacing w:before="167"/>
              <w:ind w:left="888"/>
              <w:rPr>
                <w:rFonts w:hint="eastAsia" w:ascii="仿宋" w:hAnsi="仿宋" w:eastAsia="仿宋" w:cs="仿宋"/>
              </w:rPr>
            </w:pPr>
          </w:p>
        </w:tc>
      </w:tr>
      <w:tr w14:paraId="7BF50A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noWrap w:val="0"/>
            <w:vAlign w:val="top"/>
          </w:tcPr>
          <w:p w14:paraId="0DC31700">
            <w:pPr>
              <w:pStyle w:val="9"/>
              <w:spacing w:before="149" w:line="221" w:lineRule="auto"/>
              <w:jc w:val="center"/>
              <w:rPr>
                <w:rFonts w:hint="eastAsia" w:ascii="仿宋" w:hAnsi="仿宋" w:eastAsia="仿宋" w:cs="仿宋"/>
                <w:spacing w:val="9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9"/>
                <w:lang w:eastAsia="zh-CN"/>
              </w:rPr>
              <w:t>5</w:t>
            </w:r>
          </w:p>
        </w:tc>
        <w:tc>
          <w:tcPr>
            <w:tcW w:w="1527" w:type="dxa"/>
            <w:noWrap w:val="0"/>
            <w:vAlign w:val="top"/>
          </w:tcPr>
          <w:p w14:paraId="1469DA34">
            <w:pPr>
              <w:pStyle w:val="9"/>
              <w:spacing w:before="149" w:line="221" w:lineRule="auto"/>
              <w:ind w:left="65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 w14:paraId="476936C4">
            <w:pPr>
              <w:pStyle w:val="9"/>
              <w:spacing w:before="207" w:line="183" w:lineRule="auto"/>
              <w:ind w:left="57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 w14:paraId="610DC0F5">
            <w:pPr>
              <w:pStyle w:val="9"/>
              <w:spacing w:before="169"/>
              <w:ind w:left="91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 w14:paraId="047296E1">
            <w:pPr>
              <w:pStyle w:val="9"/>
              <w:spacing w:before="280" w:line="176" w:lineRule="auto"/>
              <w:ind w:left="765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  <w:noWrap w:val="0"/>
            <w:vAlign w:val="top"/>
          </w:tcPr>
          <w:p w14:paraId="7EB1F5E9">
            <w:pPr>
              <w:pStyle w:val="9"/>
              <w:spacing w:before="169"/>
              <w:ind w:left="848"/>
              <w:rPr>
                <w:rFonts w:hint="eastAsia" w:ascii="仿宋" w:hAnsi="仿宋" w:eastAsia="仿宋" w:cs="仿宋"/>
              </w:rPr>
            </w:pPr>
          </w:p>
        </w:tc>
      </w:tr>
      <w:tr w14:paraId="3FEEF5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noWrap w:val="0"/>
            <w:vAlign w:val="top"/>
          </w:tcPr>
          <w:p w14:paraId="1237B918">
            <w:pPr>
              <w:pStyle w:val="9"/>
              <w:spacing w:before="145" w:line="219" w:lineRule="auto"/>
              <w:jc w:val="center"/>
              <w:rPr>
                <w:rFonts w:hint="eastAsia" w:ascii="仿宋" w:hAnsi="仿宋" w:eastAsia="仿宋" w:cs="仿宋"/>
                <w:spacing w:val="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"/>
                <w:lang w:eastAsia="zh-CN"/>
              </w:rPr>
              <w:t>6</w:t>
            </w:r>
          </w:p>
        </w:tc>
        <w:tc>
          <w:tcPr>
            <w:tcW w:w="1527" w:type="dxa"/>
            <w:noWrap w:val="0"/>
            <w:vAlign w:val="center"/>
          </w:tcPr>
          <w:p w14:paraId="0F85D967">
            <w:pPr>
              <w:pStyle w:val="9"/>
              <w:spacing w:before="145" w:line="219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493" w:type="dxa"/>
            <w:noWrap w:val="0"/>
            <w:vAlign w:val="center"/>
          </w:tcPr>
          <w:p w14:paraId="0917B0D5">
            <w:pPr>
              <w:pStyle w:val="9"/>
              <w:spacing w:before="208" w:line="183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476" w:type="dxa"/>
            <w:noWrap w:val="0"/>
            <w:vAlign w:val="center"/>
          </w:tcPr>
          <w:p w14:paraId="1F5A4C24">
            <w:pPr>
              <w:pStyle w:val="9"/>
              <w:spacing w:before="17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510" w:type="dxa"/>
            <w:noWrap w:val="0"/>
            <w:vAlign w:val="center"/>
          </w:tcPr>
          <w:p w14:paraId="1206DE74">
            <w:pPr>
              <w:pStyle w:val="9"/>
              <w:spacing w:before="17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523" w:type="dxa"/>
            <w:noWrap w:val="0"/>
            <w:vAlign w:val="center"/>
          </w:tcPr>
          <w:p w14:paraId="21F58172">
            <w:pPr>
              <w:pStyle w:val="9"/>
              <w:spacing w:before="17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</w:tr>
      <w:tr w14:paraId="7EB3B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noWrap w:val="0"/>
            <w:vAlign w:val="top"/>
          </w:tcPr>
          <w:p w14:paraId="027623C6">
            <w:pPr>
              <w:pStyle w:val="9"/>
              <w:spacing w:before="206" w:line="219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7</w:t>
            </w:r>
          </w:p>
        </w:tc>
        <w:tc>
          <w:tcPr>
            <w:tcW w:w="7529" w:type="dxa"/>
            <w:gridSpan w:val="5"/>
            <w:noWrap w:val="0"/>
            <w:vAlign w:val="top"/>
          </w:tcPr>
          <w:p w14:paraId="4F520B20">
            <w:pPr>
              <w:pStyle w:val="9"/>
              <w:spacing w:before="206" w:line="219" w:lineRule="auto"/>
              <w:ind w:left="151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大写：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</w:rPr>
              <w:t>，小写：</w:t>
            </w:r>
          </w:p>
        </w:tc>
      </w:tr>
      <w:tr w14:paraId="77968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088" w:type="dxa"/>
            <w:noWrap w:val="0"/>
            <w:vAlign w:val="top"/>
          </w:tcPr>
          <w:p w14:paraId="251BBF27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</w:t>
            </w:r>
          </w:p>
        </w:tc>
        <w:tc>
          <w:tcPr>
            <w:tcW w:w="7529" w:type="dxa"/>
            <w:gridSpan w:val="5"/>
            <w:noWrap w:val="0"/>
            <w:vAlign w:val="top"/>
          </w:tcPr>
          <w:p w14:paraId="70C28A8E">
            <w:pPr>
              <w:rPr>
                <w:rFonts w:hint="eastAsia" w:ascii="仿宋" w:hAnsi="仿宋" w:eastAsia="仿宋" w:cs="仿宋"/>
              </w:rPr>
            </w:pPr>
          </w:p>
        </w:tc>
      </w:tr>
    </w:tbl>
    <w:p w14:paraId="24A5F6D9">
      <w:pPr>
        <w:pStyle w:val="2"/>
        <w:spacing w:before="143" w:line="219" w:lineRule="auto"/>
        <w:ind w:left="64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0"/>
          <w:sz w:val="23"/>
          <w:szCs w:val="23"/>
        </w:rPr>
        <w:t>(后附产品清单及参数)</w:t>
      </w:r>
    </w:p>
    <w:p w14:paraId="27FD5B2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6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1"/>
          <w:sz w:val="23"/>
          <w:szCs w:val="23"/>
        </w:rPr>
        <w:t>二、交货条件</w:t>
      </w:r>
    </w:p>
    <w:p w14:paraId="40B30F0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7"/>
          <w:sz w:val="23"/>
          <w:szCs w:val="23"/>
        </w:rPr>
        <w:t>(一)交货地点：甲方指定地点。</w:t>
      </w:r>
    </w:p>
    <w:p w14:paraId="62D3E49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52" w:firstLineChars="200"/>
        <w:textAlignment w:val="baseline"/>
        <w:rPr>
          <w:rFonts w:hint="eastAsia" w:ascii="仿宋" w:hAnsi="仿宋" w:eastAsia="仿宋" w:cs="仿宋"/>
          <w:sz w:val="23"/>
          <w:szCs w:val="23"/>
          <w:highlight w:val="yellow"/>
        </w:rPr>
      </w:pPr>
      <w:r>
        <w:rPr>
          <w:rFonts w:hint="eastAsia" w:ascii="仿宋" w:hAnsi="仿宋" w:eastAsia="仿宋" w:cs="仿宋"/>
          <w:spacing w:val="-2"/>
          <w:sz w:val="23"/>
          <w:szCs w:val="23"/>
          <w:highlight w:val="yellow"/>
        </w:rPr>
        <w:t>(</w:t>
      </w:r>
      <w:r>
        <w:rPr>
          <w:rFonts w:hint="eastAsia" w:ascii="仿宋" w:hAnsi="仿宋" w:eastAsia="仿宋" w:cs="仿宋"/>
          <w:spacing w:val="-45"/>
          <w:sz w:val="23"/>
          <w:szCs w:val="23"/>
          <w:highlight w:val="yellow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yellow"/>
        </w:rPr>
        <w:t>二</w:t>
      </w:r>
      <w:r>
        <w:rPr>
          <w:rFonts w:hint="eastAsia" w:ascii="仿宋" w:hAnsi="仿宋" w:eastAsia="仿宋" w:cs="仿宋"/>
          <w:spacing w:val="-52"/>
          <w:sz w:val="23"/>
          <w:szCs w:val="23"/>
          <w:highlight w:val="yellow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yellow"/>
        </w:rPr>
        <w:t>)</w:t>
      </w:r>
      <w:r>
        <w:rPr>
          <w:rFonts w:hint="eastAsia" w:ascii="仿宋" w:hAnsi="仿宋" w:eastAsia="仿宋" w:cs="仿宋"/>
          <w:spacing w:val="-48"/>
          <w:sz w:val="23"/>
          <w:szCs w:val="23"/>
          <w:highlight w:val="yellow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yellow"/>
        </w:rPr>
        <w:t>交</w:t>
      </w:r>
      <w:r>
        <w:rPr>
          <w:rFonts w:hint="eastAsia" w:ascii="仿宋" w:hAnsi="仿宋" w:eastAsia="仿宋" w:cs="仿宋"/>
          <w:spacing w:val="-48"/>
          <w:sz w:val="23"/>
          <w:szCs w:val="23"/>
          <w:highlight w:val="yellow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yellow"/>
        </w:rPr>
        <w:t>货</w:t>
      </w:r>
      <w:r>
        <w:rPr>
          <w:rFonts w:hint="eastAsia" w:ascii="仿宋" w:hAnsi="仿宋" w:eastAsia="仿宋" w:cs="仿宋"/>
          <w:spacing w:val="-50"/>
          <w:sz w:val="23"/>
          <w:szCs w:val="23"/>
          <w:highlight w:val="yellow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yellow"/>
        </w:rPr>
        <w:t>期</w:t>
      </w:r>
      <w:r>
        <w:rPr>
          <w:rFonts w:hint="eastAsia" w:ascii="仿宋" w:hAnsi="仿宋" w:eastAsia="仿宋" w:cs="仿宋"/>
          <w:spacing w:val="-62"/>
          <w:sz w:val="23"/>
          <w:szCs w:val="23"/>
          <w:highlight w:val="yellow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yellow"/>
        </w:rPr>
        <w:t>：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yellow"/>
          <w:u w:val="single"/>
        </w:rPr>
        <w:t>交货期：          。</w:t>
      </w:r>
    </w:p>
    <w:p w14:paraId="19D6B0E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6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1"/>
          <w:sz w:val="23"/>
          <w:szCs w:val="23"/>
        </w:rPr>
        <w:t>三、合同价款</w:t>
      </w:r>
    </w:p>
    <w:p w14:paraId="3FD83D3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4"/>
          <w:sz w:val="23"/>
          <w:szCs w:val="23"/>
        </w:rPr>
        <w:t>(一)合同总价为人民</w:t>
      </w:r>
      <w:r>
        <w:rPr>
          <w:rFonts w:hint="eastAsia" w:ascii="仿宋" w:hAnsi="仿宋" w:eastAsia="仿宋" w:cs="仿宋"/>
          <w:spacing w:val="-52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14"/>
          <w:sz w:val="23"/>
          <w:szCs w:val="23"/>
        </w:rPr>
        <w:t>币</w:t>
      </w:r>
      <w:r>
        <w:rPr>
          <w:rFonts w:hint="eastAsia" w:ascii="仿宋" w:hAnsi="仿宋" w:eastAsia="仿宋" w:cs="仿宋"/>
          <w:spacing w:val="14"/>
          <w:sz w:val="23"/>
          <w:szCs w:val="23"/>
          <w:u w:val="single"/>
        </w:rPr>
        <w:t xml:space="preserve">(大写):    </w:t>
      </w:r>
      <w:r>
        <w:rPr>
          <w:rFonts w:hint="eastAsia" w:ascii="仿宋" w:hAnsi="仿宋" w:eastAsia="仿宋" w:cs="仿宋"/>
          <w:spacing w:val="13"/>
          <w:sz w:val="23"/>
          <w:szCs w:val="23"/>
        </w:rPr>
        <w:t xml:space="preserve">；¥ </w:t>
      </w:r>
      <w:r>
        <w:rPr>
          <w:rFonts w:hint="eastAsia" w:ascii="仿宋" w:hAnsi="仿宋" w:eastAsia="仿宋" w:cs="仿宋"/>
          <w:spacing w:val="13"/>
          <w:sz w:val="23"/>
          <w:szCs w:val="23"/>
          <w:u w:val="single"/>
        </w:rPr>
        <w:t xml:space="preserve">        </w:t>
      </w:r>
      <w:r>
        <w:rPr>
          <w:rFonts w:hint="eastAsia" w:ascii="仿宋" w:hAnsi="仿宋" w:eastAsia="仿宋" w:cs="仿宋"/>
          <w:spacing w:val="13"/>
          <w:sz w:val="23"/>
          <w:szCs w:val="23"/>
        </w:rPr>
        <w:t xml:space="preserve">    元。</w:t>
      </w:r>
    </w:p>
    <w:p w14:paraId="07131BDF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>(二)合同总价包括但不限于货物的制造、包装、生产、</w:t>
      </w:r>
      <w:r>
        <w:rPr>
          <w:rFonts w:hint="eastAsia" w:ascii="仿宋" w:hAnsi="仿宋" w:eastAsia="仿宋" w:cs="仿宋"/>
          <w:spacing w:val="8"/>
          <w:sz w:val="23"/>
          <w:szCs w:val="23"/>
        </w:rPr>
        <w:t>运输、装卸、保险、检测、验</w:t>
      </w:r>
      <w:r>
        <w:rPr>
          <w:rFonts w:hint="eastAsia" w:ascii="仿宋" w:hAnsi="仿宋" w:eastAsia="仿宋" w:cs="仿宋"/>
          <w:spacing w:val="-2"/>
          <w:sz w:val="23"/>
          <w:szCs w:val="23"/>
        </w:rPr>
        <w:t>收、税金等一切费用。</w:t>
      </w:r>
    </w:p>
    <w:p w14:paraId="3BC684F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8"/>
          <w:sz w:val="23"/>
          <w:szCs w:val="23"/>
        </w:rPr>
        <w:t>(三)合同总价一次性包死，不受市场价格变化因素的影响。</w:t>
      </w:r>
    </w:p>
    <w:p w14:paraId="071DC80D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46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-4"/>
          <w:sz w:val="23"/>
          <w:szCs w:val="23"/>
        </w:rPr>
        <w:t>四、款项结算</w:t>
      </w:r>
    </w:p>
    <w:p w14:paraId="6EA1364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(一)付款方式：所有货物到达甲方指定地点，安装、调试完</w:t>
      </w:r>
      <w:r>
        <w:rPr>
          <w:rFonts w:hint="eastAsia" w:ascii="仿宋" w:hAnsi="仿宋" w:eastAsia="仿宋" w:cs="仿宋"/>
          <w:spacing w:val="3"/>
          <w:sz w:val="23"/>
          <w:szCs w:val="23"/>
        </w:rPr>
        <w:t>毕并且验收合格后，如无质</w:t>
      </w:r>
      <w:r>
        <w:rPr>
          <w:rFonts w:hint="eastAsia" w:ascii="仿宋" w:hAnsi="仿宋" w:eastAsia="仿宋" w:cs="仿宋"/>
          <w:spacing w:val="6"/>
          <w:sz w:val="23"/>
          <w:szCs w:val="23"/>
        </w:rPr>
        <w:t>量、技术、服务、安全等问题，</w:t>
      </w:r>
      <w:r>
        <w:rPr>
          <w:rFonts w:hint="eastAsia" w:ascii="仿宋" w:hAnsi="仿宋" w:eastAsia="仿宋" w:cs="仿宋"/>
          <w:color w:val="auto"/>
          <w:spacing w:val="6"/>
          <w:sz w:val="23"/>
          <w:szCs w:val="23"/>
        </w:rPr>
        <w:t>乙方向甲方提供付款所需的相关资料、发票等，达到付款条件后，甲方向上级申请，待申请批复后，甲方向乙方一次性支付合同价款的100%</w:t>
      </w:r>
    </w:p>
    <w:p w14:paraId="43490DF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>(二)支付方式：银行转账。</w:t>
      </w:r>
    </w:p>
    <w:p w14:paraId="748FB57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(三)结算方式：付款前乙方应向甲方提供合法有效的全额发票。乙方持成交通知书、供</w:t>
      </w:r>
      <w:r>
        <w:rPr>
          <w:rFonts w:hint="eastAsia" w:ascii="仿宋" w:hAnsi="仿宋" w:eastAsia="仿宋" w:cs="仿宋"/>
          <w:spacing w:val="1"/>
          <w:sz w:val="23"/>
          <w:szCs w:val="23"/>
        </w:rPr>
        <w:t>货合同、发票，与甲方结算。</w:t>
      </w:r>
    </w:p>
    <w:p w14:paraId="4DEC033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4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3"/>
          <w:sz w:val="23"/>
          <w:szCs w:val="23"/>
        </w:rPr>
        <w:t>五</w:t>
      </w:r>
      <w:r>
        <w:rPr>
          <w:rFonts w:hint="eastAsia" w:ascii="仿宋" w:hAnsi="仿宋" w:eastAsia="仿宋" w:cs="仿宋"/>
          <w:spacing w:val="-56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b/>
          <w:bCs/>
          <w:spacing w:val="3"/>
          <w:sz w:val="23"/>
          <w:szCs w:val="23"/>
        </w:rPr>
        <w:t>、双方的权利和义务</w:t>
      </w:r>
    </w:p>
    <w:p w14:paraId="2D6D397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7"/>
          <w:sz w:val="23"/>
          <w:szCs w:val="23"/>
        </w:rPr>
        <w:t>(一)甲方的权利与义务</w:t>
      </w:r>
    </w:p>
    <w:p w14:paraId="011E40B8">
      <w:pPr>
        <w:pStyle w:val="2"/>
        <w:widowControl/>
        <w:tabs>
          <w:tab w:val="left" w:pos="8820"/>
        </w:tabs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>甲方在收到货物通知后，应按磋商文件的需求进行核实，如发现</w:t>
      </w:r>
      <w:r>
        <w:rPr>
          <w:rFonts w:hint="eastAsia" w:ascii="仿宋" w:hAnsi="仿宋" w:eastAsia="仿宋" w:cs="仿宋"/>
          <w:spacing w:val="4"/>
          <w:sz w:val="23"/>
          <w:szCs w:val="23"/>
        </w:rPr>
        <w:t>不符合合同规定或短缺，</w:t>
      </w:r>
      <w:r>
        <w:rPr>
          <w:rFonts w:hint="eastAsia" w:ascii="仿宋" w:hAnsi="仿宋" w:eastAsia="仿宋" w:cs="仿宋"/>
          <w:spacing w:val="5"/>
          <w:sz w:val="23"/>
          <w:szCs w:val="23"/>
        </w:rPr>
        <w:t>及时提出，甲方在收到货后，组织人员按提供的技术参数指</w:t>
      </w:r>
      <w:r>
        <w:rPr>
          <w:rFonts w:hint="eastAsia" w:ascii="仿宋" w:hAnsi="仿宋" w:eastAsia="仿宋" w:cs="仿宋"/>
          <w:spacing w:val="4"/>
          <w:sz w:val="23"/>
          <w:szCs w:val="23"/>
        </w:rPr>
        <w:t>标进行验收。</w:t>
      </w:r>
    </w:p>
    <w:p w14:paraId="69DA41B5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7"/>
          <w:sz w:val="23"/>
          <w:szCs w:val="23"/>
        </w:rPr>
        <w:t>(二)乙方的权利与义务</w:t>
      </w:r>
    </w:p>
    <w:p w14:paraId="3C8B206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1、乙方在合同约定的时间内交付产品。</w:t>
      </w:r>
    </w:p>
    <w:p w14:paraId="2AD2B2B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2、乙方所提供的产品必须保证原厂生产，符合采购技术需求，运输及安装</w:t>
      </w:r>
      <w:r>
        <w:rPr>
          <w:rFonts w:hint="eastAsia" w:ascii="仿宋" w:hAnsi="仿宋" w:eastAsia="仿宋" w:cs="仿宋"/>
          <w:spacing w:val="6"/>
          <w:sz w:val="23"/>
          <w:szCs w:val="23"/>
        </w:rPr>
        <w:t>全过程中的安</w:t>
      </w:r>
      <w:r>
        <w:rPr>
          <w:rFonts w:hint="eastAsia" w:ascii="仿宋" w:hAnsi="仿宋" w:eastAsia="仿宋" w:cs="仿宋"/>
          <w:spacing w:val="-6"/>
          <w:sz w:val="23"/>
          <w:szCs w:val="23"/>
        </w:rPr>
        <w:t>全由乙方负责。</w:t>
      </w:r>
    </w:p>
    <w:p w14:paraId="6AEEEB5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3、乙方应积极配合甲方，最终完成产品的供货。</w:t>
      </w:r>
    </w:p>
    <w:p w14:paraId="4FF77B0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4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3"/>
          <w:sz w:val="23"/>
          <w:szCs w:val="23"/>
        </w:rPr>
        <w:t>六、质量保证</w:t>
      </w:r>
    </w:p>
    <w:p w14:paraId="15DE2F1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8"/>
          <w:sz w:val="23"/>
          <w:szCs w:val="23"/>
        </w:rPr>
        <w:t>(一)所提供产品必须保证质量可靠、进货渠道正规，符合国家、行业标准合格品要求。</w:t>
      </w:r>
    </w:p>
    <w:p w14:paraId="3A67B237">
      <w:pPr>
        <w:pStyle w:val="2"/>
        <w:widowControl/>
        <w:tabs>
          <w:tab w:val="left" w:pos="7770"/>
          <w:tab w:val="left" w:pos="8820"/>
        </w:tabs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6"/>
          <w:sz w:val="23"/>
          <w:szCs w:val="23"/>
        </w:rPr>
        <w:t>(二)所提供的产品符合国家现行标准和相应的技术规</w:t>
      </w:r>
      <w:r>
        <w:rPr>
          <w:rFonts w:hint="eastAsia" w:ascii="仿宋" w:hAnsi="仿宋" w:eastAsia="仿宋" w:cs="仿宋"/>
          <w:spacing w:val="5"/>
          <w:sz w:val="23"/>
          <w:szCs w:val="23"/>
        </w:rPr>
        <w:t>范，这些标准和技术规范应为合同</w:t>
      </w:r>
      <w:r>
        <w:rPr>
          <w:rFonts w:hint="eastAsia" w:ascii="仿宋" w:hAnsi="仿宋" w:eastAsia="仿宋" w:cs="仿宋"/>
          <w:spacing w:val="2"/>
          <w:sz w:val="23"/>
          <w:szCs w:val="23"/>
        </w:rPr>
        <w:t>签订之日为止最新公布发行的标准和技术规范。</w:t>
      </w:r>
    </w:p>
    <w:p w14:paraId="0BBA622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4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-4"/>
          <w:sz w:val="23"/>
          <w:szCs w:val="23"/>
        </w:rPr>
        <w:t>(</w:t>
      </w:r>
      <w:r>
        <w:rPr>
          <w:rFonts w:hint="eastAsia" w:ascii="仿宋" w:hAnsi="仿宋" w:eastAsia="仿宋" w:cs="仿宋"/>
          <w:spacing w:val="-41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4"/>
          <w:sz w:val="23"/>
          <w:szCs w:val="23"/>
        </w:rPr>
        <w:t>三</w:t>
      </w:r>
      <w:r>
        <w:rPr>
          <w:rFonts w:hint="eastAsia" w:ascii="仿宋" w:hAnsi="仿宋" w:eastAsia="仿宋" w:cs="仿宋"/>
          <w:spacing w:val="-47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4"/>
          <w:sz w:val="23"/>
          <w:szCs w:val="23"/>
        </w:rPr>
        <w:t>)</w:t>
      </w:r>
      <w:r>
        <w:rPr>
          <w:rFonts w:hint="eastAsia" w:ascii="仿宋" w:hAnsi="仿宋" w:eastAsia="仿宋" w:cs="仿宋"/>
          <w:spacing w:val="-46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4"/>
          <w:sz w:val="23"/>
          <w:szCs w:val="23"/>
        </w:rPr>
        <w:t>质保期三年，质保期内出现质量问题予以免费维修或调换。</w:t>
      </w:r>
    </w:p>
    <w:p w14:paraId="1E613F1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"/>
          <w:sz w:val="23"/>
          <w:szCs w:val="23"/>
        </w:rPr>
        <w:t>(四)乙方提供的产品，若发生侵权而产生的一切后果，由乙方负责，甲方保留索赔权力。</w:t>
      </w:r>
    </w:p>
    <w:p w14:paraId="5223A33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2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z w:val="23"/>
          <w:szCs w:val="23"/>
        </w:rPr>
        <w:t>七、包装和储存</w:t>
      </w:r>
    </w:p>
    <w:p w14:paraId="065F982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6"/>
          <w:sz w:val="23"/>
          <w:szCs w:val="23"/>
        </w:rPr>
        <w:t>(一)产品/设备及其备附件的包装应为出厂时的原包装，包装内应附有详细的装箱清单、</w:t>
      </w:r>
      <w:r>
        <w:rPr>
          <w:rFonts w:hint="eastAsia" w:ascii="仿宋" w:hAnsi="仿宋" w:eastAsia="仿宋" w:cs="仿宋"/>
          <w:spacing w:val="-2"/>
          <w:sz w:val="23"/>
          <w:szCs w:val="23"/>
        </w:rPr>
        <w:t>出厂合格证明及其他相关资料。</w:t>
      </w:r>
    </w:p>
    <w:p w14:paraId="5904B9A5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(二)运输由乙方负责，运杂费已包含在合同总</w:t>
      </w:r>
      <w:r>
        <w:rPr>
          <w:rFonts w:hint="eastAsia" w:ascii="仿宋" w:hAnsi="仿宋" w:eastAsia="仿宋" w:cs="仿宋"/>
          <w:spacing w:val="6"/>
          <w:sz w:val="23"/>
          <w:szCs w:val="23"/>
        </w:rPr>
        <w:t>价内，包括从产品/设备供应地点运送至</w:t>
      </w:r>
      <w:r>
        <w:rPr>
          <w:rFonts w:hint="eastAsia" w:ascii="仿宋" w:hAnsi="仿宋" w:eastAsia="仿宋" w:cs="仿宋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1"/>
          <w:sz w:val="23"/>
          <w:szCs w:val="23"/>
        </w:rPr>
        <w:t>交付地点所含的运输费、装卸费、仓储费、保险费等。</w:t>
      </w:r>
    </w:p>
    <w:p w14:paraId="68F95CC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(三)运输方式由乙方自行选择，但必须保证按期交付。</w:t>
      </w:r>
    </w:p>
    <w:p w14:paraId="42CE57AD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6"/>
          <w:sz w:val="23"/>
          <w:szCs w:val="23"/>
        </w:rPr>
        <w:t>(四)产品/设备及其备附件到达甲方指定地点后，乙方应按有关技术规程和甲方要求进</w:t>
      </w:r>
      <w:r>
        <w:rPr>
          <w:rFonts w:hint="eastAsia" w:ascii="仿宋" w:hAnsi="仿宋" w:eastAsia="仿宋" w:cs="仿宋"/>
          <w:spacing w:val="-13"/>
          <w:sz w:val="23"/>
          <w:szCs w:val="23"/>
        </w:rPr>
        <w:t>行存放和保管。</w:t>
      </w:r>
    </w:p>
    <w:p w14:paraId="0EA5BA8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42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-5"/>
          <w:sz w:val="23"/>
          <w:szCs w:val="23"/>
        </w:rPr>
        <w:t>八、验收</w:t>
      </w:r>
    </w:p>
    <w:p w14:paraId="710F9D7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(一)供应商完成交货任务，所有初检完毕后，由采购方组织验收，并签发《验收单》。</w:t>
      </w:r>
    </w:p>
    <w:p w14:paraId="55EAA362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4"/>
          <w:sz w:val="23"/>
          <w:szCs w:val="23"/>
        </w:rPr>
        <w:t>(二)验收依据</w:t>
      </w:r>
    </w:p>
    <w:p w14:paraId="6ED03DD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2"/>
          <w:sz w:val="23"/>
          <w:szCs w:val="23"/>
        </w:rPr>
        <w:t>1.磋商文件、响应文件、澄清表(函);</w:t>
      </w:r>
    </w:p>
    <w:p w14:paraId="76C70AD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2.相关的检验报告；</w:t>
      </w:r>
    </w:p>
    <w:p w14:paraId="46666FA5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3.合同及附件文本；</w:t>
      </w:r>
    </w:p>
    <w:p w14:paraId="5784E775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4.国家及行业现行的标准和技术规范。</w:t>
      </w:r>
    </w:p>
    <w:p w14:paraId="515C227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36" w:firstLineChars="200"/>
        <w:textAlignment w:val="baseline"/>
        <w:rPr>
          <w:rFonts w:hint="eastAsia" w:ascii="仿宋" w:hAnsi="仿宋" w:eastAsia="仿宋" w:cs="仿宋"/>
          <w:sz w:val="27"/>
          <w:szCs w:val="27"/>
        </w:rPr>
      </w:pPr>
      <w:r>
        <w:rPr>
          <w:rFonts w:hint="eastAsia" w:ascii="仿宋" w:hAnsi="仿宋" w:eastAsia="仿宋" w:cs="仿宋"/>
          <w:spacing w:val="-1"/>
          <w:sz w:val="27"/>
          <w:szCs w:val="27"/>
        </w:rPr>
        <w:t>(三)双方拟定的其他条款：</w:t>
      </w:r>
      <w:r>
        <w:rPr>
          <w:rFonts w:hint="eastAsia" w:ascii="仿宋" w:hAnsi="仿宋" w:eastAsia="仿宋" w:cs="仿宋"/>
          <w:spacing w:val="18"/>
          <w:sz w:val="27"/>
          <w:szCs w:val="27"/>
          <w:u w:val="single"/>
        </w:rPr>
        <w:t xml:space="preserve"> </w:t>
      </w:r>
      <w:r>
        <w:rPr>
          <w:rFonts w:hint="eastAsia" w:ascii="仿宋" w:hAnsi="仿宋" w:eastAsia="仿宋" w:cs="仿宋"/>
          <w:spacing w:val="-1"/>
          <w:sz w:val="27"/>
          <w:szCs w:val="27"/>
          <w:u w:val="single"/>
        </w:rPr>
        <w:t>无。</w:t>
      </w:r>
    </w:p>
    <w:p w14:paraId="28AFBA85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34" w:firstLineChars="200"/>
        <w:textAlignment w:val="baseline"/>
        <w:outlineLvl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3"/>
          <w:sz w:val="24"/>
          <w:szCs w:val="24"/>
        </w:rPr>
        <w:t>九、售后服务</w:t>
      </w:r>
    </w:p>
    <w:p w14:paraId="62B9C4F5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乙方提供以下售后服务：</w:t>
      </w:r>
    </w:p>
    <w:p w14:paraId="4DB25D1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3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1"/>
          <w:sz w:val="24"/>
          <w:szCs w:val="24"/>
        </w:rPr>
        <w:t>质</w:t>
      </w:r>
      <w:r>
        <w:rPr>
          <w:rFonts w:hint="eastAsia" w:ascii="仿宋" w:hAnsi="仿宋" w:eastAsia="仿宋" w:cs="仿宋"/>
          <w:spacing w:val="-4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保</w:t>
      </w:r>
      <w:r>
        <w:rPr>
          <w:rFonts w:hint="eastAsia" w:ascii="仿宋" w:hAnsi="仿宋" w:eastAsia="仿宋" w:cs="仿宋"/>
          <w:spacing w:val="-4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期</w:t>
      </w:r>
      <w:r>
        <w:rPr>
          <w:rFonts w:hint="eastAsia" w:ascii="仿宋" w:hAnsi="仿宋" w:eastAsia="仿宋" w:cs="仿宋"/>
          <w:spacing w:val="-3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：</w:t>
      </w:r>
      <w:r>
        <w:rPr>
          <w:rFonts w:hint="eastAsia" w:ascii="仿宋" w:hAnsi="仿宋" w:eastAsia="仿宋" w:cs="仿宋"/>
          <w:spacing w:val="-11"/>
          <w:sz w:val="24"/>
          <w:szCs w:val="24"/>
          <w:u w:val="single"/>
        </w:rPr>
        <w:t>三年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。</w:t>
      </w:r>
    </w:p>
    <w:p w14:paraId="1306F2E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双方拟定的其他条款。</w:t>
      </w:r>
    </w:p>
    <w:p w14:paraId="1630DF5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2" w:firstLineChars="200"/>
        <w:textAlignment w:val="baseline"/>
        <w:outlineLvl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0"/>
          <w:sz w:val="24"/>
          <w:szCs w:val="24"/>
        </w:rPr>
        <w:t>十、技术与服务</w:t>
      </w:r>
    </w:p>
    <w:p w14:paraId="358E76F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(</w:t>
      </w:r>
      <w:r>
        <w:rPr>
          <w:rFonts w:hint="eastAsia" w:ascii="仿宋" w:hAnsi="仿宋" w:eastAsia="仿宋" w:cs="仿宋"/>
          <w:spacing w:val="-6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一</w:t>
      </w:r>
      <w:r>
        <w:rPr>
          <w:rFonts w:hint="eastAsia" w:ascii="仿宋" w:hAnsi="仿宋" w:eastAsia="仿宋" w:cs="仿宋"/>
          <w:spacing w:val="-7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)技术资料</w:t>
      </w:r>
    </w:p>
    <w:p w14:paraId="741F0BBF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3"/>
          <w:sz w:val="24"/>
          <w:szCs w:val="24"/>
        </w:rPr>
        <w:t>1、产品/设备合格证；</w:t>
      </w:r>
    </w:p>
    <w:p w14:paraId="20DE1BB5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2、产品/设备技术参数；</w:t>
      </w:r>
    </w:p>
    <w:p w14:paraId="1D9172CF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68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2"/>
          <w:sz w:val="24"/>
          <w:szCs w:val="24"/>
        </w:rPr>
        <w:t>3、产品/设备使用维护说明书(中文);</w:t>
      </w:r>
    </w:p>
    <w:p w14:paraId="71D6AE3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4、其它资料。</w:t>
      </w:r>
    </w:p>
    <w:p w14:paraId="12F59BC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8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5"/>
          <w:sz w:val="24"/>
          <w:szCs w:val="24"/>
        </w:rPr>
        <w:t>(二)服务承诺</w:t>
      </w:r>
    </w:p>
    <w:p w14:paraId="00B2ECA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4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</w:rPr>
        <w:t>以响应文件、澄清表(函)、合同和随产品/设备的相关文件为准。</w:t>
      </w:r>
    </w:p>
    <w:p w14:paraId="1D5CEA8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4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6"/>
          <w:sz w:val="24"/>
          <w:szCs w:val="24"/>
        </w:rPr>
        <w:t>(三)双方拟定的其他条款。</w:t>
      </w:r>
    </w:p>
    <w:p w14:paraId="2AA5BDD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4" w:firstLineChars="200"/>
        <w:textAlignment w:val="baseline"/>
        <w:outlineLvl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3"/>
          <w:sz w:val="24"/>
          <w:szCs w:val="24"/>
        </w:rPr>
        <w:t>十</w:t>
      </w:r>
      <w:r>
        <w:rPr>
          <w:rFonts w:hint="eastAsia" w:ascii="仿宋" w:hAnsi="仿宋" w:eastAsia="仿宋" w:cs="仿宋"/>
          <w:spacing w:val="-6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pacing w:val="3"/>
          <w:sz w:val="24"/>
          <w:szCs w:val="24"/>
        </w:rPr>
        <w:t>一、违约责任</w:t>
      </w:r>
    </w:p>
    <w:p w14:paraId="0DF2FF8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(一)合同中未约定的，按《民法典》中的相关条款执行。</w:t>
      </w:r>
    </w:p>
    <w:p w14:paraId="054F272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(二)如乙方事先未征得甲方书面同意而单方面延迟交货的，每逾期一日按照</w:t>
      </w:r>
      <w:r>
        <w:rPr>
          <w:rFonts w:hint="eastAsia" w:ascii="仿宋" w:hAnsi="仿宋" w:eastAsia="仿宋" w:cs="仿宋"/>
          <w:spacing w:val="7"/>
          <w:sz w:val="24"/>
          <w:szCs w:val="24"/>
        </w:rPr>
        <w:t>合同总额的</w:t>
      </w:r>
      <w:r>
        <w:rPr>
          <w:rFonts w:hint="eastAsia" w:ascii="仿宋" w:hAnsi="仿宋" w:eastAsia="仿宋" w:cs="仿宋"/>
          <w:spacing w:val="5"/>
          <w:sz w:val="24"/>
          <w:szCs w:val="24"/>
        </w:rPr>
        <w:t>万分</w:t>
      </w:r>
      <w:r>
        <w:rPr>
          <w:rFonts w:hint="eastAsia" w:ascii="仿宋" w:hAnsi="仿宋" w:eastAsia="仿宋" w:cs="仿宋"/>
          <w:spacing w:val="5"/>
          <w:sz w:val="24"/>
          <w:szCs w:val="24"/>
          <w:u w:val="single"/>
        </w:rPr>
        <w:t>之三</w:t>
      </w:r>
      <w:r>
        <w:rPr>
          <w:rFonts w:hint="eastAsia" w:ascii="仿宋" w:hAnsi="仿宋" w:eastAsia="仿宋" w:cs="仿宋"/>
          <w:spacing w:val="5"/>
          <w:sz w:val="24"/>
          <w:szCs w:val="24"/>
        </w:rPr>
        <w:t xml:space="preserve"> 承担违约责任：乙方逾期累计15天以上的，甲方有权解除合同，并承担合同价款1</w:t>
      </w:r>
      <w:r>
        <w:rPr>
          <w:rFonts w:hint="eastAsia" w:ascii="仿宋" w:hAnsi="仿宋" w:eastAsia="仿宋" w:cs="仿宋"/>
          <w:spacing w:val="-10"/>
          <w:sz w:val="24"/>
          <w:szCs w:val="24"/>
        </w:rPr>
        <w:t>%的违约金。</w:t>
      </w:r>
    </w:p>
    <w:p w14:paraId="14EDDA56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(三)乙方所供产品不符合磋商文件规定或不合格的或本</w:t>
      </w:r>
      <w:r>
        <w:rPr>
          <w:rFonts w:hint="eastAsia" w:ascii="仿宋" w:hAnsi="仿宋" w:eastAsia="仿宋" w:cs="仿宋"/>
          <w:spacing w:val="7"/>
          <w:sz w:val="24"/>
          <w:szCs w:val="24"/>
        </w:rPr>
        <w:t>项目不能通过验收的，甲方有权</w:t>
      </w:r>
      <w:r>
        <w:rPr>
          <w:rFonts w:hint="eastAsia" w:ascii="仿宋" w:hAnsi="仿宋" w:eastAsia="仿宋" w:cs="仿宋"/>
          <w:spacing w:val="2"/>
          <w:sz w:val="24"/>
          <w:szCs w:val="24"/>
        </w:rPr>
        <w:t>解除合同，同时乙方应赔偿相应损失。</w:t>
      </w:r>
    </w:p>
    <w:p w14:paraId="44688E0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(四)部分产品不合格的，甲方有权要求乙方在指定期间内免费更换，乙方拒不更换</w:t>
      </w:r>
      <w:r>
        <w:rPr>
          <w:rFonts w:hint="eastAsia" w:ascii="仿宋" w:hAnsi="仿宋" w:eastAsia="仿宋" w:cs="仿宋"/>
          <w:spacing w:val="8"/>
          <w:sz w:val="24"/>
          <w:szCs w:val="24"/>
        </w:rPr>
        <w:t>的，</w:t>
      </w:r>
      <w:r>
        <w:rPr>
          <w:rFonts w:hint="eastAsia" w:ascii="仿宋" w:hAnsi="仿宋" w:eastAsia="仿宋" w:cs="仿宋"/>
          <w:spacing w:val="4"/>
          <w:sz w:val="24"/>
          <w:szCs w:val="24"/>
        </w:rPr>
        <w:t>甲方有权自行或委托第三方购买，但产品供应费、运输费等合理费用由乙方承担。</w:t>
      </w:r>
    </w:p>
    <w:p w14:paraId="5ECBCBD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(五)因乙方提供的产品侵害他人权利或者造成甲方损害的，乙方承担全部赔偿责任。</w:t>
      </w:r>
    </w:p>
    <w:p w14:paraId="5D21BCF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(六)乙方在提供产品过程中造成他人损害的，由乙方承担全部责</w:t>
      </w:r>
      <w:r>
        <w:rPr>
          <w:rFonts w:hint="eastAsia" w:ascii="仿宋" w:hAnsi="仿宋" w:eastAsia="仿宋" w:cs="仿宋"/>
          <w:spacing w:val="10"/>
          <w:sz w:val="24"/>
          <w:szCs w:val="24"/>
        </w:rPr>
        <w:t>任。</w:t>
      </w:r>
    </w:p>
    <w:p w14:paraId="0F3D246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44" w:firstLineChars="200"/>
        <w:textAlignment w:val="baseline"/>
        <w:rPr>
          <w:rFonts w:hint="eastAsia" w:ascii="仿宋" w:hAnsi="仿宋" w:eastAsia="仿宋" w:cs="仿宋"/>
          <w:spacing w:val="16"/>
          <w:sz w:val="24"/>
          <w:szCs w:val="24"/>
        </w:rPr>
      </w:pPr>
      <w:r>
        <w:rPr>
          <w:rFonts w:hint="eastAsia" w:ascii="仿宋" w:hAnsi="仿宋" w:eastAsia="仿宋" w:cs="仿宋"/>
          <w:spacing w:val="16"/>
          <w:sz w:val="24"/>
          <w:szCs w:val="24"/>
        </w:rPr>
        <w:t>(七)双方拟定的其他条款。</w:t>
      </w:r>
    </w:p>
    <w:p w14:paraId="27D957D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0" w:firstLineChars="200"/>
        <w:textAlignment w:val="baseline"/>
        <w:rPr>
          <w:rFonts w:hint="eastAsia" w:ascii="仿宋" w:hAnsi="仿宋" w:eastAsia="仿宋" w:cs="仿宋"/>
          <w:b/>
          <w:bCs/>
          <w:spacing w:val="12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12"/>
          <w:sz w:val="23"/>
          <w:szCs w:val="23"/>
        </w:rPr>
        <w:t>十 二 、争议解决</w:t>
      </w:r>
    </w:p>
    <w:p w14:paraId="090CBFC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8"/>
          <w:sz w:val="23"/>
          <w:szCs w:val="23"/>
        </w:rPr>
        <w:t>(一)本合同在履行过程中发生的争议，由甲、乙双方当事人协商解决，协商不成的按下</w:t>
      </w:r>
      <w:r>
        <w:rPr>
          <w:rFonts w:hint="eastAsia" w:ascii="仿宋" w:hAnsi="仿宋" w:eastAsia="仿宋" w:cs="仿宋"/>
          <w:spacing w:val="-5"/>
          <w:sz w:val="23"/>
          <w:szCs w:val="23"/>
        </w:rPr>
        <w:t>列第</w:t>
      </w:r>
      <w:r>
        <w:rPr>
          <w:rFonts w:hint="eastAsia" w:ascii="仿宋" w:hAnsi="仿宋" w:eastAsia="仿宋" w:cs="仿宋"/>
          <w:spacing w:val="99"/>
          <w:sz w:val="23"/>
          <w:szCs w:val="23"/>
          <w:u w:val="single"/>
        </w:rPr>
        <w:t xml:space="preserve"> </w:t>
      </w:r>
      <w:r>
        <w:rPr>
          <w:rFonts w:hint="eastAsia" w:ascii="仿宋" w:hAnsi="仿宋" w:eastAsia="仿宋" w:cs="仿宋"/>
          <w:spacing w:val="-5"/>
          <w:sz w:val="23"/>
          <w:szCs w:val="23"/>
          <w:u w:val="single"/>
        </w:rPr>
        <w:t>2</w:t>
      </w:r>
      <w:r>
        <w:rPr>
          <w:rFonts w:hint="eastAsia" w:ascii="仿宋" w:hAnsi="仿宋" w:eastAsia="仿宋" w:cs="仿宋"/>
          <w:spacing w:val="12"/>
          <w:sz w:val="23"/>
          <w:szCs w:val="23"/>
          <w:u w:val="single"/>
        </w:rPr>
        <w:t xml:space="preserve">  </w:t>
      </w:r>
      <w:r>
        <w:rPr>
          <w:rFonts w:hint="eastAsia" w:ascii="仿宋" w:hAnsi="仿宋" w:eastAsia="仿宋" w:cs="仿宋"/>
          <w:spacing w:val="12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5"/>
          <w:sz w:val="23"/>
          <w:szCs w:val="23"/>
        </w:rPr>
        <w:t>种方式解决：</w:t>
      </w:r>
    </w:p>
    <w:p w14:paraId="725F0D7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6"/>
          <w:sz w:val="23"/>
          <w:szCs w:val="23"/>
        </w:rPr>
        <w:t>1、提交西安仲裁委员会仲裁；</w:t>
      </w:r>
    </w:p>
    <w:p w14:paraId="28826ADE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8"/>
          <w:sz w:val="23"/>
          <w:szCs w:val="23"/>
        </w:rPr>
        <w:t>2、依法向甲方所在地人民法院起诉。</w:t>
      </w:r>
    </w:p>
    <w:p w14:paraId="4C5B78F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>(二)本条款为独立条款，本合同的无效、变更、解除和终止均不影响本条款的效力。</w:t>
      </w:r>
    </w:p>
    <w:p w14:paraId="2DF7D8C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0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12"/>
          <w:sz w:val="23"/>
          <w:szCs w:val="23"/>
        </w:rPr>
        <w:t>十三、合同变更</w:t>
      </w:r>
    </w:p>
    <w:p w14:paraId="13D91CF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jc w:val="both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在合同的执行期内，双方均不得随意变更或解除合同。如因项目需求情况发生变化，需要</w:t>
      </w:r>
      <w:r>
        <w:rPr>
          <w:rFonts w:hint="eastAsia" w:ascii="仿宋" w:hAnsi="仿宋" w:eastAsia="仿宋" w:cs="仿宋"/>
          <w:spacing w:val="6"/>
          <w:sz w:val="23"/>
          <w:szCs w:val="23"/>
        </w:rPr>
        <w:t>项目变更的，应双方协商后签订项目变更协议，并经鉴证方确认后生效(如双方变更事项不能</w:t>
      </w:r>
      <w:r>
        <w:rPr>
          <w:rFonts w:hint="eastAsia" w:ascii="仿宋" w:hAnsi="仿宋" w:eastAsia="仿宋" w:cs="仿宋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8"/>
          <w:sz w:val="23"/>
          <w:szCs w:val="23"/>
        </w:rPr>
        <w:t>达成一致的，仍按原合同履行，否则视为违约)。</w:t>
      </w:r>
    </w:p>
    <w:p w14:paraId="577262C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5"/>
          <w:sz w:val="23"/>
          <w:szCs w:val="23"/>
        </w:rPr>
        <w:t>十四、合同生效</w:t>
      </w:r>
    </w:p>
    <w:p w14:paraId="13D2A88F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 xml:space="preserve">本合同一式 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</w:rPr>
        <w:t>伍</w:t>
      </w:r>
      <w:r>
        <w:rPr>
          <w:rFonts w:hint="eastAsia" w:ascii="仿宋" w:hAnsi="仿宋" w:eastAsia="仿宋" w:cs="仿宋"/>
          <w:spacing w:val="5"/>
          <w:sz w:val="23"/>
          <w:szCs w:val="23"/>
        </w:rPr>
        <w:t xml:space="preserve"> 份，甲方持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</w:rPr>
        <w:t>贰</w:t>
      </w:r>
      <w:r>
        <w:rPr>
          <w:rFonts w:hint="eastAsia" w:ascii="仿宋" w:hAnsi="仿宋" w:eastAsia="仿宋" w:cs="仿宋"/>
          <w:spacing w:val="5"/>
          <w:sz w:val="23"/>
          <w:szCs w:val="23"/>
        </w:rPr>
        <w:t>份，乙方持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</w:rPr>
        <w:t>贰</w:t>
      </w:r>
      <w:r>
        <w:rPr>
          <w:rFonts w:hint="eastAsia" w:ascii="仿宋" w:hAnsi="仿宋" w:eastAsia="仿宋" w:cs="仿宋"/>
          <w:spacing w:val="5"/>
          <w:sz w:val="23"/>
          <w:szCs w:val="23"/>
        </w:rPr>
        <w:t>份，采购代理机构留存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</w:rPr>
        <w:t>壹</w:t>
      </w:r>
      <w:r>
        <w:rPr>
          <w:rFonts w:hint="eastAsia" w:ascii="仿宋" w:hAnsi="仿宋" w:eastAsia="仿宋" w:cs="仿宋"/>
          <w:spacing w:val="5"/>
          <w:sz w:val="23"/>
          <w:szCs w:val="23"/>
        </w:rPr>
        <w:t>份，本合同甲、</w:t>
      </w:r>
      <w:r>
        <w:rPr>
          <w:rFonts w:hint="eastAsia" w:ascii="仿宋" w:hAnsi="仿宋" w:eastAsia="仿宋" w:cs="仿宋"/>
          <w:spacing w:val="9"/>
          <w:sz w:val="23"/>
          <w:szCs w:val="23"/>
        </w:rPr>
        <w:t>乙各方签字并盖章后生效，合同执行完毕后，自</w:t>
      </w:r>
      <w:r>
        <w:rPr>
          <w:rFonts w:hint="eastAsia" w:ascii="仿宋" w:hAnsi="仿宋" w:eastAsia="仿宋" w:cs="仿宋"/>
          <w:spacing w:val="8"/>
          <w:sz w:val="23"/>
          <w:szCs w:val="23"/>
        </w:rPr>
        <w:t>动失效(合同的服务承诺则长期有效)。</w:t>
      </w:r>
    </w:p>
    <w:p w14:paraId="2E62B56D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5"/>
          <w:sz w:val="23"/>
          <w:szCs w:val="23"/>
        </w:rPr>
        <w:t>十五、其他事项</w:t>
      </w:r>
    </w:p>
    <w:p w14:paraId="743160D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>(一)在合同的履行期间以及履行期后，采购人可以随时检查项目的执行</w:t>
      </w:r>
      <w:r>
        <w:rPr>
          <w:rFonts w:hint="eastAsia" w:ascii="仿宋" w:hAnsi="仿宋" w:eastAsia="仿宋" w:cs="仿宋"/>
          <w:spacing w:val="4"/>
          <w:sz w:val="23"/>
          <w:szCs w:val="23"/>
        </w:rPr>
        <w:t>情况，对采购标</w:t>
      </w:r>
      <w:r>
        <w:rPr>
          <w:rFonts w:hint="eastAsia" w:ascii="仿宋" w:hAnsi="仿宋" w:eastAsia="仿宋" w:cs="仿宋"/>
          <w:spacing w:val="2"/>
          <w:sz w:val="23"/>
          <w:szCs w:val="23"/>
        </w:rPr>
        <w:t>准、采购内容进行调查核实，并对发现的问</w:t>
      </w:r>
      <w:r>
        <w:rPr>
          <w:rFonts w:hint="eastAsia" w:ascii="仿宋" w:hAnsi="仿宋" w:eastAsia="仿宋" w:cs="仿宋"/>
          <w:spacing w:val="1"/>
          <w:sz w:val="23"/>
          <w:szCs w:val="23"/>
        </w:rPr>
        <w:t>题进行处理。</w:t>
      </w:r>
    </w:p>
    <w:p w14:paraId="040A4B1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1"/>
          <w:sz w:val="23"/>
          <w:szCs w:val="23"/>
        </w:rPr>
        <w:t>(二)竞争性磋商文件、响应文件、澄清表(函)、成交通知书、</w:t>
      </w:r>
      <w:r>
        <w:rPr>
          <w:rFonts w:hint="eastAsia" w:ascii="仿宋" w:hAnsi="仿宋" w:eastAsia="仿宋" w:cs="仿宋"/>
          <w:spacing w:val="10"/>
          <w:sz w:val="23"/>
          <w:szCs w:val="23"/>
        </w:rPr>
        <w:t>合同附件均为合同不可</w:t>
      </w:r>
      <w:r>
        <w:rPr>
          <w:rFonts w:hint="eastAsia" w:ascii="仿宋" w:hAnsi="仿宋" w:eastAsia="仿宋" w:cs="仿宋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14"/>
          <w:sz w:val="23"/>
          <w:szCs w:val="23"/>
        </w:rPr>
        <w:t>分割的部分。</w:t>
      </w:r>
    </w:p>
    <w:p w14:paraId="03AB4A1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>(三)甲乙双方因不可抗力导致本合同全部或部分不能履行时，发生不可抗力的一方应当</w:t>
      </w:r>
      <w:r>
        <w:rPr>
          <w:rFonts w:hint="eastAsia" w:ascii="仿宋" w:hAnsi="仿宋" w:eastAsia="仿宋" w:cs="仿宋"/>
          <w:spacing w:val="4"/>
          <w:sz w:val="23"/>
          <w:szCs w:val="23"/>
        </w:rPr>
        <w:t>在不可抗力发生后</w:t>
      </w:r>
      <w:r>
        <w:rPr>
          <w:rFonts w:hint="eastAsia" w:ascii="仿宋" w:hAnsi="仿宋" w:eastAsia="仿宋" w:cs="仿宋"/>
          <w:spacing w:val="-47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4"/>
          <w:sz w:val="23"/>
          <w:szCs w:val="23"/>
          <w:u w:val="single"/>
        </w:rPr>
        <w:t>3</w:t>
      </w:r>
      <w:r>
        <w:rPr>
          <w:rFonts w:hint="eastAsia" w:ascii="仿宋" w:hAnsi="仿宋" w:eastAsia="仿宋" w:cs="仿宋"/>
          <w:spacing w:val="19"/>
          <w:w w:val="101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4"/>
          <w:sz w:val="23"/>
          <w:szCs w:val="23"/>
        </w:rPr>
        <w:t>天内书面通知对方，以减轻可</w:t>
      </w:r>
      <w:r>
        <w:rPr>
          <w:rFonts w:hint="eastAsia" w:ascii="仿宋" w:hAnsi="仿宋" w:eastAsia="仿宋" w:cs="仿宋"/>
          <w:spacing w:val="3"/>
          <w:sz w:val="23"/>
          <w:szCs w:val="23"/>
        </w:rPr>
        <w:t>能给对方造成的损失。因不可抗力导致本</w:t>
      </w:r>
      <w:r>
        <w:rPr>
          <w:rFonts w:hint="eastAsia" w:ascii="仿宋" w:hAnsi="仿宋" w:eastAsia="仿宋" w:cs="仿宋"/>
          <w:sz w:val="23"/>
          <w:szCs w:val="23"/>
        </w:rPr>
        <w:t>合同全部或部分不能履行时，双方各自承担其因此而造成的损失、损害。</w:t>
      </w:r>
    </w:p>
    <w:p w14:paraId="1DEEDC1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pacing w:val="-8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>(四)合同未尽事宜，由甲、乙双方协商并经鉴证方确认后签订政府采购补充合同，与原</w:t>
      </w:r>
      <w:r>
        <w:rPr>
          <w:rFonts w:hint="eastAsia" w:ascii="仿宋" w:hAnsi="仿宋" w:eastAsia="仿宋" w:cs="仿宋"/>
          <w:spacing w:val="3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8"/>
          <w:sz w:val="23"/>
          <w:szCs w:val="23"/>
        </w:rPr>
        <w:t>合同具有同等法律效力。</w:t>
      </w:r>
    </w:p>
    <w:p w14:paraId="76EA8E67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spacing w:val="7"/>
          <w:sz w:val="25"/>
          <w:szCs w:val="25"/>
        </w:rPr>
      </w:pPr>
    </w:p>
    <w:p w14:paraId="791BB5A4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spacing w:val="7"/>
          <w:sz w:val="25"/>
          <w:szCs w:val="25"/>
        </w:rPr>
      </w:pPr>
    </w:p>
    <w:p w14:paraId="644B5CA5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pacing w:val="7"/>
          <w:sz w:val="25"/>
          <w:szCs w:val="25"/>
        </w:rPr>
        <w:t>(本页无正文)</w:t>
      </w:r>
    </w:p>
    <w:p w14:paraId="32291727">
      <w:pPr>
        <w:spacing w:line="59" w:lineRule="exact"/>
        <w:rPr>
          <w:rFonts w:hint="eastAsia" w:ascii="仿宋" w:hAnsi="仿宋" w:eastAsia="仿宋" w:cs="仿宋"/>
        </w:rPr>
      </w:pPr>
    </w:p>
    <w:tbl>
      <w:tblPr>
        <w:tblStyle w:val="7"/>
        <w:tblW w:w="8749" w:type="dxa"/>
        <w:tblInd w:w="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91"/>
        <w:gridCol w:w="2877"/>
        <w:gridCol w:w="2881"/>
      </w:tblGrid>
      <w:tr w14:paraId="00F607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991" w:type="dxa"/>
            <w:noWrap w:val="0"/>
            <w:vAlign w:val="top"/>
          </w:tcPr>
          <w:p w14:paraId="49C1FB2F">
            <w:pPr>
              <w:pStyle w:val="9"/>
              <w:spacing w:before="167" w:line="221" w:lineRule="auto"/>
              <w:ind w:left="1135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22"/>
                <w:sz w:val="26"/>
                <w:szCs w:val="26"/>
              </w:rPr>
              <w:t>甲</w:t>
            </w:r>
            <w:r>
              <w:rPr>
                <w:rFonts w:hint="eastAsia" w:ascii="仿宋" w:hAnsi="仿宋" w:eastAsia="仿宋" w:cs="仿宋"/>
                <w:spacing w:val="64"/>
                <w:sz w:val="26"/>
                <w:szCs w:val="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2"/>
                <w:sz w:val="26"/>
                <w:szCs w:val="26"/>
              </w:rPr>
              <w:t>方</w:t>
            </w:r>
          </w:p>
        </w:tc>
        <w:tc>
          <w:tcPr>
            <w:tcW w:w="2877" w:type="dxa"/>
            <w:noWrap w:val="0"/>
            <w:vAlign w:val="top"/>
          </w:tcPr>
          <w:p w14:paraId="4F7EDCB6">
            <w:pPr>
              <w:pStyle w:val="9"/>
              <w:spacing w:before="167" w:line="221" w:lineRule="auto"/>
              <w:ind w:left="107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8"/>
                <w:sz w:val="26"/>
                <w:szCs w:val="26"/>
              </w:rPr>
              <w:t>乙</w:t>
            </w:r>
            <w:r>
              <w:rPr>
                <w:rFonts w:hint="eastAsia" w:ascii="仿宋" w:hAnsi="仿宋" w:eastAsia="仿宋" w:cs="仿宋"/>
                <w:spacing w:val="28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8"/>
                <w:sz w:val="26"/>
                <w:szCs w:val="26"/>
              </w:rPr>
              <w:t>方</w:t>
            </w:r>
          </w:p>
        </w:tc>
        <w:tc>
          <w:tcPr>
            <w:tcW w:w="2881" w:type="dxa"/>
            <w:noWrap w:val="0"/>
            <w:vAlign w:val="top"/>
          </w:tcPr>
          <w:p w14:paraId="003ED91C">
            <w:pPr>
              <w:pStyle w:val="9"/>
              <w:spacing w:before="166" w:line="219" w:lineRule="auto"/>
              <w:ind w:left="957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6"/>
                <w:sz w:val="26"/>
                <w:szCs w:val="26"/>
              </w:rPr>
              <w:t>见 证</w:t>
            </w:r>
            <w:r>
              <w:rPr>
                <w:rFonts w:hint="eastAsia" w:ascii="仿宋" w:hAnsi="仿宋" w:eastAsia="仿宋" w:cs="仿宋"/>
                <w:spacing w:val="4"/>
                <w:sz w:val="26"/>
                <w:szCs w:val="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sz w:val="26"/>
                <w:szCs w:val="26"/>
              </w:rPr>
              <w:t>方</w:t>
            </w:r>
          </w:p>
        </w:tc>
      </w:tr>
      <w:tr w14:paraId="3C3CF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2991" w:type="dxa"/>
            <w:noWrap w:val="0"/>
            <w:vAlign w:val="top"/>
          </w:tcPr>
          <w:p w14:paraId="56A4F97E">
            <w:pPr>
              <w:spacing w:line="283" w:lineRule="auto"/>
              <w:rPr>
                <w:rFonts w:hint="eastAsia" w:ascii="仿宋" w:hAnsi="仿宋" w:eastAsia="仿宋" w:cs="仿宋"/>
              </w:rPr>
            </w:pPr>
          </w:p>
          <w:p w14:paraId="4DE21B66">
            <w:pPr>
              <w:pStyle w:val="9"/>
              <w:spacing w:before="85" w:line="350" w:lineRule="auto"/>
              <w:ind w:left="114" w:firstLine="9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采购人全称：</w:t>
            </w:r>
            <w:r>
              <w:rPr>
                <w:rFonts w:hint="eastAsia" w:ascii="仿宋" w:hAnsi="仿宋" w:eastAsia="仿宋" w:cs="仿宋"/>
                <w:spacing w:val="5"/>
                <w:sz w:val="26"/>
                <w:szCs w:val="26"/>
              </w:rPr>
              <w:t>(公章)</w:t>
            </w:r>
          </w:p>
        </w:tc>
        <w:tc>
          <w:tcPr>
            <w:tcW w:w="2877" w:type="dxa"/>
            <w:noWrap w:val="0"/>
            <w:vAlign w:val="top"/>
          </w:tcPr>
          <w:p w14:paraId="087DD274">
            <w:pPr>
              <w:pStyle w:val="9"/>
              <w:spacing w:before="152" w:line="302" w:lineRule="auto"/>
              <w:ind w:left="83" w:firstLine="19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9"/>
                <w:sz w:val="26"/>
                <w:szCs w:val="26"/>
                <w:lang w:eastAsia="zh-CN"/>
              </w:rPr>
              <w:t>成交供应商全称：</w:t>
            </w:r>
            <w:r>
              <w:rPr>
                <w:rFonts w:hint="eastAsia" w:ascii="仿宋" w:hAnsi="仿宋" w:eastAsia="仿宋" w:cs="仿宋"/>
                <w:spacing w:val="20"/>
                <w:sz w:val="26"/>
                <w:szCs w:val="26"/>
                <w:lang w:eastAsia="zh-CN"/>
              </w:rPr>
              <w:t>(公章)</w:t>
            </w:r>
          </w:p>
        </w:tc>
        <w:tc>
          <w:tcPr>
            <w:tcW w:w="2881" w:type="dxa"/>
            <w:noWrap w:val="0"/>
            <w:vAlign w:val="top"/>
          </w:tcPr>
          <w:p w14:paraId="6C5DD2C9">
            <w:pPr>
              <w:spacing w:line="305" w:lineRule="auto"/>
              <w:rPr>
                <w:rFonts w:hint="eastAsia" w:ascii="仿宋" w:hAnsi="仿宋" w:eastAsia="仿宋" w:cs="仿宋"/>
              </w:rPr>
            </w:pPr>
          </w:p>
          <w:p w14:paraId="0068BCBD">
            <w:pPr>
              <w:pStyle w:val="9"/>
              <w:spacing w:before="179" w:line="219" w:lineRule="auto"/>
              <w:ind w:left="48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7"/>
                <w:sz w:val="26"/>
                <w:szCs w:val="26"/>
              </w:rPr>
              <w:t>(公章)</w:t>
            </w:r>
          </w:p>
        </w:tc>
      </w:tr>
      <w:tr w14:paraId="76C051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2991" w:type="dxa"/>
            <w:noWrap w:val="0"/>
            <w:vAlign w:val="top"/>
          </w:tcPr>
          <w:p w14:paraId="04BACBDB">
            <w:pPr>
              <w:pStyle w:val="9"/>
              <w:spacing w:before="176" w:line="229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地址：</w:t>
            </w:r>
          </w:p>
        </w:tc>
        <w:tc>
          <w:tcPr>
            <w:tcW w:w="2877" w:type="dxa"/>
            <w:noWrap w:val="0"/>
            <w:vAlign w:val="top"/>
          </w:tcPr>
          <w:p w14:paraId="0BDCA6EB">
            <w:pPr>
              <w:pStyle w:val="9"/>
              <w:spacing w:before="152" w:line="295" w:lineRule="auto"/>
              <w:ind w:left="102" w:hanging="19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7"/>
                <w:sz w:val="26"/>
                <w:szCs w:val="26"/>
              </w:rPr>
              <w:t>地址：</w:t>
            </w:r>
          </w:p>
        </w:tc>
        <w:tc>
          <w:tcPr>
            <w:tcW w:w="2881" w:type="dxa"/>
            <w:noWrap w:val="0"/>
            <w:vAlign w:val="top"/>
          </w:tcPr>
          <w:p w14:paraId="36274195">
            <w:pPr>
              <w:pStyle w:val="9"/>
              <w:spacing w:before="1" w:line="209" w:lineRule="auto"/>
              <w:ind w:left="11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8"/>
                <w:sz w:val="26"/>
                <w:szCs w:val="26"/>
              </w:rPr>
              <w:t>地址：</w:t>
            </w:r>
          </w:p>
        </w:tc>
      </w:tr>
      <w:tr w14:paraId="3F8F07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991" w:type="dxa"/>
            <w:noWrap w:val="0"/>
            <w:vAlign w:val="top"/>
          </w:tcPr>
          <w:p w14:paraId="62D9B54D">
            <w:pPr>
              <w:pStyle w:val="9"/>
              <w:spacing w:before="244" w:line="219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邮编：</w:t>
            </w:r>
          </w:p>
        </w:tc>
        <w:tc>
          <w:tcPr>
            <w:tcW w:w="2877" w:type="dxa"/>
            <w:noWrap w:val="0"/>
            <w:vAlign w:val="top"/>
          </w:tcPr>
          <w:p w14:paraId="70BFCF65">
            <w:pPr>
              <w:pStyle w:val="9"/>
              <w:spacing w:before="244" w:line="219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</w:rPr>
              <w:t>邮编：</w:t>
            </w:r>
          </w:p>
        </w:tc>
        <w:tc>
          <w:tcPr>
            <w:tcW w:w="2881" w:type="dxa"/>
            <w:noWrap w:val="0"/>
            <w:vAlign w:val="top"/>
          </w:tcPr>
          <w:p w14:paraId="5E3E0B86">
            <w:pPr>
              <w:pStyle w:val="9"/>
              <w:spacing w:before="244" w:line="219" w:lineRule="auto"/>
              <w:ind w:left="10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邮编：</w:t>
            </w:r>
          </w:p>
        </w:tc>
      </w:tr>
      <w:tr w14:paraId="7799C1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2991" w:type="dxa"/>
            <w:noWrap w:val="0"/>
            <w:vAlign w:val="top"/>
          </w:tcPr>
          <w:p w14:paraId="18DC9E30">
            <w:pPr>
              <w:pStyle w:val="9"/>
              <w:spacing w:before="196" w:line="320" w:lineRule="auto"/>
              <w:ind w:left="113" w:right="264" w:hanging="9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  <w:lang w:eastAsia="zh-CN"/>
              </w:rPr>
              <w:t>法定代表人或被授权人</w:t>
            </w:r>
            <w:r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6"/>
                <w:szCs w:val="26"/>
                <w:lang w:eastAsia="zh-CN"/>
              </w:rPr>
              <w:t>(签字或盖章):</w:t>
            </w:r>
            <w:r>
              <w:rPr>
                <w:rFonts w:hint="eastAsia" w:ascii="仿宋" w:hAnsi="仿宋" w:eastAsia="仿宋" w:cs="仿宋"/>
                <w:spacing w:val="42"/>
                <w:sz w:val="26"/>
                <w:szCs w:val="26"/>
                <w:lang w:eastAsia="zh-CN"/>
              </w:rPr>
              <w:t xml:space="preserve">  </w:t>
            </w:r>
          </w:p>
        </w:tc>
        <w:tc>
          <w:tcPr>
            <w:tcW w:w="2877" w:type="dxa"/>
            <w:noWrap w:val="0"/>
            <w:vAlign w:val="top"/>
          </w:tcPr>
          <w:p w14:paraId="5B233A33">
            <w:pPr>
              <w:pStyle w:val="9"/>
              <w:spacing w:before="195" w:line="333" w:lineRule="auto"/>
              <w:ind w:left="20" w:right="161" w:firstLine="73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  <w:lang w:eastAsia="zh-CN"/>
              </w:rPr>
              <w:t>法定代表人或被授权人</w:t>
            </w:r>
            <w:r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>(签字或盖章)</w:t>
            </w:r>
            <w:r>
              <w:rPr>
                <w:rFonts w:hint="eastAsia" w:ascii="仿宋" w:hAnsi="仿宋" w:eastAsia="仿宋" w:cs="仿宋"/>
                <w:spacing w:val="-64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>:</w:t>
            </w:r>
          </w:p>
        </w:tc>
        <w:tc>
          <w:tcPr>
            <w:tcW w:w="2881" w:type="dxa"/>
            <w:noWrap w:val="0"/>
            <w:vAlign w:val="top"/>
          </w:tcPr>
          <w:p w14:paraId="5DB4783D">
            <w:pPr>
              <w:pStyle w:val="9"/>
              <w:spacing w:before="266" w:line="292" w:lineRule="auto"/>
              <w:ind w:right="632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</w:rPr>
              <w:t>(签字或盖章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>）</w:t>
            </w:r>
          </w:p>
        </w:tc>
      </w:tr>
      <w:tr w14:paraId="3F4842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991" w:type="dxa"/>
            <w:noWrap w:val="0"/>
            <w:vAlign w:val="top"/>
          </w:tcPr>
          <w:p w14:paraId="035EDD9E">
            <w:pPr>
              <w:pStyle w:val="9"/>
              <w:spacing w:before="240" w:line="221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电话：</w:t>
            </w:r>
          </w:p>
        </w:tc>
        <w:tc>
          <w:tcPr>
            <w:tcW w:w="2877" w:type="dxa"/>
            <w:noWrap w:val="0"/>
            <w:vAlign w:val="top"/>
          </w:tcPr>
          <w:p w14:paraId="2EACF0A1">
            <w:pPr>
              <w:pStyle w:val="9"/>
              <w:spacing w:before="240" w:line="221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</w:rPr>
              <w:t>电话：</w:t>
            </w:r>
          </w:p>
        </w:tc>
        <w:tc>
          <w:tcPr>
            <w:tcW w:w="2881" w:type="dxa"/>
            <w:noWrap w:val="0"/>
            <w:vAlign w:val="top"/>
          </w:tcPr>
          <w:p w14:paraId="208FDE7C">
            <w:pPr>
              <w:pStyle w:val="9"/>
              <w:spacing w:before="240" w:line="221" w:lineRule="auto"/>
              <w:ind w:left="13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</w:rPr>
              <w:t>电话：</w:t>
            </w:r>
          </w:p>
        </w:tc>
      </w:tr>
      <w:tr w14:paraId="236537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991" w:type="dxa"/>
            <w:noWrap w:val="0"/>
            <w:vAlign w:val="top"/>
          </w:tcPr>
          <w:p w14:paraId="5D73102F">
            <w:pPr>
              <w:pStyle w:val="9"/>
              <w:spacing w:before="166" w:line="219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传真：</w:t>
            </w:r>
          </w:p>
        </w:tc>
        <w:tc>
          <w:tcPr>
            <w:tcW w:w="2877" w:type="dxa"/>
            <w:noWrap w:val="0"/>
            <w:vAlign w:val="top"/>
          </w:tcPr>
          <w:p w14:paraId="606775FD">
            <w:pPr>
              <w:pStyle w:val="9"/>
              <w:spacing w:before="166" w:line="219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传真：</w:t>
            </w:r>
          </w:p>
        </w:tc>
        <w:tc>
          <w:tcPr>
            <w:tcW w:w="2881" w:type="dxa"/>
            <w:noWrap w:val="0"/>
            <w:vAlign w:val="top"/>
          </w:tcPr>
          <w:p w14:paraId="19B5EE58">
            <w:pPr>
              <w:pStyle w:val="9"/>
              <w:spacing w:before="166" w:line="219" w:lineRule="auto"/>
              <w:ind w:left="9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传真：</w:t>
            </w:r>
          </w:p>
        </w:tc>
      </w:tr>
      <w:tr w14:paraId="2D1AAD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991" w:type="dxa"/>
            <w:noWrap w:val="0"/>
            <w:vAlign w:val="top"/>
          </w:tcPr>
          <w:p w14:paraId="6F2B0390">
            <w:pPr>
              <w:pStyle w:val="9"/>
              <w:spacing w:before="198" w:line="220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开户银行：</w:t>
            </w:r>
          </w:p>
        </w:tc>
        <w:tc>
          <w:tcPr>
            <w:tcW w:w="2877" w:type="dxa"/>
            <w:noWrap w:val="0"/>
            <w:vAlign w:val="top"/>
          </w:tcPr>
          <w:p w14:paraId="7B8D1712">
            <w:pPr>
              <w:pStyle w:val="9"/>
              <w:spacing w:before="199" w:line="259" w:lineRule="auto"/>
              <w:ind w:left="133" w:hanging="10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1"/>
                <w:sz w:val="26"/>
                <w:szCs w:val="26"/>
              </w:rPr>
              <w:t>开户银行：</w:t>
            </w:r>
          </w:p>
        </w:tc>
        <w:tc>
          <w:tcPr>
            <w:tcW w:w="2881" w:type="dxa"/>
            <w:noWrap w:val="0"/>
            <w:vAlign w:val="top"/>
          </w:tcPr>
          <w:p w14:paraId="50B4E9ED">
            <w:pPr>
              <w:rPr>
                <w:rFonts w:hint="eastAsia" w:ascii="仿宋" w:hAnsi="仿宋" w:eastAsia="仿宋" w:cs="仿宋"/>
              </w:rPr>
            </w:pPr>
          </w:p>
        </w:tc>
      </w:tr>
      <w:tr w14:paraId="6B7628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991" w:type="dxa"/>
            <w:noWrap w:val="0"/>
            <w:vAlign w:val="top"/>
          </w:tcPr>
          <w:p w14:paraId="7ABD1BA9">
            <w:pPr>
              <w:pStyle w:val="9"/>
              <w:spacing w:before="170" w:line="221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账号：</w:t>
            </w:r>
          </w:p>
        </w:tc>
        <w:tc>
          <w:tcPr>
            <w:tcW w:w="2877" w:type="dxa"/>
            <w:noWrap w:val="0"/>
            <w:vAlign w:val="top"/>
          </w:tcPr>
          <w:p w14:paraId="5070D2AF">
            <w:pPr>
              <w:pStyle w:val="9"/>
              <w:spacing w:before="150" w:line="221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账号：</w:t>
            </w:r>
          </w:p>
        </w:tc>
        <w:tc>
          <w:tcPr>
            <w:tcW w:w="2881" w:type="dxa"/>
            <w:noWrap w:val="0"/>
            <w:vAlign w:val="top"/>
          </w:tcPr>
          <w:p w14:paraId="0FA25AAE">
            <w:pPr>
              <w:rPr>
                <w:rFonts w:hint="eastAsia" w:ascii="仿宋" w:hAnsi="仿宋" w:eastAsia="仿宋" w:cs="仿宋"/>
              </w:rPr>
            </w:pPr>
          </w:p>
        </w:tc>
      </w:tr>
      <w:tr w14:paraId="040618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5868" w:type="dxa"/>
            <w:gridSpan w:val="2"/>
            <w:noWrap w:val="0"/>
            <w:vAlign w:val="top"/>
          </w:tcPr>
          <w:p w14:paraId="47EE0830">
            <w:pPr>
              <w:pStyle w:val="9"/>
              <w:spacing w:before="109" w:line="389" w:lineRule="exact"/>
              <w:ind w:left="219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</w:rPr>
              <w:t>202</w:t>
            </w: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</w:rPr>
              <w:t>年</w:t>
            </w:r>
            <w:r>
              <w:rPr>
                <w:rFonts w:hint="eastAsia" w:ascii="仿宋" w:hAnsi="仿宋" w:eastAsia="仿宋" w:cs="仿宋"/>
                <w:spacing w:val="19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3"/>
                <w:position w:val="-2"/>
                <w:sz w:val="26"/>
                <w:szCs w:val="26"/>
              </w:rPr>
              <w:t>月</w:t>
            </w:r>
            <w:r>
              <w:rPr>
                <w:rFonts w:hint="eastAsia" w:ascii="仿宋" w:hAnsi="仿宋" w:eastAsia="仿宋" w:cs="仿宋"/>
                <w:spacing w:val="47"/>
                <w:position w:val="-2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3"/>
                <w:position w:val="-1"/>
                <w:sz w:val="26"/>
                <w:szCs w:val="26"/>
              </w:rPr>
              <w:t>日</w:t>
            </w:r>
          </w:p>
        </w:tc>
        <w:tc>
          <w:tcPr>
            <w:tcW w:w="2881" w:type="dxa"/>
            <w:noWrap w:val="0"/>
            <w:vAlign w:val="top"/>
          </w:tcPr>
          <w:p w14:paraId="2438E20A">
            <w:pPr>
              <w:pStyle w:val="9"/>
              <w:spacing w:before="157" w:line="221" w:lineRule="auto"/>
              <w:ind w:left="847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</w:rPr>
              <w:t>202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</w:rPr>
              <w:t>年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</w:rPr>
              <w:t>月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8"/>
                <w:sz w:val="26"/>
                <w:szCs w:val="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4"/>
                <w:position w:val="1"/>
                <w:sz w:val="26"/>
                <w:szCs w:val="26"/>
              </w:rPr>
              <w:t>日</w:t>
            </w:r>
          </w:p>
        </w:tc>
      </w:tr>
    </w:tbl>
    <w:p w14:paraId="0AE1EFC6">
      <w:pPr>
        <w:rPr>
          <w:rFonts w:hint="eastAsia" w:ascii="仿宋" w:hAnsi="仿宋" w:eastAsia="仿宋" w:cs="仿宋"/>
        </w:rPr>
      </w:pPr>
    </w:p>
    <w:p w14:paraId="7641B6AC">
      <w:pPr>
        <w:rPr>
          <w:rFonts w:hint="eastAsia" w:ascii="仿宋" w:hAnsi="仿宋" w:eastAsia="仿宋" w:cs="仿宋"/>
          <w:szCs w:val="21"/>
        </w:rPr>
        <w:sectPr>
          <w:footerReference r:id="rId3" w:type="default"/>
          <w:pgSz w:w="11900" w:h="16840"/>
          <w:pgMar w:top="1379" w:right="1655" w:bottom="993" w:left="1440" w:header="0" w:footer="837" w:gutter="0"/>
          <w:cols w:space="720" w:num="1"/>
        </w:sectPr>
      </w:pPr>
    </w:p>
    <w:p w14:paraId="628EDF4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65C6C8">
    <w:pPr>
      <w:pStyle w:val="2"/>
      <w:spacing w:line="224" w:lineRule="auto"/>
      <w:ind w:left="4579"/>
      <w:rPr>
        <w:sz w:val="12"/>
        <w:szCs w:val="12"/>
      </w:rPr>
    </w:pPr>
    <w:r>
      <w:rPr>
        <w:spacing w:val="-2"/>
        <w:sz w:val="12"/>
        <w:szCs w:val="12"/>
      </w:rPr>
      <w:t>—6—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80D88"/>
    <w:rsid w:val="29E8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</w:style>
  <w:style w:type="paragraph" w:styleId="3">
    <w:name w:val="Body Text Indent"/>
    <w:basedOn w:val="1"/>
    <w:next w:val="4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5">
    <w:name w:val="Body Text First Indent"/>
    <w:basedOn w:val="2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6">
    <w:name w:val="Body Text First Indent 2"/>
    <w:basedOn w:val="3"/>
    <w:next w:val="5"/>
    <w:unhideWhenUsed/>
    <w:qFormat/>
    <w:uiPriority w:val="99"/>
    <w:pPr>
      <w:ind w:firstLine="420" w:firstLineChars="200"/>
    </w:p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2025-07-01T03:19:00Z</dcterms:created>
  <dc:creator>知非</dc:creator>
  <cp:lastModifiedBy>知非</cp:lastModifiedBy>
  <dcterms:modified xsi:type="dcterms:W3CDTF">2025-07-01T03:20:00Z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D96A2DD1DEDB46B48C59710F20B75634_11</vt:lpwstr>
  </property>
  <property fmtid="{D5CDD505-2E9C-101B-9397-08002B2CF9AE}" pid="4" name="KSOTemplateDocerSaveRecord">
    <vt:lpwstr>eyJoZGlkIjoiN2JjYjc0YzYwNjMwMTdiNDFmZTQ5YjYxNzNmZmRkMzQiLCJ1c2VySWQiOiIxMjQ0ODk5OTM5In0=</vt:lpwstr>
  </property>
</Properties>
</file>