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269FA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625D34F3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  <w:t>西安市长安区兴国初级中学物业服务项目</w:t>
      </w:r>
    </w:p>
    <w:p w14:paraId="78476DFE">
      <w:pP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</w:p>
    <w:p w14:paraId="57C11968">
      <w:pP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</w:p>
    <w:p w14:paraId="57EFDD0C">
      <w:pP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</w:p>
    <w:p w14:paraId="366BE6FD">
      <w:pP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</w:p>
    <w:p w14:paraId="0E4FA942">
      <w:pP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</w:p>
    <w:p w14:paraId="041B4DBB">
      <w:pP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</w:p>
    <w:p w14:paraId="7CFA077B">
      <w:pPr>
        <w:pStyle w:val="2"/>
        <w:rPr>
          <w:rFonts w:hint="eastAsia"/>
          <w:lang w:val="en-US" w:eastAsia="zh-CN"/>
        </w:rPr>
      </w:pPr>
    </w:p>
    <w:p w14:paraId="2B50D54B">
      <w:pPr>
        <w:rPr>
          <w:rFonts w:hint="eastAsia"/>
          <w:lang w:val="en-US" w:eastAsia="zh-CN"/>
        </w:rPr>
      </w:pPr>
    </w:p>
    <w:p w14:paraId="54BDF36E">
      <w:pPr>
        <w:pStyle w:val="2"/>
        <w:rPr>
          <w:rFonts w:hint="eastAsia"/>
          <w:lang w:val="en-US" w:eastAsia="zh-CN"/>
        </w:rPr>
      </w:pPr>
    </w:p>
    <w:p w14:paraId="25F679FB">
      <w:pP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</w:p>
    <w:p w14:paraId="7B0AC37F"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96"/>
          <w:szCs w:val="9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96"/>
          <w:szCs w:val="96"/>
          <w:highlight w:val="none"/>
          <w:lang w:val="en-US" w:eastAsia="zh-CN"/>
        </w:rPr>
        <w:t>服务合同</w:t>
      </w:r>
    </w:p>
    <w:p w14:paraId="65608590"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60"/>
          <w:szCs w:val="60"/>
          <w:highlight w:val="none"/>
          <w:lang w:val="en-US" w:eastAsia="zh-CN"/>
        </w:rPr>
      </w:pPr>
    </w:p>
    <w:p w14:paraId="3443D8CE"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60"/>
          <w:szCs w:val="60"/>
          <w:highlight w:val="none"/>
          <w:lang w:val="en-US" w:eastAsia="zh-CN"/>
        </w:rPr>
      </w:pPr>
    </w:p>
    <w:p w14:paraId="1DFEC897"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60"/>
          <w:szCs w:val="60"/>
          <w:highlight w:val="none"/>
          <w:lang w:val="en-US" w:eastAsia="zh-CN"/>
        </w:rPr>
      </w:pPr>
    </w:p>
    <w:p w14:paraId="4EDDCA5B"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60"/>
          <w:szCs w:val="60"/>
          <w:highlight w:val="none"/>
          <w:lang w:val="en-US" w:eastAsia="zh-CN"/>
        </w:rPr>
      </w:pPr>
    </w:p>
    <w:p w14:paraId="076875DE">
      <w:pPr>
        <w:pStyle w:val="2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60"/>
          <w:szCs w:val="60"/>
          <w:highlight w:val="none"/>
          <w:lang w:val="en-US" w:eastAsia="zh-CN"/>
        </w:rPr>
      </w:pPr>
    </w:p>
    <w:p w14:paraId="616C6FDF">
      <w:pPr>
        <w:rPr>
          <w:rFonts w:hint="eastAsia"/>
          <w:lang w:val="en-US" w:eastAsia="zh-CN"/>
        </w:rPr>
      </w:pPr>
    </w:p>
    <w:p w14:paraId="0E888C64">
      <w:pPr>
        <w:spacing w:line="480" w:lineRule="auto"/>
        <w:ind w:left="1058" w:leftChars="504" w:firstLine="0" w:firstLineChars="0"/>
        <w:jc w:val="both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highlight w:val="none"/>
          <w:lang w:val="en-US" w:eastAsia="zh-CN"/>
        </w:rPr>
        <w:t>甲方：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西安市长安区兴国初级中学   </w:t>
      </w:r>
    </w:p>
    <w:p w14:paraId="711E4E55">
      <w:pPr>
        <w:spacing w:line="480" w:lineRule="auto"/>
        <w:ind w:left="1058" w:leftChars="504" w:firstLine="0" w:firstLineChars="0"/>
        <w:jc w:val="both"/>
        <w:rPr>
          <w:rFonts w:hint="eastAsia" w:ascii="宋体" w:hAnsi="宋体" w:eastAsia="宋体" w:cs="宋体"/>
          <w:b/>
          <w:bCs w:val="0"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highlight w:val="none"/>
          <w:u w:val="none"/>
          <w:lang w:val="en-US" w:eastAsia="zh-CN"/>
        </w:rPr>
        <w:t>乙方：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             </w:t>
      </w:r>
    </w:p>
    <w:p w14:paraId="0A59A6F1">
      <w:pPr>
        <w:spacing w:line="480" w:lineRule="auto"/>
        <w:ind w:left="1058" w:leftChars="504" w:firstLine="0" w:firstLineChars="0"/>
        <w:jc w:val="both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60"/>
          <w:szCs w:val="6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highlight w:val="none"/>
          <w:u w:val="none"/>
          <w:lang w:val="en-US" w:eastAsia="zh-CN"/>
        </w:rPr>
        <w:t>签订时间：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highlight w:val="none"/>
          <w:lang w:val="en-US" w:eastAsia="zh-CN"/>
        </w:rPr>
        <w:br w:type="page"/>
      </w:r>
    </w:p>
    <w:p w14:paraId="761BADAB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西安市长安区兴国初级中学物业服务项目采购合同</w:t>
      </w:r>
    </w:p>
    <w:p w14:paraId="3E30BE56">
      <w:pPr>
        <w:pStyle w:val="6"/>
        <w:spacing w:line="360" w:lineRule="auto"/>
        <w:jc w:val="center"/>
        <w:rPr>
          <w:color w:val="auto"/>
          <w:sz w:val="24"/>
          <w:szCs w:val="24"/>
        </w:rPr>
      </w:pPr>
      <w:r>
        <w:rPr>
          <w:rFonts w:hint="eastAsia"/>
          <w:b/>
          <w:color w:val="auto"/>
          <w:kern w:val="44"/>
          <w:sz w:val="24"/>
          <w:szCs w:val="24"/>
          <w:highlight w:val="none"/>
        </w:rPr>
        <w:t>（此</w:t>
      </w:r>
      <w:r>
        <w:rPr>
          <w:rFonts w:hint="eastAsia"/>
          <w:b/>
          <w:color w:val="auto"/>
          <w:kern w:val="44"/>
          <w:sz w:val="24"/>
          <w:szCs w:val="24"/>
          <w:highlight w:val="none"/>
          <w:lang w:val="en-US" w:eastAsia="zh-CN"/>
        </w:rPr>
        <w:t>合同为合同草案</w:t>
      </w:r>
      <w:r>
        <w:rPr>
          <w:rFonts w:hint="eastAsia"/>
          <w:b/>
          <w:color w:val="auto"/>
          <w:kern w:val="44"/>
          <w:sz w:val="24"/>
          <w:szCs w:val="24"/>
          <w:highlight w:val="none"/>
        </w:rPr>
        <w:t>，</w:t>
      </w:r>
      <w:r>
        <w:rPr>
          <w:rFonts w:hint="eastAsia"/>
          <w:b/>
          <w:color w:val="auto"/>
          <w:kern w:val="44"/>
          <w:sz w:val="24"/>
          <w:szCs w:val="24"/>
          <w:highlight w:val="none"/>
          <w:lang w:val="en-US" w:eastAsia="zh-CN"/>
        </w:rPr>
        <w:t>最终</w:t>
      </w:r>
      <w:r>
        <w:rPr>
          <w:rFonts w:hint="eastAsia"/>
          <w:b/>
          <w:color w:val="auto"/>
          <w:kern w:val="44"/>
          <w:sz w:val="24"/>
          <w:szCs w:val="24"/>
          <w:highlight w:val="none"/>
        </w:rPr>
        <w:t>以甲乙双方</w:t>
      </w:r>
      <w:r>
        <w:rPr>
          <w:rFonts w:hint="eastAsia"/>
          <w:b/>
          <w:color w:val="auto"/>
          <w:kern w:val="44"/>
          <w:sz w:val="24"/>
          <w:szCs w:val="24"/>
          <w:highlight w:val="none"/>
          <w:lang w:val="en-US" w:eastAsia="zh-CN"/>
        </w:rPr>
        <w:t>签订的合同</w:t>
      </w:r>
      <w:r>
        <w:rPr>
          <w:rFonts w:hint="eastAsia"/>
          <w:b/>
          <w:color w:val="auto"/>
          <w:kern w:val="44"/>
          <w:sz w:val="24"/>
          <w:szCs w:val="24"/>
          <w:highlight w:val="none"/>
        </w:rPr>
        <w:t>为准）</w:t>
      </w:r>
    </w:p>
    <w:p w14:paraId="55671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firstLine="482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甲方：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59AD4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乙方：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3D58C44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根据《中华人民共和国政府采购法》及实施条例、《中华人民共和国民法典》和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文件等有关规定，为确保甲方采购项目的顺利实施，甲、乙双方在平等自愿原则下签订本合同，并共同遵守如下条款：</w:t>
      </w:r>
    </w:p>
    <w:p w14:paraId="78511EA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一、合同价款</w:t>
      </w:r>
    </w:p>
    <w:p w14:paraId="7E0321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合同总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价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为（大写）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  <w:t xml:space="preserve">小写：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；</w:t>
      </w:r>
    </w:p>
    <w:p w14:paraId="5F1FE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bCs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Cs/>
          <w:color w:val="auto"/>
          <w:sz w:val="24"/>
          <w:szCs w:val="24"/>
          <w:lang w:val="en-US" w:eastAsia="zh-CN"/>
        </w:rPr>
        <w:t>2、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</w:rPr>
        <w:t>合同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lang w:val="en-US" w:eastAsia="zh-CN"/>
        </w:rPr>
        <w:t>价款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</w:rPr>
        <w:t>包括：合同期内服务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lang w:val="en-US" w:eastAsia="zh-CN"/>
        </w:rPr>
        <w:t>实施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</w:rPr>
        <w:t>费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lang w:val="en-US" w:eastAsia="zh-CN"/>
        </w:rPr>
        <w:t>用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</w:rPr>
        <w:t>、人工费、交通费、保险、服装、管理费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lang w:val="zh-CN"/>
        </w:rPr>
        <w:t>以及国家按现行税率征收的一切税费等所有费用。</w:t>
      </w:r>
    </w:p>
    <w:p w14:paraId="53010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2" w:firstLineChars="200"/>
        <w:textAlignment w:val="auto"/>
        <w:rPr>
          <w:rFonts w:hint="eastAsia" w:ascii="新宋体" w:hAnsi="新宋体" w:eastAsia="新宋体" w:cs="新宋体"/>
          <w:b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</w:rPr>
        <w:t>二、款项结算</w:t>
      </w:r>
    </w:p>
    <w:p w14:paraId="7873128D">
      <w:pPr>
        <w:pageBreakBefore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480" w:firstLineChars="200"/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  <w:t>1、付款方式：按月支付费用，每月1日至5日乙方向甲方提交上月出勤人员考勤表及人员月考核确认单，经双方核对无误后，甲方按照合同约定支付人员工资及管理服务费等，同时乙方向甲方提供等额含税增值税普通发票。如遇特殊情况由双方另行商定后核算。</w:t>
      </w:r>
    </w:p>
    <w:p w14:paraId="4BBC3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  <w:t>2、结算方式：银行转账。</w:t>
      </w:r>
    </w:p>
    <w:p w14:paraId="0802F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  <w:t xml:space="preserve">乙方开户名称： </w:t>
      </w:r>
    </w:p>
    <w:p w14:paraId="4A723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  <w:t xml:space="preserve">银行账号： </w:t>
      </w:r>
    </w:p>
    <w:p w14:paraId="13405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  <w:t xml:space="preserve">开户行： </w:t>
      </w:r>
    </w:p>
    <w:p w14:paraId="089C8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</w:rPr>
        <w:t>考核：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  <w:t>每月1日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</w:rPr>
        <w:t>乙方向甲方提交上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  <w:t>个月物业服务人员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</w:rPr>
        <w:t>考勤表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</w:rPr>
        <w:t>同时由甲方出具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  <w:lang w:val="en-US" w:eastAsia="zh-CN"/>
        </w:rPr>
        <w:t>相关人员月度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</w:rPr>
        <w:t>考核确认单，经双方核对无误后，甲方按照合同约定金额付款，同时乙方向甲方提供等额正规发票。</w:t>
      </w:r>
    </w:p>
    <w:p w14:paraId="4C345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2" w:firstLineChars="200"/>
        <w:textAlignment w:val="auto"/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</w:rPr>
        <w:t>三、服务要求</w:t>
      </w:r>
    </w:p>
    <w:p w14:paraId="663A7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eastAsia="zh-CN"/>
        </w:rPr>
        <w:t>西安市长安区兴国初级中学物业服务项目</w:t>
      </w:r>
    </w:p>
    <w:p w14:paraId="2327F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服务地点：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采购人指定地点</w:t>
      </w:r>
    </w:p>
    <w:p w14:paraId="124F3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服务期：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12个月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（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年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月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日至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年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月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日）含节假日。</w:t>
      </w:r>
    </w:p>
    <w:p w14:paraId="1A908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服务人数：根据甲方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对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校园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物业管理服务的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工作要求，乙方向甲方派驻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以下人员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，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保障校园秩序、安全、卫生清洁、设备维修养护及绿化管理等物业管理服务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工作。</w:t>
      </w:r>
    </w:p>
    <w:tbl>
      <w:tblPr>
        <w:tblStyle w:val="1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2574"/>
        <w:gridCol w:w="2499"/>
        <w:gridCol w:w="2252"/>
      </w:tblGrid>
      <w:tr w14:paraId="62E81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01" w:type="pct"/>
            <w:noWrap w:val="0"/>
            <w:vAlign w:val="center"/>
          </w:tcPr>
          <w:p w14:paraId="6DA53B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10" w:type="pct"/>
            <w:noWrap w:val="0"/>
            <w:vAlign w:val="center"/>
          </w:tcPr>
          <w:p w14:paraId="4B89A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1466" w:type="pct"/>
            <w:noWrap w:val="0"/>
            <w:vAlign w:val="center"/>
          </w:tcPr>
          <w:p w14:paraId="34DA3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配备人数（人）</w:t>
            </w:r>
          </w:p>
        </w:tc>
        <w:tc>
          <w:tcPr>
            <w:tcW w:w="1321" w:type="pct"/>
            <w:noWrap w:val="0"/>
            <w:vAlign w:val="center"/>
          </w:tcPr>
          <w:p w14:paraId="1C05A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服务期</w:t>
            </w:r>
          </w:p>
        </w:tc>
      </w:tr>
      <w:tr w14:paraId="3EA7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1" w:type="pct"/>
            <w:shd w:val="clear" w:color="auto" w:fill="auto"/>
            <w:noWrap w:val="0"/>
            <w:vAlign w:val="center"/>
          </w:tcPr>
          <w:p w14:paraId="056B9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10" w:type="pct"/>
            <w:noWrap w:val="0"/>
            <w:vAlign w:val="center"/>
          </w:tcPr>
          <w:p w14:paraId="1EDEA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保洁</w:t>
            </w:r>
          </w:p>
        </w:tc>
        <w:tc>
          <w:tcPr>
            <w:tcW w:w="1466" w:type="pct"/>
            <w:noWrap w:val="0"/>
            <w:vAlign w:val="center"/>
          </w:tcPr>
          <w:p w14:paraId="1F04C5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21" w:type="pct"/>
            <w:vMerge w:val="restart"/>
            <w:noWrap w:val="0"/>
            <w:vAlign w:val="center"/>
          </w:tcPr>
          <w:p w14:paraId="6138F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自合同签订之日起12个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</w:p>
        </w:tc>
      </w:tr>
      <w:tr w14:paraId="60BA2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1" w:type="pct"/>
            <w:shd w:val="clear" w:color="auto" w:fill="auto"/>
            <w:noWrap w:val="0"/>
            <w:vAlign w:val="center"/>
          </w:tcPr>
          <w:p w14:paraId="78F23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10" w:type="pct"/>
            <w:noWrap w:val="0"/>
            <w:vAlign w:val="center"/>
          </w:tcPr>
          <w:p w14:paraId="290C5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楼管</w:t>
            </w:r>
          </w:p>
        </w:tc>
        <w:tc>
          <w:tcPr>
            <w:tcW w:w="1466" w:type="pct"/>
            <w:noWrap w:val="0"/>
            <w:vAlign w:val="center"/>
          </w:tcPr>
          <w:p w14:paraId="41C15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21" w:type="pct"/>
            <w:vMerge w:val="continue"/>
            <w:noWrap w:val="0"/>
            <w:vAlign w:val="center"/>
          </w:tcPr>
          <w:p w14:paraId="1AED1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theme="minorBidi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E872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1" w:type="pct"/>
            <w:shd w:val="clear" w:color="auto" w:fill="auto"/>
            <w:noWrap w:val="0"/>
            <w:vAlign w:val="center"/>
          </w:tcPr>
          <w:p w14:paraId="28223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10" w:type="pct"/>
            <w:shd w:val="clear" w:color="auto" w:fill="auto"/>
            <w:noWrap w:val="0"/>
            <w:vAlign w:val="center"/>
          </w:tcPr>
          <w:p w14:paraId="727DE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1466" w:type="pct"/>
            <w:shd w:val="clear" w:color="auto" w:fill="auto"/>
            <w:noWrap w:val="0"/>
            <w:vAlign w:val="center"/>
          </w:tcPr>
          <w:p w14:paraId="5164F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21" w:type="pct"/>
            <w:vMerge w:val="continue"/>
            <w:noWrap w:val="0"/>
            <w:vAlign w:val="center"/>
          </w:tcPr>
          <w:p w14:paraId="209C7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theme="minorBidi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53869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1" w:type="pct"/>
            <w:shd w:val="clear" w:color="auto" w:fill="auto"/>
            <w:noWrap w:val="0"/>
            <w:vAlign w:val="center"/>
          </w:tcPr>
          <w:p w14:paraId="0815D9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10" w:type="pct"/>
            <w:shd w:val="clear" w:color="auto" w:fill="auto"/>
            <w:noWrap w:val="0"/>
            <w:vAlign w:val="center"/>
          </w:tcPr>
          <w:p w14:paraId="0B2C6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</w:t>
            </w:r>
          </w:p>
        </w:tc>
        <w:tc>
          <w:tcPr>
            <w:tcW w:w="1466" w:type="pct"/>
            <w:shd w:val="clear" w:color="auto" w:fill="auto"/>
            <w:noWrap w:val="0"/>
            <w:vAlign w:val="center"/>
          </w:tcPr>
          <w:p w14:paraId="1B08E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21" w:type="pct"/>
            <w:vMerge w:val="continue"/>
            <w:noWrap w:val="0"/>
            <w:vAlign w:val="center"/>
          </w:tcPr>
          <w:p w14:paraId="6D3EF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theme="minorBidi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CB48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1" w:type="pct"/>
            <w:shd w:val="clear" w:color="auto" w:fill="auto"/>
            <w:noWrap w:val="0"/>
            <w:vAlign w:val="center"/>
          </w:tcPr>
          <w:p w14:paraId="5C4B6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10" w:type="pct"/>
            <w:shd w:val="clear" w:color="auto" w:fill="auto"/>
            <w:noWrap w:val="0"/>
            <w:vAlign w:val="center"/>
          </w:tcPr>
          <w:p w14:paraId="3AA4C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木工</w:t>
            </w:r>
          </w:p>
        </w:tc>
        <w:tc>
          <w:tcPr>
            <w:tcW w:w="1466" w:type="pct"/>
            <w:shd w:val="clear" w:color="auto" w:fill="auto"/>
            <w:noWrap w:val="0"/>
            <w:vAlign w:val="center"/>
          </w:tcPr>
          <w:p w14:paraId="5DCCB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21" w:type="pct"/>
            <w:vMerge w:val="continue"/>
            <w:noWrap w:val="0"/>
            <w:vAlign w:val="center"/>
          </w:tcPr>
          <w:p w14:paraId="519D9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theme="minorBidi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35ED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1" w:type="pct"/>
            <w:shd w:val="clear" w:color="auto" w:fill="auto"/>
            <w:noWrap w:val="0"/>
            <w:vAlign w:val="center"/>
          </w:tcPr>
          <w:p w14:paraId="25148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10" w:type="pct"/>
            <w:noWrap w:val="0"/>
            <w:vAlign w:val="center"/>
          </w:tcPr>
          <w:p w14:paraId="5863C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消毒防疫工</w:t>
            </w:r>
          </w:p>
        </w:tc>
        <w:tc>
          <w:tcPr>
            <w:tcW w:w="1466" w:type="pct"/>
            <w:noWrap w:val="0"/>
            <w:vAlign w:val="center"/>
          </w:tcPr>
          <w:p w14:paraId="7F39C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21" w:type="pct"/>
            <w:vMerge w:val="continue"/>
            <w:noWrap w:val="0"/>
            <w:vAlign w:val="center"/>
          </w:tcPr>
          <w:p w14:paraId="3B5A3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theme="minorBidi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 w14:paraId="4796D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乙方要做好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本校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招生入学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培训考试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及重大活动的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安全秩序、环境卫生保障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工作。</w:t>
      </w:r>
    </w:p>
    <w:p w14:paraId="70AD7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6、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如遇应急突发事件，乙方应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安排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及时处理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。</w:t>
      </w:r>
    </w:p>
    <w:p w14:paraId="3671E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注：甲方有权根据实际工作量变化减少服务内容及合同金额，但不接受追加金额。</w:t>
      </w:r>
    </w:p>
    <w:p w14:paraId="372EF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2" w:firstLineChars="200"/>
        <w:textAlignment w:val="auto"/>
        <w:rPr>
          <w:rFonts w:hint="eastAsia" w:ascii="新宋体" w:hAnsi="新宋体" w:eastAsia="新宋体" w:cs="新宋体"/>
          <w:b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  <w:highlight w:val="none"/>
        </w:rPr>
        <w:t>四、质量保证</w:t>
      </w:r>
    </w:p>
    <w:p w14:paraId="0AF83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乙方严格履行职责，制定质量保证体系，负责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相关人员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的工资、证件、业务培训、组织管理、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eastAsia="zh-CN"/>
        </w:rPr>
        <w:t>工伤保险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等福利待遇等工作，切实做好项目服务工作，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派驻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的相关人员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必须各尽其职，保证符合各项工作质量要求，如安排不当、人员不能到位影响正常工作的，视为乙方违约。每次违约，乙方需向甲方支付违约金5000元，甲方有权在本合同服务费中扣除（具体标准参照本合同第七条第四项执行）。</w:t>
      </w:r>
    </w:p>
    <w:p w14:paraId="7934C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乙方保证其派驻的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相关人员须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认真履行岗位职责，如存在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脱岗、殆岗或玩忽职守等行为，视为违约。每次违约，乙方需向甲方支付违约金5000元，甲方有权在本合同服务费中扣除，甲方有权退回当事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工作人员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。</w:t>
      </w:r>
    </w:p>
    <w:p w14:paraId="1F86D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甲方有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eastAsia="zh-CN"/>
        </w:rPr>
        <w:t>权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对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相关人员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各项工作进行监督、检查和指导，有权对不符合要求的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人员提出处置意见。</w:t>
      </w:r>
    </w:p>
    <w:p w14:paraId="6A2D6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新宋体" w:hAnsi="新宋体" w:eastAsia="新宋体" w:cs="新宋体"/>
          <w:b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  <w:highlight w:val="none"/>
        </w:rPr>
        <w:t>五、服务职责</w:t>
      </w:r>
    </w:p>
    <w:p w14:paraId="6B6E7E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Autospacing="0" w:line="360" w:lineRule="auto"/>
        <w:ind w:firstLine="480" w:firstLineChars="200"/>
        <w:jc w:val="both"/>
        <w:textAlignment w:val="baseline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1、乙方负责为本项目派遣的所有人员办理人事档案管理，签订劳动合同，工伤事故申报、认定、赔付处理等。</w:t>
      </w:r>
    </w:p>
    <w:p w14:paraId="2CC20B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Autospacing="0" w:line="360" w:lineRule="auto"/>
        <w:ind w:firstLine="480" w:firstLineChars="200"/>
        <w:jc w:val="both"/>
        <w:textAlignment w:val="baseline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2、乙方负责发放人员薪资包括人员工资、</w:t>
      </w:r>
      <w:r>
        <w:rPr>
          <w:rFonts w:hint="eastAsia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保险、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福利、培训费用及其他费用。</w:t>
      </w:r>
    </w:p>
    <w:p w14:paraId="6B2603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Autospacing="0" w:line="360" w:lineRule="auto"/>
        <w:ind w:firstLine="480" w:firstLineChars="200"/>
        <w:jc w:val="both"/>
        <w:textAlignment w:val="baseline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3、乙方负责处理合同期内所有劳务、劳资纠纷和调节管理纠纷，及时更换不能胜任工作的相关人员，保障校园相关服务工作。</w:t>
      </w:r>
    </w:p>
    <w:p w14:paraId="742D3B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Autospacing="0" w:line="360" w:lineRule="auto"/>
        <w:ind w:firstLine="480" w:firstLineChars="200"/>
        <w:jc w:val="both"/>
        <w:textAlignment w:val="baseline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4、乙方不得随意扣发工作人员的工资和其他福利。因公司挪用相关费用所引起的一切法律责任和社会影响均由</w:t>
      </w:r>
      <w:r>
        <w:rPr>
          <w:rFonts w:hint="eastAsia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承担，甲方有权提前终止服务合同。</w:t>
      </w:r>
    </w:p>
    <w:p w14:paraId="6F680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5、乙方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及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派遣的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相关人员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必须严格遵守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学校的相关管理制度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，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乙方负责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建立健全岗位责任制度和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相关人员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管理制度、各种紧急（突发）事件应对处置预案等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劳务人员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管理制度体系，并加强对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的管理。</w:t>
      </w:r>
    </w:p>
    <w:p w14:paraId="29E7C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新宋体" w:hAnsi="新宋体" w:eastAsia="新宋体" w:cs="新宋体"/>
          <w:b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  <w:highlight w:val="none"/>
        </w:rPr>
        <w:t>六、其它事项</w:t>
      </w:r>
    </w:p>
    <w:p w14:paraId="7C15A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乙方不得将本项目转让、分包给其它任何单位或个人。</w:t>
      </w:r>
    </w:p>
    <w:p w14:paraId="6EE71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乙方的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投标响应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文件和承诺等内容是本合同的组成部分，与本合同具有同等法律效力。</w:t>
      </w:r>
    </w:p>
    <w:p w14:paraId="48867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乙方保证和承诺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其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向甲方派驻的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相关人员均与乙方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签订了书面劳动合同，并且按时发工资并按时、足额缴纳社会保险。若因派驻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相关人员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发生的劳动纠纷由乙方负责解决和赔偿。</w:t>
      </w:r>
    </w:p>
    <w:p w14:paraId="104FD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4、相关人员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在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工作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范围内因工作致伤、致残、致死等情况产生的一切纠纷及赔偿由乙方负责，与甲方无关。</w:t>
      </w:r>
    </w:p>
    <w:p w14:paraId="068E2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新宋体" w:hAnsi="新宋体" w:eastAsia="新宋体" w:cs="新宋体"/>
          <w:b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  <w:highlight w:val="none"/>
        </w:rPr>
        <w:t>七、违约责任</w:t>
      </w:r>
    </w:p>
    <w:p w14:paraId="17A8E96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按《中华人民共和国民法典》中的相关条款执行。</w:t>
      </w:r>
    </w:p>
    <w:p w14:paraId="7CBD7AA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未按合同要求提供服务或服务质量不能满足本次采购要求，甲方有权终止合同和对乙方违约行为进行追究，同时按政府采购法的有关规定进行相应的处罚。</w:t>
      </w:r>
    </w:p>
    <w:p w14:paraId="09D4349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本合同在执行过程中，若遇到不可抗力的因素而影响本合同正常执行或需要修改、变更合同内容的，经双方协商一致后，可另签订补充协议，与合同具有同等法律效力。</w:t>
      </w:r>
    </w:p>
    <w:p w14:paraId="41B8CD3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乙方应认真履行职责，若不按合同规定履行其职责，视为违约，每次违约，乙方须向甲方支付违约金5000元；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乙方累计两次违约，甲方有权单方面解除本合同，乙方须向甲方支付合同总价20%的违约金。</w:t>
      </w:r>
    </w:p>
    <w:p w14:paraId="628A1E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lang w:val="en-US" w:eastAsia="zh-CN"/>
        </w:rPr>
        <w:t>5、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合同履行期间，因乙方派驻的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val="en-US" w:eastAsia="zh-CN"/>
        </w:rPr>
        <w:t>相关人员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造成的责任事故，由乙方承担相应责任。</w:t>
      </w:r>
    </w:p>
    <w:p w14:paraId="6156B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 w:firstLineChars="200"/>
        <w:textAlignment w:val="auto"/>
        <w:rPr>
          <w:rFonts w:hint="eastAsia" w:ascii="新宋体" w:hAnsi="新宋体" w:eastAsia="新宋体" w:cs="新宋体"/>
          <w:b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</w:rPr>
        <w:t>八、合同争议解决的方式</w:t>
      </w:r>
    </w:p>
    <w:p w14:paraId="7DC8A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本合同在履行过程中发生的争议，由甲、乙双方当事人协商解决，协商不成的按下列</w:t>
      </w:r>
      <w:r>
        <w:rPr>
          <w:rFonts w:hint="eastAsia" w:ascii="新宋体" w:hAnsi="新宋体" w:eastAsia="新宋体" w:cs="新宋体"/>
          <w:color w:val="auto"/>
          <w:sz w:val="24"/>
          <w:szCs w:val="24"/>
          <w:u w:val="none"/>
        </w:rPr>
        <w:t>第</w:t>
      </w:r>
      <w:r>
        <w:rPr>
          <w:rFonts w:hint="eastAsia" w:ascii="新宋体" w:hAnsi="新宋体" w:eastAsia="新宋体" w:cs="新宋体"/>
          <w:color w:val="auto"/>
          <w:sz w:val="24"/>
          <w:szCs w:val="24"/>
          <w:u w:val="single"/>
          <w:lang w:val="en-US" w:eastAsia="zh-CN"/>
        </w:rPr>
        <w:t xml:space="preserve"> 1 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种方式解决：</w:t>
      </w:r>
    </w:p>
    <w:p w14:paraId="3F56A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甲、乙双方均同意向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val="en-US" w:eastAsia="zh-CN"/>
        </w:rPr>
        <w:t>项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目所在地（甲方所在地人民法院）提起诉讼；</w:t>
      </w:r>
    </w:p>
    <w:p w14:paraId="2B297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甲、乙双方均同意向项目所在地（仲裁委员会）提起仲裁。</w:t>
      </w:r>
    </w:p>
    <w:p w14:paraId="1EDFB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 w:firstLineChars="200"/>
        <w:textAlignment w:val="auto"/>
        <w:rPr>
          <w:rFonts w:hint="eastAsia" w:ascii="新宋体" w:hAnsi="新宋体" w:eastAsia="新宋体" w:cs="新宋体"/>
          <w:b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</w:rPr>
        <w:t>九、其他</w:t>
      </w:r>
    </w:p>
    <w:p w14:paraId="7634BA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76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cs="宋体"/>
          <w:color w:val="auto"/>
          <w:spacing w:val="-1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本合同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自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甲、乙双方签字盖章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之日起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生效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合同未尽事宜、由甲、乙双方协商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解决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，作为合同补充，与原合同具有同等法律效力。</w:t>
      </w:r>
    </w:p>
    <w:p w14:paraId="3CC7014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72" w:firstLineChars="200"/>
        <w:textAlignment w:val="auto"/>
        <w:rPr>
          <w:rFonts w:hint="eastAsia" w:ascii="宋体" w:hAnsi="宋体" w:eastAsia="宋体" w:cs="宋体"/>
          <w:color w:val="auto"/>
          <w:spacing w:val="-2"/>
          <w:sz w:val="24"/>
          <w:szCs w:val="24"/>
        </w:rPr>
      </w:pPr>
      <w:r>
        <w:rPr>
          <w:rFonts w:hint="eastAsia" w:cs="宋体"/>
          <w:color w:val="auto"/>
          <w:spacing w:val="-2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本合同一式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</w:rPr>
        <w:t>肆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份，甲方执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</w:rPr>
        <w:t>贰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份，乙方执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</w:rPr>
        <w:t>贰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份。</w:t>
      </w:r>
    </w:p>
    <w:p w14:paraId="4780543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72" w:firstLineChars="200"/>
        <w:textAlignment w:val="auto"/>
        <w:rPr>
          <w:color w:val="auto"/>
          <w:sz w:val="24"/>
          <w:szCs w:val="24"/>
        </w:rPr>
      </w:pPr>
      <w:r>
        <w:rPr>
          <w:rFonts w:hint="eastAsia" w:cs="宋体"/>
          <w:color w:val="auto"/>
          <w:spacing w:val="-2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合同履行完后自动终止。</w:t>
      </w:r>
    </w:p>
    <w:tbl>
      <w:tblPr>
        <w:tblStyle w:val="16"/>
        <w:tblpPr w:leftFromText="180" w:rightFromText="180" w:vertAnchor="text" w:horzAnchor="page" w:tblpXSpec="center" w:tblpY="456"/>
        <w:tblOverlap w:val="never"/>
        <w:tblW w:w="853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49"/>
        <w:gridCol w:w="4590"/>
      </w:tblGrid>
      <w:tr w14:paraId="2ED0AB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shd w:val="clear" w:color="auto" w:fill="D7D7D7"/>
            <w:noWrap w:val="0"/>
            <w:vAlign w:val="top"/>
          </w:tcPr>
          <w:p w14:paraId="6C831D2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pacing w:val="-12"/>
                <w:sz w:val="24"/>
                <w:szCs w:val="24"/>
                <w:lang w:val="en-US" w:eastAsia="zh-CN"/>
              </w:rPr>
              <w:t>甲方</w:t>
            </w:r>
          </w:p>
        </w:tc>
        <w:tc>
          <w:tcPr>
            <w:tcW w:w="4590" w:type="dxa"/>
            <w:shd w:val="clear" w:color="auto" w:fill="D7D7D7"/>
            <w:noWrap w:val="0"/>
            <w:vAlign w:val="top"/>
          </w:tcPr>
          <w:p w14:paraId="03E7ADE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pacing w:val="-8"/>
                <w:sz w:val="24"/>
                <w:szCs w:val="24"/>
                <w:lang w:val="en-US" w:eastAsia="zh-CN"/>
              </w:rPr>
              <w:t>乙方</w:t>
            </w:r>
          </w:p>
        </w:tc>
      </w:tr>
      <w:tr w14:paraId="26466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5EA17D1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采购人（公章）</w:t>
            </w:r>
          </w:p>
        </w:tc>
        <w:tc>
          <w:tcPr>
            <w:tcW w:w="4590" w:type="dxa"/>
            <w:noWrap w:val="0"/>
            <w:vAlign w:val="center"/>
          </w:tcPr>
          <w:p w14:paraId="3CE45D9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成交单位（公章）</w:t>
            </w:r>
          </w:p>
        </w:tc>
      </w:tr>
      <w:tr w14:paraId="127D32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2C4767C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地址：</w:t>
            </w:r>
          </w:p>
        </w:tc>
        <w:tc>
          <w:tcPr>
            <w:tcW w:w="4590" w:type="dxa"/>
            <w:noWrap w:val="0"/>
            <w:vAlign w:val="center"/>
          </w:tcPr>
          <w:p w14:paraId="0D22C934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地址：</w:t>
            </w:r>
          </w:p>
        </w:tc>
      </w:tr>
      <w:tr w14:paraId="07CAD1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57593238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0"/>
                <w:sz w:val="24"/>
                <w:szCs w:val="24"/>
              </w:rPr>
              <w:t>邮编：</w:t>
            </w:r>
          </w:p>
        </w:tc>
        <w:tc>
          <w:tcPr>
            <w:tcW w:w="4590" w:type="dxa"/>
            <w:noWrap w:val="0"/>
            <w:vAlign w:val="center"/>
          </w:tcPr>
          <w:p w14:paraId="1533F446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0"/>
                <w:sz w:val="24"/>
                <w:szCs w:val="24"/>
              </w:rPr>
              <w:t>邮编：</w:t>
            </w:r>
          </w:p>
        </w:tc>
      </w:tr>
      <w:tr w14:paraId="691CCF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5747361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法定代表人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签字或盖章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  <w:r>
              <w:rPr>
                <w:color w:val="auto"/>
                <w:spacing w:val="-2"/>
                <w:sz w:val="24"/>
                <w:szCs w:val="24"/>
              </w:rPr>
              <w:t>：</w:t>
            </w:r>
          </w:p>
        </w:tc>
        <w:tc>
          <w:tcPr>
            <w:tcW w:w="4590" w:type="dxa"/>
            <w:noWrap w:val="0"/>
            <w:vAlign w:val="center"/>
          </w:tcPr>
          <w:p w14:paraId="579993A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法定代表人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签字或盖章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  <w:r>
              <w:rPr>
                <w:color w:val="auto"/>
                <w:spacing w:val="-2"/>
                <w:sz w:val="24"/>
                <w:szCs w:val="24"/>
              </w:rPr>
              <w:t>：</w:t>
            </w:r>
          </w:p>
        </w:tc>
      </w:tr>
      <w:tr w14:paraId="21CE3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07ECA0D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2"/>
                <w:sz w:val="24"/>
                <w:szCs w:val="24"/>
              </w:rPr>
              <w:t>负责人</w:t>
            </w:r>
            <w:r>
              <w:rPr>
                <w:color w:val="auto"/>
                <w:spacing w:val="-16"/>
                <w:sz w:val="24"/>
                <w:szCs w:val="24"/>
              </w:rPr>
              <w:t>：（</w:t>
            </w:r>
            <w:r>
              <w:rPr>
                <w:color w:val="auto"/>
                <w:spacing w:val="2"/>
                <w:sz w:val="24"/>
                <w:szCs w:val="24"/>
              </w:rPr>
              <w:t>签字）</w:t>
            </w:r>
          </w:p>
        </w:tc>
        <w:tc>
          <w:tcPr>
            <w:tcW w:w="4590" w:type="dxa"/>
            <w:noWrap w:val="0"/>
            <w:vAlign w:val="center"/>
          </w:tcPr>
          <w:p w14:paraId="4348831A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2"/>
                <w:sz w:val="24"/>
                <w:szCs w:val="24"/>
              </w:rPr>
              <w:t>负责人</w:t>
            </w:r>
            <w:r>
              <w:rPr>
                <w:color w:val="auto"/>
                <w:spacing w:val="-16"/>
                <w:sz w:val="24"/>
                <w:szCs w:val="24"/>
              </w:rPr>
              <w:t>：（</w:t>
            </w:r>
            <w:r>
              <w:rPr>
                <w:color w:val="auto"/>
                <w:spacing w:val="2"/>
                <w:sz w:val="24"/>
                <w:szCs w:val="24"/>
              </w:rPr>
              <w:t>签字）</w:t>
            </w:r>
          </w:p>
        </w:tc>
      </w:tr>
      <w:tr w14:paraId="1C805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34564B4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3"/>
                <w:sz w:val="24"/>
                <w:szCs w:val="24"/>
              </w:rPr>
              <w:t>电话：</w:t>
            </w:r>
          </w:p>
        </w:tc>
        <w:tc>
          <w:tcPr>
            <w:tcW w:w="4590" w:type="dxa"/>
            <w:noWrap w:val="0"/>
            <w:vAlign w:val="center"/>
          </w:tcPr>
          <w:p w14:paraId="5C304E3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3"/>
                <w:sz w:val="24"/>
                <w:szCs w:val="24"/>
              </w:rPr>
              <w:t>电话：</w:t>
            </w:r>
          </w:p>
        </w:tc>
      </w:tr>
      <w:tr w14:paraId="06C053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38B6B52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传真：</w:t>
            </w:r>
          </w:p>
        </w:tc>
        <w:tc>
          <w:tcPr>
            <w:tcW w:w="4590" w:type="dxa"/>
            <w:noWrap w:val="0"/>
            <w:vAlign w:val="center"/>
          </w:tcPr>
          <w:p w14:paraId="7636EFDC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传真：</w:t>
            </w:r>
          </w:p>
        </w:tc>
      </w:tr>
      <w:tr w14:paraId="50E23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5E2A5A4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7"/>
                <w:sz w:val="24"/>
                <w:szCs w:val="24"/>
              </w:rPr>
              <w:t>电子邮箱：</w:t>
            </w:r>
          </w:p>
        </w:tc>
        <w:tc>
          <w:tcPr>
            <w:tcW w:w="4590" w:type="dxa"/>
            <w:noWrap w:val="0"/>
            <w:vAlign w:val="center"/>
          </w:tcPr>
          <w:p w14:paraId="788B1FF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开户银行：</w:t>
            </w:r>
          </w:p>
        </w:tc>
      </w:tr>
      <w:tr w14:paraId="474F9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1FDF9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rFonts w:ascii="Arial"/>
                <w:color w:val="auto"/>
                <w:sz w:val="24"/>
                <w:szCs w:val="24"/>
              </w:rPr>
            </w:pPr>
          </w:p>
        </w:tc>
        <w:tc>
          <w:tcPr>
            <w:tcW w:w="4590" w:type="dxa"/>
            <w:noWrap w:val="0"/>
            <w:vAlign w:val="center"/>
          </w:tcPr>
          <w:p w14:paraId="6233B9F4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账号：</w:t>
            </w:r>
          </w:p>
        </w:tc>
      </w:tr>
      <w:tr w14:paraId="46189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3949" w:type="dxa"/>
            <w:noWrap w:val="0"/>
            <w:vAlign w:val="center"/>
          </w:tcPr>
          <w:p w14:paraId="5E9AD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rFonts w:ascii="Arial"/>
                <w:color w:val="auto"/>
                <w:sz w:val="24"/>
                <w:szCs w:val="24"/>
              </w:rPr>
            </w:pPr>
          </w:p>
        </w:tc>
        <w:tc>
          <w:tcPr>
            <w:tcW w:w="4590" w:type="dxa"/>
            <w:noWrap w:val="0"/>
            <w:vAlign w:val="center"/>
          </w:tcPr>
          <w:p w14:paraId="18FB068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jc w:val="both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8"/>
                <w:sz w:val="24"/>
                <w:szCs w:val="24"/>
              </w:rPr>
              <w:t>电子邮箱：</w:t>
            </w:r>
          </w:p>
        </w:tc>
      </w:tr>
      <w:tr w14:paraId="52580B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3949" w:type="dxa"/>
            <w:noWrap w:val="0"/>
            <w:vAlign w:val="top"/>
          </w:tcPr>
          <w:p w14:paraId="7D8EEE16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3"/>
                <w:sz w:val="24"/>
                <w:szCs w:val="24"/>
              </w:rPr>
              <w:t>日期：</w:t>
            </w:r>
            <w:r>
              <w:rPr>
                <w:color w:val="auto"/>
                <w:spacing w:val="3"/>
                <w:sz w:val="24"/>
                <w:szCs w:val="24"/>
              </w:rPr>
              <w:t xml:space="preserve">   </w:t>
            </w:r>
            <w:r>
              <w:rPr>
                <w:color w:val="auto"/>
                <w:spacing w:val="-13"/>
                <w:sz w:val="24"/>
                <w:szCs w:val="24"/>
              </w:rPr>
              <w:t>年</w:t>
            </w:r>
            <w:r>
              <w:rPr>
                <w:color w:val="auto"/>
                <w:spacing w:val="8"/>
                <w:sz w:val="24"/>
                <w:szCs w:val="24"/>
              </w:rPr>
              <w:t xml:space="preserve">  </w:t>
            </w:r>
            <w:r>
              <w:rPr>
                <w:color w:val="auto"/>
                <w:spacing w:val="-13"/>
                <w:sz w:val="24"/>
                <w:szCs w:val="24"/>
              </w:rPr>
              <w:t>月</w:t>
            </w:r>
            <w:r>
              <w:rPr>
                <w:color w:val="auto"/>
                <w:spacing w:val="25"/>
                <w:sz w:val="24"/>
                <w:szCs w:val="24"/>
              </w:rPr>
              <w:t xml:space="preserve">  </w:t>
            </w:r>
            <w:r>
              <w:rPr>
                <w:color w:val="auto"/>
                <w:spacing w:val="-13"/>
                <w:sz w:val="24"/>
                <w:szCs w:val="24"/>
              </w:rPr>
              <w:t>日</w:t>
            </w:r>
          </w:p>
        </w:tc>
        <w:tc>
          <w:tcPr>
            <w:tcW w:w="4590" w:type="dxa"/>
            <w:noWrap w:val="0"/>
            <w:vAlign w:val="top"/>
          </w:tcPr>
          <w:p w14:paraId="7788B0A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3"/>
                <w:sz w:val="24"/>
                <w:szCs w:val="24"/>
              </w:rPr>
              <w:t>日期：</w:t>
            </w:r>
            <w:r>
              <w:rPr>
                <w:color w:val="auto"/>
                <w:spacing w:val="3"/>
                <w:sz w:val="24"/>
                <w:szCs w:val="24"/>
              </w:rPr>
              <w:t xml:space="preserve">   </w:t>
            </w:r>
            <w:r>
              <w:rPr>
                <w:color w:val="auto"/>
                <w:spacing w:val="-13"/>
                <w:sz w:val="24"/>
                <w:szCs w:val="24"/>
              </w:rPr>
              <w:t>年</w:t>
            </w:r>
            <w:r>
              <w:rPr>
                <w:color w:val="auto"/>
                <w:spacing w:val="8"/>
                <w:sz w:val="24"/>
                <w:szCs w:val="24"/>
              </w:rPr>
              <w:t xml:space="preserve">  </w:t>
            </w:r>
            <w:r>
              <w:rPr>
                <w:color w:val="auto"/>
                <w:spacing w:val="-13"/>
                <w:sz w:val="24"/>
                <w:szCs w:val="24"/>
              </w:rPr>
              <w:t>月</w:t>
            </w:r>
            <w:r>
              <w:rPr>
                <w:color w:val="auto"/>
                <w:spacing w:val="26"/>
                <w:sz w:val="24"/>
                <w:szCs w:val="24"/>
              </w:rPr>
              <w:t xml:space="preserve">  </w:t>
            </w:r>
            <w:r>
              <w:rPr>
                <w:color w:val="auto"/>
                <w:spacing w:val="-13"/>
                <w:sz w:val="24"/>
                <w:szCs w:val="24"/>
              </w:rPr>
              <w:t>日</w:t>
            </w:r>
          </w:p>
        </w:tc>
      </w:tr>
    </w:tbl>
    <w:p w14:paraId="7DB7EF03">
      <w:pPr>
        <w:spacing w:line="360" w:lineRule="auto"/>
        <w:rPr>
          <w:rFonts w:hint="eastAsia"/>
          <w:sz w:val="24"/>
          <w:szCs w:val="24"/>
          <w:lang w:eastAsia="zh-CN"/>
        </w:rPr>
      </w:pPr>
    </w:p>
    <w:sectPr>
      <w:pgSz w:w="11906" w:h="16838"/>
      <w:pgMar w:top="1383" w:right="1800" w:bottom="1383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5A12749-BA13-4FC8-B026-5DA9A2AFA99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77FDD94-44C3-492A-A5C8-3228B8C8D2A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07C2327-57D3-4620-9DDF-4506059DF145}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  <w:embedRegular r:id="rId4" w:fontKey="{E99463B0-43C0-466B-8BB6-CD87EFA2201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54228"/>
    <w:rsid w:val="00382D01"/>
    <w:rsid w:val="005106BA"/>
    <w:rsid w:val="00726300"/>
    <w:rsid w:val="007708D0"/>
    <w:rsid w:val="030E6B93"/>
    <w:rsid w:val="03CF3A69"/>
    <w:rsid w:val="0443699B"/>
    <w:rsid w:val="04995026"/>
    <w:rsid w:val="06B07B82"/>
    <w:rsid w:val="078B3D54"/>
    <w:rsid w:val="0A1421D6"/>
    <w:rsid w:val="0A4A5BF8"/>
    <w:rsid w:val="0D0C5E31"/>
    <w:rsid w:val="0F2859B9"/>
    <w:rsid w:val="0F7D081D"/>
    <w:rsid w:val="13173D0A"/>
    <w:rsid w:val="139A439A"/>
    <w:rsid w:val="1855387D"/>
    <w:rsid w:val="1AAE21D3"/>
    <w:rsid w:val="1B083691"/>
    <w:rsid w:val="1B9C05CC"/>
    <w:rsid w:val="1E1F7199"/>
    <w:rsid w:val="1E220F0E"/>
    <w:rsid w:val="1F49071C"/>
    <w:rsid w:val="1F6D6787"/>
    <w:rsid w:val="233F72B3"/>
    <w:rsid w:val="241C63FF"/>
    <w:rsid w:val="26232975"/>
    <w:rsid w:val="28095B17"/>
    <w:rsid w:val="29422464"/>
    <w:rsid w:val="2ACF7D27"/>
    <w:rsid w:val="2DC12B58"/>
    <w:rsid w:val="2E3A5DFF"/>
    <w:rsid w:val="2FB04AC6"/>
    <w:rsid w:val="30417061"/>
    <w:rsid w:val="31421EBF"/>
    <w:rsid w:val="33300912"/>
    <w:rsid w:val="33D12714"/>
    <w:rsid w:val="3D34540B"/>
    <w:rsid w:val="3E2148E6"/>
    <w:rsid w:val="42002B7B"/>
    <w:rsid w:val="432033BE"/>
    <w:rsid w:val="44043902"/>
    <w:rsid w:val="44962F52"/>
    <w:rsid w:val="449A6109"/>
    <w:rsid w:val="45781487"/>
    <w:rsid w:val="47B96535"/>
    <w:rsid w:val="48971EF2"/>
    <w:rsid w:val="4A370E45"/>
    <w:rsid w:val="4A59738B"/>
    <w:rsid w:val="4AB54228"/>
    <w:rsid w:val="4BB770C8"/>
    <w:rsid w:val="4D9C5D37"/>
    <w:rsid w:val="4DA30E74"/>
    <w:rsid w:val="4DC31516"/>
    <w:rsid w:val="4F7962EB"/>
    <w:rsid w:val="4FA15CB7"/>
    <w:rsid w:val="50B0607A"/>
    <w:rsid w:val="51322FB9"/>
    <w:rsid w:val="54B0031A"/>
    <w:rsid w:val="56AD4B11"/>
    <w:rsid w:val="575953F6"/>
    <w:rsid w:val="57F33EE3"/>
    <w:rsid w:val="59140E77"/>
    <w:rsid w:val="59AC5779"/>
    <w:rsid w:val="5BE74621"/>
    <w:rsid w:val="5D153C42"/>
    <w:rsid w:val="5D2E60F1"/>
    <w:rsid w:val="5D437F7D"/>
    <w:rsid w:val="5DCA1FD3"/>
    <w:rsid w:val="5F0D3AD5"/>
    <w:rsid w:val="5F1A32AE"/>
    <w:rsid w:val="60251BBC"/>
    <w:rsid w:val="60A72DA9"/>
    <w:rsid w:val="61E46378"/>
    <w:rsid w:val="61FC1B2C"/>
    <w:rsid w:val="623A6333"/>
    <w:rsid w:val="62C302B8"/>
    <w:rsid w:val="63F75FB6"/>
    <w:rsid w:val="64340620"/>
    <w:rsid w:val="680A7706"/>
    <w:rsid w:val="68E32614"/>
    <w:rsid w:val="6AC36259"/>
    <w:rsid w:val="6D365409"/>
    <w:rsid w:val="6D961F83"/>
    <w:rsid w:val="6E86191A"/>
    <w:rsid w:val="6EBF49C3"/>
    <w:rsid w:val="6F92269E"/>
    <w:rsid w:val="6FAF14A2"/>
    <w:rsid w:val="72606E27"/>
    <w:rsid w:val="728F1117"/>
    <w:rsid w:val="737D3D70"/>
    <w:rsid w:val="74581611"/>
    <w:rsid w:val="76982C90"/>
    <w:rsid w:val="782A5B6A"/>
    <w:rsid w:val="784705BF"/>
    <w:rsid w:val="78B33DB1"/>
    <w:rsid w:val="79665036"/>
    <w:rsid w:val="7B1A5C2B"/>
    <w:rsid w:val="7BD77DB7"/>
    <w:rsid w:val="7D2B5E75"/>
    <w:rsid w:val="7E6D4A02"/>
    <w:rsid w:val="7F385010"/>
    <w:rsid w:val="7FD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Times New Roman" w:hAnsi="Times New Roman" w:eastAsia="楷体" w:cstheme="minorBidi"/>
      <w:b/>
      <w:kern w:val="44"/>
      <w:sz w:val="44"/>
    </w:rPr>
  </w:style>
  <w:style w:type="paragraph" w:styleId="4">
    <w:name w:val="heading 2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120" w:line="240" w:lineRule="auto"/>
      <w:ind w:left="567" w:hanging="567"/>
      <w:jc w:val="center"/>
      <w:outlineLvl w:val="1"/>
    </w:pPr>
    <w:rPr>
      <w:rFonts w:ascii="宋体" w:hAnsi="宋体" w:eastAsia="楷体" w:cs="Times New Roman"/>
      <w:b/>
      <w:bCs/>
      <w:kern w:val="0"/>
      <w:sz w:val="28"/>
      <w:szCs w:val="20"/>
      <w:lang w:val="en-US" w:eastAsia="zh-CN" w:bidi="ar-SA"/>
    </w:rPr>
  </w:style>
  <w:style w:type="paragraph" w:styleId="5">
    <w:name w:val="heading 3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360" w:after="120" w:line="240" w:lineRule="auto"/>
      <w:ind w:left="709" w:hanging="709"/>
      <w:jc w:val="left"/>
      <w:outlineLvl w:val="2"/>
    </w:pPr>
    <w:rPr>
      <w:rFonts w:ascii="宋体" w:hAnsi="宋体" w:eastAsia="楷体" w:cs="Times New Roman"/>
      <w:b/>
      <w:bCs/>
      <w:kern w:val="0"/>
      <w:sz w:val="28"/>
      <w:szCs w:val="28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0"/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2276</Words>
  <Characters>2290</Characters>
  <Lines>0</Lines>
  <Paragraphs>0</Paragraphs>
  <TotalTime>0</TotalTime>
  <ScaleCrop>false</ScaleCrop>
  <LinksUpToDate>false</LinksUpToDate>
  <CharactersWithSpaces>2454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2025-05-14T08:28:00Z</dcterms:created>
  <dc:creator>河北首富花少北</dc:creator>
  <cp:lastModifiedBy>河北首富花少北</cp:lastModifiedBy>
  <cp:lastPrinted>2025-07-08T05:31:00Z</cp:lastPrinted>
  <dcterms:modified xsi:type="dcterms:W3CDTF">2025-07-18T07:09:01Z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95E0EEF4A6C84BB8B5085D92A87996F1_11</vt:lpwstr>
  </property>
  <property fmtid="{D5CDD505-2E9C-101B-9397-08002B2CF9AE}" pid="4" name="KSOTemplateDocerSaveRecord">
    <vt:lpwstr>eyJoZGlkIjoiMjRjZWU2MjE1ZGRiY2U3MGUyYjgwMjY0Njc3YzcwZjEiLCJ1c2VySWQiOiI5NTY0ODY2NTAifQ==</vt:lpwstr>
  </property>
</Properties>
</file>