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版本号：JC2025-CG0502(17)20250718001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兴国初级中学物业服务项目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JC2025-CG0502(17)</w:t>
      </w:r>
      <w:r>
        <w:br/>
      </w:r>
      <w:r>
        <w:br/>
      </w:r>
      <w:r>
        <w:br/>
      </w:r>
    </w:p>
    <w:p>
      <w:pPr>
        <w:pStyle w:val="null3"/>
        <w:jc w:val="center"/>
        <w:outlineLvl w:val="2"/>
      </w:pPr>
      <w:r>
        <w:rPr>
          <w:rFonts w:ascii="仿宋_GB2312" w:hAnsi="仿宋_GB2312" w:cs="仿宋_GB2312" w:eastAsia="仿宋_GB2312"/>
          <w:sz w:val="28"/>
          <w:b/>
        </w:rPr>
        <w:t>西安市长安区兴国初级中学</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西安市长安区兴国初级中学</w:t>
      </w:r>
      <w:r>
        <w:rPr>
          <w:rFonts w:ascii="仿宋_GB2312" w:hAnsi="仿宋_GB2312" w:cs="仿宋_GB2312" w:eastAsia="仿宋_GB2312"/>
        </w:rPr>
        <w:t>委托，拟对</w:t>
      </w:r>
      <w:r>
        <w:rPr>
          <w:rFonts w:ascii="仿宋_GB2312" w:hAnsi="仿宋_GB2312" w:cs="仿宋_GB2312" w:eastAsia="仿宋_GB2312"/>
        </w:rPr>
        <w:t>兴国初级中学物业服务项目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JC2025-CG0502(17)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兴国初级中学物业服务项目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西安市长安区兴国初级中学位于西安市长安区南长安街259号，根据学校采购需求，为保障校园卫生、秩序、设施等正常运行，学校需采购物业管理相关服务，具体人员配备、管理及服务质量须满足学校相关要求。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采购包1（兴国初级中学物业服务项目）：属于专门面向中小企业采购。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9、非联合体磋商：本项目不接受联合体磋商。单位负责人为同一人或者存在直接控股、管理关系的不同单位不得同时参加。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西安市长安区兴国初级中学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西安市长安区南长安街259号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029-85620665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13239105520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采购包1：922,800.00元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作为基数，按照原《国家计委关于印发&lt;招标代理服务收费管理暂行办法&gt;的通知》（计价格[2002]1980号）及《国家发展改革委办公厅关于招标代理服务收费有关问题的通知》（发改价格[2003]857号）文件的通知标准进行计算。 缴纳账户信息：开户名称：陕西景诚项目管理有限公司，开户行：西安银行股份有限公司长安西路支行，账号：515011580000149177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西安市长安区兴国初级中学</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西安市长安区兴国初级中学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西安市长安区兴国初级中学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约定自本合同生效之日起3日内，根据采购人委托管理事项，办理接管手续。（2）在服务过程中，根据采购内容和物业服务要求，由采购人组织项目相关人员按照磋商文件、投标（或响应）文件及政府采购合同等资料逐项进行验收，各项指标均应符合验收标准及要求。并出具验收结果和意见，以便结算。</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联系人：蔡文娟</w:t>
      </w:r>
    </w:p>
    <w:p>
      <w:pPr>
        <w:pStyle w:val="null3"/>
      </w:pPr>
      <w:r>
        <w:rPr>
          <w:rFonts w:ascii="仿宋_GB2312" w:hAnsi="仿宋_GB2312" w:cs="仿宋_GB2312" w:eastAsia="仿宋_GB2312"/>
        </w:rPr>
        <w:t>联系电话：13239105520</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西安市长安区兴国初级中学位于西安市长安区南长安街259号，根据学校采购需求，为保障校园卫生、秩序、设施等正常运行，学校需采购物业管理相关服务，具体人员配备、管理及服务质量须满足学校相关要求。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922,800.00</w:t>
      </w:r>
    </w:p>
    <w:p>
      <w:pPr>
        <w:pStyle w:val="null3"/>
      </w:pPr>
      <w:r>
        <w:rPr>
          <w:rFonts w:ascii="仿宋_GB2312" w:hAnsi="仿宋_GB2312" w:cs="仿宋_GB2312" w:eastAsia="仿宋_GB2312"/>
        </w:rPr>
        <w:t>采购包最高限价（元）: 922,800.00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西安市长安区兴国初级中学物业服务项目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标的名称：西安市长安区兴国初级中学物业服务项目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5" w:right="45"/>
              <w:jc w:val="both"/>
            </w:pPr>
            <w:r>
              <w:rPr>
                <w:rFonts w:ascii="仿宋_GB2312" w:hAnsi="仿宋_GB2312" w:cs="仿宋_GB2312" w:eastAsia="仿宋_GB2312"/>
                <w:sz w:val="20"/>
                <w:b/>
              </w:rPr>
              <w:t>一、项目概况</w:t>
            </w:r>
            <w:r>
              <w:rPr>
                <w:rFonts w:ascii="仿宋_GB2312" w:hAnsi="仿宋_GB2312" w:cs="仿宋_GB2312" w:eastAsia="仿宋_GB2312"/>
                <w:sz w:val="20"/>
                <w:b/>
              </w:rPr>
              <w:t>及采购内容</w:t>
            </w:r>
          </w:p>
          <w:p>
            <w:pPr>
              <w:pStyle w:val="null3"/>
              <w:ind w:left="45" w:right="45"/>
              <w:jc w:val="both"/>
            </w:pPr>
            <w:r>
              <w:rPr>
                <w:rFonts w:ascii="仿宋_GB2312" w:hAnsi="仿宋_GB2312" w:cs="仿宋_GB2312" w:eastAsia="仿宋_GB2312"/>
                <w:sz w:val="20"/>
              </w:rPr>
              <w:t>西安市长安区兴国初级中学位于西安市长安区南长安街</w:t>
            </w:r>
            <w:r>
              <w:rPr>
                <w:rFonts w:ascii="仿宋_GB2312" w:hAnsi="仿宋_GB2312" w:cs="仿宋_GB2312" w:eastAsia="仿宋_GB2312"/>
                <w:sz w:val="20"/>
              </w:rPr>
              <w:t>259号，根据学校采购需求，为保障校园卫生、秩序、设施等正常运行，学校需采购物业管理相关服务，具体人员配备、管理及服务质量须满足学校相关要求。</w:t>
            </w:r>
          </w:p>
          <w:p>
            <w:pPr>
              <w:pStyle w:val="null3"/>
              <w:ind w:left="45" w:right="45"/>
              <w:jc w:val="both"/>
            </w:pPr>
            <w:r>
              <w:rPr>
                <w:rFonts w:ascii="仿宋_GB2312" w:hAnsi="仿宋_GB2312" w:cs="仿宋_GB2312" w:eastAsia="仿宋_GB2312"/>
                <w:sz w:val="20"/>
                <w:b/>
              </w:rPr>
              <w:t>二、物业管理服务</w:t>
            </w:r>
            <w:r>
              <w:rPr>
                <w:rFonts w:ascii="仿宋_GB2312" w:hAnsi="仿宋_GB2312" w:cs="仿宋_GB2312" w:eastAsia="仿宋_GB2312"/>
                <w:sz w:val="20"/>
                <w:b/>
              </w:rPr>
              <w:t>要求</w:t>
            </w:r>
          </w:p>
          <w:p>
            <w:pPr>
              <w:pStyle w:val="null3"/>
              <w:ind w:firstLine="400"/>
              <w:jc w:val="both"/>
            </w:pPr>
            <w:r>
              <w:rPr>
                <w:rFonts w:ascii="仿宋_GB2312" w:hAnsi="仿宋_GB2312" w:cs="仿宋_GB2312" w:eastAsia="仿宋_GB2312"/>
                <w:sz w:val="20"/>
              </w:rPr>
              <w:t>(一)安保服务</w:t>
            </w:r>
          </w:p>
          <w:p>
            <w:pPr>
              <w:pStyle w:val="null3"/>
              <w:ind w:firstLine="400"/>
              <w:jc w:val="both"/>
            </w:pPr>
            <w:r>
              <w:rPr>
                <w:rFonts w:ascii="仿宋_GB2312" w:hAnsi="仿宋_GB2312" w:cs="仿宋_GB2312" w:eastAsia="仿宋_GB2312"/>
                <w:sz w:val="20"/>
              </w:rPr>
              <w:t>1、凡来访人员、学生家长，须问清情况填写好来访登记表，征得有关人员同意后，方可放行（若疫情期间需扫健康码、测温、消毒）；</w:t>
            </w:r>
          </w:p>
          <w:p>
            <w:pPr>
              <w:pStyle w:val="null3"/>
              <w:ind w:firstLine="400"/>
              <w:jc w:val="both"/>
            </w:pPr>
            <w:r>
              <w:rPr>
                <w:rFonts w:ascii="仿宋_GB2312" w:hAnsi="仿宋_GB2312" w:cs="仿宋_GB2312" w:eastAsia="仿宋_GB2312"/>
                <w:sz w:val="20"/>
              </w:rPr>
              <w:t>2、根据学校的具体特点和特殊情况，认真贯彻执行进出校园管理规定，确保落实到位。在上学和放学集中时段，除正常留值以外，其余秩序维护人员在门岗处做好学生上学和放学期间的秩序维护，确保学生正常入校或离校；</w:t>
            </w:r>
          </w:p>
          <w:p>
            <w:pPr>
              <w:pStyle w:val="null3"/>
              <w:ind w:firstLine="400"/>
              <w:jc w:val="both"/>
            </w:pPr>
            <w:r>
              <w:rPr>
                <w:rFonts w:ascii="仿宋_GB2312" w:hAnsi="仿宋_GB2312" w:cs="仿宋_GB2312" w:eastAsia="仿宋_GB2312"/>
                <w:sz w:val="20"/>
              </w:rPr>
              <w:t>3、安保人员实行全天24小时值班，加强防范、严密守卫。着装统一、注重形象、讲究仪表、语言文明、礼貌待客。实施来访登记，未经学校同意不准许推销人员及其他人员进入校园推销、摆摊等活动及张贴和发布广告等；</w:t>
            </w:r>
          </w:p>
          <w:p>
            <w:pPr>
              <w:pStyle w:val="null3"/>
              <w:ind w:firstLine="400"/>
              <w:jc w:val="both"/>
            </w:pPr>
            <w:r>
              <w:rPr>
                <w:rFonts w:ascii="仿宋_GB2312" w:hAnsi="仿宋_GB2312" w:cs="仿宋_GB2312" w:eastAsia="仿宋_GB2312"/>
                <w:sz w:val="20"/>
              </w:rPr>
              <w:t>4、门岗设置值班电话，对来访者询问，了解来访意图并经联系电话确认后，填写“来访登记表”，由被访人接待后方可进入。值班、巡逻人员值班表每月提前报送学校；</w:t>
            </w:r>
          </w:p>
          <w:p>
            <w:pPr>
              <w:pStyle w:val="null3"/>
              <w:ind w:firstLine="400"/>
              <w:jc w:val="both"/>
            </w:pPr>
            <w:r>
              <w:rPr>
                <w:rFonts w:ascii="仿宋_GB2312" w:hAnsi="仿宋_GB2312" w:cs="仿宋_GB2312" w:eastAsia="仿宋_GB2312"/>
                <w:sz w:val="20"/>
              </w:rPr>
              <w:t>5、对外来车辆经校方许可后方可进入校园，加强监视，进出时按照情况进行询问检查，注意防止危险品及人员入内及校产流失；</w:t>
            </w:r>
          </w:p>
          <w:p>
            <w:pPr>
              <w:pStyle w:val="null3"/>
              <w:ind w:firstLine="400"/>
              <w:jc w:val="both"/>
            </w:pPr>
            <w:r>
              <w:rPr>
                <w:rFonts w:ascii="仿宋_GB2312" w:hAnsi="仿宋_GB2312" w:cs="仿宋_GB2312" w:eastAsia="仿宋_GB2312"/>
                <w:sz w:val="20"/>
              </w:rPr>
              <w:t>6、负责校园的安保工作，按照学校管理规章制度及其他有关规定，认真管理好进出学校的人员和物资等；</w:t>
            </w:r>
          </w:p>
          <w:p>
            <w:pPr>
              <w:pStyle w:val="null3"/>
              <w:ind w:firstLine="400"/>
              <w:jc w:val="both"/>
            </w:pPr>
            <w:r>
              <w:rPr>
                <w:rFonts w:ascii="仿宋_GB2312" w:hAnsi="仿宋_GB2312" w:cs="仿宋_GB2312" w:eastAsia="仿宋_GB2312"/>
                <w:sz w:val="20"/>
              </w:rPr>
              <w:t>7、学校遇有重大活动或考试等需要增配、抽调人员协助时，应无偿按照园方要求执行；</w:t>
            </w:r>
          </w:p>
          <w:p>
            <w:pPr>
              <w:pStyle w:val="null3"/>
              <w:ind w:firstLine="400"/>
              <w:jc w:val="both"/>
            </w:pPr>
            <w:r>
              <w:rPr>
                <w:rFonts w:ascii="仿宋_GB2312" w:hAnsi="仿宋_GB2312" w:cs="仿宋_GB2312" w:eastAsia="仿宋_GB2312"/>
                <w:sz w:val="20"/>
              </w:rPr>
              <w:t>8、积极主动协调处理校园内治安，消防等方面的突发事件，迅速排除各种险情，及时制止违法犯罪行为，及时向后勤部报告重要情况；</w:t>
            </w:r>
          </w:p>
          <w:p>
            <w:pPr>
              <w:pStyle w:val="null3"/>
              <w:ind w:firstLine="400"/>
              <w:jc w:val="both"/>
            </w:pPr>
            <w:r>
              <w:rPr>
                <w:rFonts w:ascii="仿宋_GB2312" w:hAnsi="仿宋_GB2312" w:cs="仿宋_GB2312" w:eastAsia="仿宋_GB2312"/>
                <w:sz w:val="20"/>
              </w:rPr>
              <w:t>9、要加强值班，建立文明值班室。值班场所做到整洁、卫生、有序，负责门前三包：“包安全、包卫生、包秩序”；上岗人员做到“六不”：不擅离岗位，不打瞌睡，不闲聊嬉闹，不玩手机，不聚众喝酒，不干私活会客；</w:t>
            </w:r>
          </w:p>
          <w:p>
            <w:pPr>
              <w:pStyle w:val="null3"/>
              <w:ind w:firstLine="400"/>
              <w:jc w:val="both"/>
            </w:pPr>
            <w:r>
              <w:rPr>
                <w:rFonts w:ascii="仿宋_GB2312" w:hAnsi="仿宋_GB2312" w:cs="仿宋_GB2312" w:eastAsia="仿宋_GB2312"/>
                <w:sz w:val="20"/>
              </w:rPr>
              <w:t>10、保安员应当及时制止发生在服务区域内的违法犯罪行为，对制止无效的违法犯罪行为应当立即报警，同时采取措施保护现场；</w:t>
            </w:r>
          </w:p>
          <w:p>
            <w:pPr>
              <w:pStyle w:val="null3"/>
              <w:ind w:firstLine="400"/>
              <w:jc w:val="both"/>
            </w:pPr>
            <w:r>
              <w:rPr>
                <w:rFonts w:ascii="仿宋_GB2312" w:hAnsi="仿宋_GB2312" w:cs="仿宋_GB2312" w:eastAsia="仿宋_GB2312"/>
                <w:sz w:val="20"/>
              </w:rPr>
              <w:t>11、根据学校管理规定与服务要求，制订切实可行的安保服务整体方案和应急预案，突发事件反应迅速，预案处置有力；</w:t>
            </w:r>
          </w:p>
          <w:p>
            <w:pPr>
              <w:pStyle w:val="null3"/>
              <w:ind w:firstLine="400"/>
              <w:jc w:val="both"/>
            </w:pPr>
            <w:r>
              <w:rPr>
                <w:rFonts w:ascii="仿宋_GB2312" w:hAnsi="仿宋_GB2312" w:cs="仿宋_GB2312" w:eastAsia="仿宋_GB2312"/>
                <w:sz w:val="20"/>
              </w:rPr>
              <w:t>12、依法办事，文明值勤，严格管理，保障学校财产和师生人身权益不受侵害， 维护正常的教学、科研、生活秩序；</w:t>
            </w:r>
          </w:p>
          <w:p>
            <w:pPr>
              <w:pStyle w:val="null3"/>
              <w:ind w:firstLine="400"/>
              <w:jc w:val="both"/>
            </w:pPr>
            <w:r>
              <w:rPr>
                <w:rFonts w:ascii="仿宋_GB2312" w:hAnsi="仿宋_GB2312" w:cs="仿宋_GB2312" w:eastAsia="仿宋_GB2312"/>
                <w:sz w:val="20"/>
              </w:rPr>
              <w:t>13、全年无责任事故和责任案件发生，师生有安全感，对保安服务满意率达95%以上。</w:t>
            </w:r>
          </w:p>
          <w:p>
            <w:pPr>
              <w:pStyle w:val="null3"/>
              <w:ind w:firstLine="400"/>
              <w:jc w:val="both"/>
            </w:pPr>
            <w:r>
              <w:rPr>
                <w:rFonts w:ascii="仿宋_GB2312" w:hAnsi="仿宋_GB2312" w:cs="仿宋_GB2312" w:eastAsia="仿宋_GB2312"/>
                <w:sz w:val="20"/>
              </w:rPr>
              <w:t>(二)绿化养护管理</w:t>
            </w:r>
          </w:p>
          <w:p>
            <w:pPr>
              <w:pStyle w:val="null3"/>
              <w:ind w:firstLine="400"/>
              <w:jc w:val="both"/>
            </w:pPr>
            <w:r>
              <w:rPr>
                <w:rFonts w:ascii="仿宋_GB2312" w:hAnsi="仿宋_GB2312" w:cs="仿宋_GB2312" w:eastAsia="仿宋_GB2312"/>
                <w:sz w:val="20"/>
              </w:rPr>
              <w:t>1、校园环境绿化管理，校园内花园及办公教学区域中花草树木的栽种、繁殖、修剪整形、浇水、施肥、松土和防治病虫害，校园绿化环境的设计、营造与日常养护等；</w:t>
            </w:r>
          </w:p>
          <w:p>
            <w:pPr>
              <w:pStyle w:val="null3"/>
              <w:ind w:firstLine="400"/>
              <w:jc w:val="both"/>
            </w:pPr>
            <w:r>
              <w:rPr>
                <w:rFonts w:ascii="仿宋_GB2312" w:hAnsi="仿宋_GB2312" w:cs="仿宋_GB2312" w:eastAsia="仿宋_GB2312"/>
                <w:sz w:val="20"/>
              </w:rPr>
              <w:t>2、做好防风防雪防寒工作；</w:t>
            </w:r>
          </w:p>
          <w:p>
            <w:pPr>
              <w:pStyle w:val="null3"/>
              <w:ind w:firstLine="400"/>
              <w:jc w:val="both"/>
            </w:pPr>
            <w:r>
              <w:rPr>
                <w:rFonts w:ascii="仿宋_GB2312" w:hAnsi="仿宋_GB2312" w:cs="仿宋_GB2312" w:eastAsia="仿宋_GB2312"/>
                <w:sz w:val="20"/>
              </w:rPr>
              <w:t>3、因雨雪等自然天气原因导致绿植倒歪情况的检查和处理；</w:t>
            </w:r>
          </w:p>
          <w:p>
            <w:pPr>
              <w:pStyle w:val="null3"/>
              <w:ind w:firstLine="400"/>
              <w:jc w:val="both"/>
            </w:pPr>
            <w:r>
              <w:rPr>
                <w:rFonts w:ascii="仿宋_GB2312" w:hAnsi="仿宋_GB2312" w:cs="仿宋_GB2312" w:eastAsia="仿宋_GB2312"/>
                <w:sz w:val="20"/>
              </w:rPr>
              <w:t>4、及时清理绿地内的野草，防止草荒；</w:t>
            </w:r>
          </w:p>
          <w:p>
            <w:pPr>
              <w:pStyle w:val="null3"/>
              <w:ind w:firstLine="400"/>
              <w:jc w:val="both"/>
            </w:pPr>
            <w:r>
              <w:rPr>
                <w:rFonts w:ascii="仿宋_GB2312" w:hAnsi="仿宋_GB2312" w:cs="仿宋_GB2312" w:eastAsia="仿宋_GB2312"/>
                <w:sz w:val="20"/>
              </w:rPr>
              <w:t>5、对易受损坏的绿植要加强保护，必要时可以采取捆裹树干的方法加强保护；</w:t>
            </w:r>
          </w:p>
          <w:p>
            <w:pPr>
              <w:pStyle w:val="null3"/>
              <w:ind w:firstLine="400"/>
              <w:jc w:val="both"/>
            </w:pPr>
            <w:r>
              <w:rPr>
                <w:rFonts w:ascii="仿宋_GB2312" w:hAnsi="仿宋_GB2312" w:cs="仿宋_GB2312" w:eastAsia="仿宋_GB2312"/>
                <w:sz w:val="20"/>
              </w:rPr>
              <w:t>6、采购方负责承担所有绿化养护必须配置常用的园林工具、器械及所需更换的花盆、防病虫害药品及肥料。</w:t>
            </w:r>
          </w:p>
          <w:p>
            <w:pPr>
              <w:pStyle w:val="null3"/>
              <w:ind w:firstLine="400"/>
              <w:jc w:val="both"/>
            </w:pPr>
            <w:r>
              <w:rPr>
                <w:rFonts w:ascii="仿宋_GB2312" w:hAnsi="仿宋_GB2312" w:cs="仿宋_GB2312" w:eastAsia="仿宋_GB2312"/>
                <w:sz w:val="20"/>
              </w:rPr>
              <w:t>(三)水、电设备维护维修</w:t>
            </w:r>
          </w:p>
          <w:p>
            <w:pPr>
              <w:pStyle w:val="null3"/>
              <w:ind w:firstLine="400"/>
              <w:jc w:val="both"/>
            </w:pPr>
            <w:r>
              <w:rPr>
                <w:rFonts w:ascii="仿宋_GB2312" w:hAnsi="仿宋_GB2312" w:cs="仿宋_GB2312" w:eastAsia="仿宋_GB2312"/>
                <w:sz w:val="20"/>
              </w:rPr>
              <w:t>1、给排水设备的维护及运行管理；</w:t>
            </w:r>
          </w:p>
          <w:p>
            <w:pPr>
              <w:pStyle w:val="null3"/>
              <w:ind w:firstLine="400"/>
              <w:jc w:val="both"/>
            </w:pPr>
            <w:r>
              <w:rPr>
                <w:rFonts w:ascii="仿宋_GB2312" w:hAnsi="仿宋_GB2312" w:cs="仿宋_GB2312" w:eastAsia="仿宋_GB2312"/>
                <w:sz w:val="20"/>
              </w:rPr>
              <w:t>2、物业照明系统，通风等日常维护保养；</w:t>
            </w:r>
          </w:p>
          <w:p>
            <w:pPr>
              <w:pStyle w:val="null3"/>
              <w:ind w:firstLine="400"/>
              <w:jc w:val="both"/>
            </w:pPr>
            <w:r>
              <w:rPr>
                <w:rFonts w:ascii="仿宋_GB2312" w:hAnsi="仿宋_GB2312" w:cs="仿宋_GB2312" w:eastAsia="仿宋_GB2312"/>
                <w:sz w:val="20"/>
              </w:rPr>
              <w:t>3、电梯设备巡查；</w:t>
            </w:r>
          </w:p>
          <w:p>
            <w:pPr>
              <w:pStyle w:val="null3"/>
              <w:ind w:firstLine="400"/>
              <w:jc w:val="both"/>
            </w:pPr>
            <w:r>
              <w:rPr>
                <w:rFonts w:ascii="仿宋_GB2312" w:hAnsi="仿宋_GB2312" w:cs="仿宋_GB2312" w:eastAsia="仿宋_GB2312"/>
                <w:sz w:val="20"/>
              </w:rPr>
              <w:t>4、消防监控系统维护保养；</w:t>
            </w:r>
          </w:p>
          <w:p>
            <w:pPr>
              <w:pStyle w:val="null3"/>
              <w:ind w:firstLine="400"/>
              <w:jc w:val="both"/>
            </w:pPr>
            <w:r>
              <w:rPr>
                <w:rFonts w:ascii="仿宋_GB2312" w:hAnsi="仿宋_GB2312" w:cs="仿宋_GB2312" w:eastAsia="仿宋_GB2312"/>
                <w:sz w:val="20"/>
              </w:rPr>
              <w:t>5、配电系统的巡查维护保养；</w:t>
            </w:r>
          </w:p>
          <w:p>
            <w:pPr>
              <w:pStyle w:val="null3"/>
              <w:ind w:firstLine="400"/>
              <w:jc w:val="both"/>
            </w:pPr>
            <w:r>
              <w:rPr>
                <w:rFonts w:ascii="仿宋_GB2312" w:hAnsi="仿宋_GB2312" w:cs="仿宋_GB2312" w:eastAsia="仿宋_GB2312"/>
                <w:sz w:val="20"/>
              </w:rPr>
              <w:t>6、应急备用供电电源维护保养期；</w:t>
            </w:r>
          </w:p>
          <w:p>
            <w:pPr>
              <w:pStyle w:val="null3"/>
              <w:ind w:firstLine="400"/>
              <w:jc w:val="both"/>
            </w:pPr>
            <w:r>
              <w:rPr>
                <w:rFonts w:ascii="仿宋_GB2312" w:hAnsi="仿宋_GB2312" w:cs="仿宋_GB2312" w:eastAsia="仿宋_GB2312"/>
                <w:sz w:val="20"/>
              </w:rPr>
              <w:t>7、空调系统的日常运行值班与维护保养；</w:t>
            </w:r>
          </w:p>
          <w:p>
            <w:pPr>
              <w:pStyle w:val="null3"/>
              <w:ind w:firstLine="400"/>
              <w:jc w:val="both"/>
            </w:pPr>
            <w:r>
              <w:rPr>
                <w:rFonts w:ascii="仿宋_GB2312" w:hAnsi="仿宋_GB2312" w:cs="仿宋_GB2312" w:eastAsia="仿宋_GB2312"/>
                <w:sz w:val="20"/>
              </w:rPr>
              <w:t>8、机电设施设备管理与标准。</w:t>
            </w:r>
          </w:p>
          <w:p>
            <w:pPr>
              <w:pStyle w:val="null3"/>
              <w:ind w:firstLine="400"/>
              <w:jc w:val="both"/>
            </w:pPr>
            <w:r>
              <w:rPr>
                <w:rFonts w:ascii="仿宋_GB2312" w:hAnsi="仿宋_GB2312" w:cs="仿宋_GB2312" w:eastAsia="仿宋_GB2312"/>
                <w:sz w:val="20"/>
              </w:rPr>
              <w:t>(四)环境卫生清洁服务</w:t>
            </w:r>
          </w:p>
          <w:p>
            <w:pPr>
              <w:pStyle w:val="null3"/>
              <w:ind w:firstLine="400"/>
              <w:jc w:val="both"/>
            </w:pPr>
            <w:r>
              <w:rPr>
                <w:rFonts w:ascii="仿宋_GB2312" w:hAnsi="仿宋_GB2312" w:cs="仿宋_GB2312" w:eastAsia="仿宋_GB2312"/>
                <w:sz w:val="20"/>
              </w:rPr>
              <w:t>1、所有保洁作业须于上课前30分钟完成，公共场所应定期清扫，保持清洁。日常清洁项目上课期间不得有任何影响教职工及学生正常上课，在学生放学后对区域进行彻底清扫；</w:t>
            </w:r>
          </w:p>
          <w:p>
            <w:pPr>
              <w:pStyle w:val="null3"/>
              <w:ind w:firstLine="400"/>
              <w:jc w:val="both"/>
            </w:pPr>
            <w:r>
              <w:rPr>
                <w:rFonts w:ascii="仿宋_GB2312" w:hAnsi="仿宋_GB2312" w:cs="仿宋_GB2312" w:eastAsia="仿宋_GB2312"/>
                <w:sz w:val="20"/>
              </w:rPr>
              <w:t>2、环境卫生清洁服务范围所属的教学楼、综合楼、道路、运动场公用等公共场所及设施的每日清扫、保洁，保持地面无垃圾、杂物、积水、卫生死角；</w:t>
            </w:r>
          </w:p>
          <w:p>
            <w:pPr>
              <w:pStyle w:val="null3"/>
              <w:ind w:firstLine="400"/>
              <w:jc w:val="both"/>
            </w:pPr>
            <w:r>
              <w:rPr>
                <w:rFonts w:ascii="仿宋_GB2312" w:hAnsi="仿宋_GB2312" w:cs="仿宋_GB2312" w:eastAsia="仿宋_GB2312"/>
                <w:sz w:val="20"/>
              </w:rPr>
              <w:t>3、每日打扫，保持通道及附属设施如消防箱、指示牌、扶手、墙面等千净，无垃圾、杂物、无明显污迹、无乱堆乱放、无乱贴乱画、无擅自占用现象；</w:t>
            </w:r>
          </w:p>
          <w:p>
            <w:pPr>
              <w:pStyle w:val="null3"/>
              <w:ind w:firstLine="400"/>
              <w:jc w:val="both"/>
            </w:pPr>
            <w:r>
              <w:rPr>
                <w:rFonts w:ascii="仿宋_GB2312" w:hAnsi="仿宋_GB2312" w:cs="仿宋_GB2312" w:eastAsia="仿宋_GB2312"/>
                <w:sz w:val="20"/>
              </w:rPr>
              <w:t>4、校园门口、大门、围墙、道路、室外活动区、草坪、室内外活动场所、会议室、办公室等处环境应整洁：清扫要及时，做到无杂物、废纸、烟头、果皮、痰迹、积水等；</w:t>
            </w:r>
          </w:p>
          <w:p>
            <w:pPr>
              <w:pStyle w:val="null3"/>
              <w:ind w:left="480"/>
              <w:jc w:val="both"/>
            </w:pPr>
            <w:r>
              <w:rPr>
                <w:rFonts w:ascii="仿宋_GB2312" w:hAnsi="仿宋_GB2312" w:cs="仿宋_GB2312" w:eastAsia="仿宋_GB2312"/>
                <w:sz w:val="20"/>
              </w:rPr>
              <w:t>5、窨井、排水设施应通畅，无污水外溢，排水口处无淤泥和杂物，各井口盖完好；6、卫生间应保持干净整洁，无异味、无蚊蝇、无粪便、无污水外溢；</w:t>
            </w:r>
          </w:p>
          <w:p>
            <w:pPr>
              <w:pStyle w:val="null3"/>
              <w:ind w:firstLine="400"/>
              <w:jc w:val="both"/>
            </w:pPr>
            <w:r>
              <w:rPr>
                <w:rFonts w:ascii="仿宋_GB2312" w:hAnsi="仿宋_GB2312" w:cs="仿宋_GB2312" w:eastAsia="仿宋_GB2312"/>
                <w:sz w:val="20"/>
              </w:rPr>
              <w:t>7、垃圾分类堆放处应保持无蛆、无蝇，四壁清洁，地面和周围无堆放垃圾，应封闭集装箱上盖。应根据垃圾日产量及时调整集装箱数量；</w:t>
            </w:r>
          </w:p>
          <w:p>
            <w:pPr>
              <w:pStyle w:val="null3"/>
              <w:ind w:firstLine="400"/>
              <w:jc w:val="both"/>
            </w:pPr>
            <w:r>
              <w:rPr>
                <w:rFonts w:ascii="仿宋_GB2312" w:hAnsi="仿宋_GB2312" w:cs="仿宋_GB2312" w:eastAsia="仿宋_GB2312"/>
                <w:sz w:val="20"/>
              </w:rPr>
              <w:t>8、建筑物内外无乱写、乱划、乱粘贴，无残标；公共设施、牌匾、路标、亭廊、公区桌椅应定期擦拭，保持清洁；</w:t>
            </w:r>
          </w:p>
          <w:p>
            <w:pPr>
              <w:pStyle w:val="null3"/>
              <w:ind w:firstLine="400"/>
              <w:jc w:val="both"/>
            </w:pPr>
            <w:r>
              <w:rPr>
                <w:rFonts w:ascii="仿宋_GB2312" w:hAnsi="仿宋_GB2312" w:cs="仿宋_GB2312" w:eastAsia="仿宋_GB2312"/>
                <w:sz w:val="20"/>
              </w:rPr>
              <w:t>9、道路、地面不得直接搅拌水泥沙浆，建筑材料应按指定地点摆放整齐。建筑垃圾应按指定地点堆放并及时清运，对建筑垃圾影响道路通畅和环境卫生的现象要及时管理和清运；</w:t>
            </w:r>
          </w:p>
          <w:p>
            <w:pPr>
              <w:pStyle w:val="null3"/>
              <w:ind w:firstLine="400"/>
              <w:jc w:val="both"/>
            </w:pPr>
            <w:r>
              <w:rPr>
                <w:rFonts w:ascii="仿宋_GB2312" w:hAnsi="仿宋_GB2312" w:cs="仿宋_GB2312" w:eastAsia="仿宋_GB2312"/>
                <w:sz w:val="20"/>
              </w:rPr>
              <w:t>10、应及时清理院内主要干道的积水和积雪，保证道路通畅和安全。如洒盐水除雪，不得将积雪清扫堆放到绿篱和绿地内；</w:t>
            </w:r>
          </w:p>
          <w:p>
            <w:pPr>
              <w:pStyle w:val="null3"/>
              <w:ind w:firstLine="400"/>
              <w:jc w:val="both"/>
            </w:pPr>
            <w:r>
              <w:rPr>
                <w:rFonts w:ascii="仿宋_GB2312" w:hAnsi="仿宋_GB2312" w:cs="仿宋_GB2312" w:eastAsia="仿宋_GB2312"/>
                <w:sz w:val="20"/>
              </w:rPr>
              <w:t>11、为提高优质环境保障，加大清洁管理力度。确保卫生状况良好，做好分类垃圾收运单位的收运衔接工作，确保分类垃圾规范、有序收运，做到日产日清。定期进行消毒，使校园保持洁净、舒适。</w:t>
            </w:r>
            <w:r>
              <w:rPr>
                <w:rFonts w:ascii="仿宋_GB2312" w:hAnsi="仿宋_GB2312" w:cs="仿宋_GB2312" w:eastAsia="仿宋_GB2312"/>
                <w:sz w:val="21"/>
              </w:rPr>
              <w:t xml:space="preserve">    </w:t>
            </w:r>
          </w:p>
          <w:p>
            <w:pPr>
              <w:pStyle w:val="null3"/>
              <w:spacing w:after="120"/>
              <w:ind w:firstLine="400"/>
              <w:jc w:val="both"/>
            </w:pPr>
            <w:r>
              <w:rPr>
                <w:rFonts w:ascii="仿宋_GB2312" w:hAnsi="仿宋_GB2312" w:cs="仿宋_GB2312" w:eastAsia="仿宋_GB2312"/>
                <w:sz w:val="20"/>
              </w:rPr>
              <w:t>（五）其他服务要求</w:t>
            </w:r>
          </w:p>
          <w:p>
            <w:pPr>
              <w:pStyle w:val="null3"/>
              <w:ind w:firstLine="400"/>
              <w:jc w:val="both"/>
            </w:pPr>
            <w:r>
              <w:rPr>
                <w:rFonts w:ascii="仿宋_GB2312" w:hAnsi="仿宋_GB2312" w:cs="仿宋_GB2312" w:eastAsia="仿宋_GB2312"/>
                <w:sz w:val="20"/>
              </w:rPr>
              <w:t>1、能源节约</w:t>
            </w:r>
          </w:p>
          <w:p>
            <w:pPr>
              <w:pStyle w:val="null3"/>
              <w:ind w:firstLine="400"/>
            </w:pPr>
            <w:r>
              <w:rPr>
                <w:rFonts w:ascii="仿宋_GB2312" w:hAnsi="仿宋_GB2312" w:cs="仿宋_GB2312" w:eastAsia="仿宋_GB2312"/>
                <w:sz w:val="20"/>
              </w:rPr>
              <w:t>根据本项目提出详细的水电等能源节约管理方案，方案包含：</w:t>
            </w:r>
            <w:r>
              <w:rPr>
                <w:rFonts w:ascii="仿宋_GB2312" w:hAnsi="仿宋_GB2312" w:cs="仿宋_GB2312" w:eastAsia="仿宋_GB2312"/>
                <w:sz w:val="20"/>
              </w:rPr>
              <w:t>①日常用电、用水；②日常消耗品使用。</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应急处置方案</w:t>
            </w:r>
          </w:p>
          <w:p>
            <w:pPr>
              <w:pStyle w:val="null3"/>
              <w:ind w:firstLine="400"/>
            </w:pPr>
            <w:r>
              <w:rPr>
                <w:rFonts w:ascii="仿宋_GB2312" w:hAnsi="仿宋_GB2312" w:cs="仿宋_GB2312" w:eastAsia="仿宋_GB2312"/>
                <w:sz w:val="20"/>
              </w:rPr>
              <w:t>供应商针对可能遇到的紧急或意外情况，制定应急处置方案，方案包括：</w:t>
            </w:r>
            <w:r>
              <w:rPr>
                <w:rFonts w:ascii="仿宋_GB2312" w:hAnsi="仿宋_GB2312" w:cs="仿宋_GB2312" w:eastAsia="仿宋_GB2312"/>
                <w:sz w:val="20"/>
              </w:rPr>
              <w:t>①极端天气、火灾、防汛、地震、触电；②大型活动、会议、紧急活动。</w:t>
            </w:r>
          </w:p>
          <w:p>
            <w:pPr>
              <w:pStyle w:val="null3"/>
              <w:ind w:firstLine="400"/>
              <w:jc w:val="both"/>
            </w:pPr>
            <w:r>
              <w:rPr>
                <w:rFonts w:ascii="仿宋_GB2312" w:hAnsi="仿宋_GB2312" w:cs="仿宋_GB2312" w:eastAsia="仿宋_GB2312"/>
                <w:sz w:val="20"/>
              </w:rPr>
              <w:t>3、管理制度</w:t>
            </w:r>
          </w:p>
          <w:p>
            <w:pPr>
              <w:pStyle w:val="null3"/>
              <w:ind w:firstLine="400"/>
            </w:pPr>
            <w:r>
              <w:rPr>
                <w:rFonts w:ascii="仿宋_GB2312" w:hAnsi="仿宋_GB2312" w:cs="仿宋_GB2312" w:eastAsia="仿宋_GB2312"/>
                <w:sz w:val="20"/>
              </w:rPr>
              <w:t>供应商针对本项目提供良好的管理制度，方案中应包含：</w:t>
            </w:r>
            <w:r>
              <w:rPr>
                <w:rFonts w:ascii="仿宋_GB2312" w:hAnsi="仿宋_GB2312" w:cs="仿宋_GB2312" w:eastAsia="仿宋_GB2312"/>
                <w:sz w:val="20"/>
              </w:rPr>
              <w:t>①岗位职责：具有岗位工作标准、服务质量标准、现场质量控制体系等方面；②内控制度：具有保密制度、管理组织机构、问责机制、监督机制、自查制度等方面；③人员管理制度：具有员工日常管理办法、请销假制度、奖惩措施、激励机制、仪容仪表制度。</w:t>
            </w:r>
          </w:p>
          <w:p>
            <w:pPr>
              <w:pStyle w:val="null3"/>
              <w:ind w:firstLine="400"/>
              <w:jc w:val="both"/>
            </w:pPr>
            <w:r>
              <w:rPr>
                <w:rFonts w:ascii="仿宋_GB2312" w:hAnsi="仿宋_GB2312" w:cs="仿宋_GB2312" w:eastAsia="仿宋_GB2312"/>
                <w:sz w:val="20"/>
              </w:rPr>
              <w:t>4、档案管理</w:t>
            </w:r>
          </w:p>
          <w:p>
            <w:pPr>
              <w:pStyle w:val="null3"/>
              <w:ind w:firstLine="400"/>
            </w:pPr>
            <w:r>
              <w:rPr>
                <w:rFonts w:ascii="仿宋_GB2312" w:hAnsi="仿宋_GB2312" w:cs="仿宋_GB2312" w:eastAsia="仿宋_GB2312"/>
                <w:sz w:val="20"/>
              </w:rPr>
              <w:t>根据本项目特点制定档案管理方案，方案内容包括：</w:t>
            </w:r>
            <w:r>
              <w:rPr>
                <w:rFonts w:ascii="仿宋_GB2312" w:hAnsi="仿宋_GB2312" w:cs="仿宋_GB2312" w:eastAsia="仿宋_GB2312"/>
                <w:sz w:val="20"/>
              </w:rPr>
              <w:t>①各岗位职责范围内产生的资料具有合理的规划、保管和移交措施；②拟派人员具有人事档案资料、日常管理工作资料。</w:t>
            </w:r>
          </w:p>
          <w:p>
            <w:pPr>
              <w:pStyle w:val="null3"/>
              <w:ind w:firstLine="400"/>
              <w:jc w:val="both"/>
            </w:pPr>
            <w:r>
              <w:rPr>
                <w:rFonts w:ascii="仿宋_GB2312" w:hAnsi="仿宋_GB2312" w:cs="仿宋_GB2312" w:eastAsia="仿宋_GB2312"/>
                <w:sz w:val="20"/>
              </w:rPr>
              <w:t>5、培训考核方案</w:t>
            </w:r>
          </w:p>
          <w:p>
            <w:pPr>
              <w:pStyle w:val="null3"/>
              <w:ind w:firstLine="400"/>
            </w:pPr>
            <w:r>
              <w:rPr>
                <w:rFonts w:ascii="仿宋_GB2312" w:hAnsi="仿宋_GB2312" w:cs="仿宋_GB2312" w:eastAsia="仿宋_GB2312"/>
                <w:sz w:val="20"/>
              </w:rPr>
              <w:t>供应商根据本项目制定详细、可行的培训考核方案，保证上岗人员的专业素质、服务质量符合采购人要求，方案包含：</w:t>
            </w:r>
            <w:r>
              <w:rPr>
                <w:rFonts w:ascii="仿宋_GB2312" w:hAnsi="仿宋_GB2312" w:cs="仿宋_GB2312" w:eastAsia="仿宋_GB2312"/>
                <w:sz w:val="20"/>
              </w:rPr>
              <w:t>①岗前培训；②定期常态化培训；③培训后的成果验收和考核。</w:t>
            </w:r>
          </w:p>
          <w:p>
            <w:pPr>
              <w:pStyle w:val="null3"/>
              <w:ind w:right="-195"/>
              <w:jc w:val="both"/>
            </w:pPr>
            <w:r>
              <w:rPr>
                <w:rFonts w:ascii="仿宋_GB2312" w:hAnsi="仿宋_GB2312" w:cs="仿宋_GB2312" w:eastAsia="仿宋_GB2312"/>
                <w:sz w:val="20"/>
                <w:b/>
              </w:rPr>
              <w:t>三、</w:t>
            </w:r>
            <w:r>
              <w:rPr>
                <w:rFonts w:ascii="仿宋_GB2312" w:hAnsi="仿宋_GB2312" w:cs="仿宋_GB2312" w:eastAsia="仿宋_GB2312"/>
                <w:sz w:val="20"/>
                <w:b/>
              </w:rPr>
              <w:t>人员配置标准</w:t>
            </w:r>
          </w:p>
          <w:p>
            <w:pPr>
              <w:pStyle w:val="null3"/>
              <w:ind w:firstLine="400"/>
            </w:pPr>
            <w:r>
              <w:rPr>
                <w:rFonts w:ascii="仿宋_GB2312" w:hAnsi="仿宋_GB2312" w:cs="仿宋_GB2312" w:eastAsia="仿宋_GB2312"/>
                <w:sz w:val="20"/>
              </w:rPr>
              <w:t>1、人员配置</w:t>
            </w:r>
          </w:p>
          <w:p>
            <w:pPr>
              <w:pStyle w:val="null3"/>
              <w:ind w:firstLine="400"/>
            </w:pPr>
            <w:r>
              <w:rPr>
                <w:rFonts w:ascii="仿宋_GB2312" w:hAnsi="仿宋_GB2312" w:cs="仿宋_GB2312" w:eastAsia="仿宋_GB2312"/>
                <w:sz w:val="20"/>
              </w:rPr>
              <w:t>为保证采购人物业服务质量及要求，供应商须对以下岗位人员进行管理，若人员不能及时上岗的须随时进行补充。</w:t>
            </w:r>
          </w:p>
          <w:tbl>
            <w:tblPr>
              <w:tblBorders>
                <w:top w:val="none" w:color="000000" w:sz="4"/>
                <w:left w:val="none" w:color="000000" w:sz="4"/>
                <w:bottom w:val="none" w:color="000000" w:sz="4"/>
                <w:right w:val="none" w:color="000000" w:sz="4"/>
                <w:insideH w:val="none"/>
                <w:insideV w:val="none"/>
              </w:tblBorders>
            </w:tblPr>
            <w:tblGrid>
              <w:gridCol w:w="238"/>
              <w:gridCol w:w="445"/>
              <w:gridCol w:w="1377"/>
              <w:gridCol w:w="481"/>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w:t>
                  </w:r>
                </w:p>
                <w:p>
                  <w:pPr>
                    <w:pStyle w:val="null3"/>
                  </w:pPr>
                  <w:r>
                    <w:rPr>
                      <w:rFonts w:ascii="仿宋_GB2312" w:hAnsi="仿宋_GB2312" w:cs="仿宋_GB2312" w:eastAsia="仿宋_GB2312"/>
                      <w:sz w:val="19"/>
                    </w:rPr>
                    <w:t xml:space="preserve"> </w:t>
                  </w:r>
                </w:p>
              </w:tc>
              <w:tc>
                <w:tcPr>
                  <w:tcW w:type="dxa" w:w="1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岗位要求</w:t>
                  </w:r>
                </w:p>
              </w:tc>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配备人数（人）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保洁</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left"/>
                  </w:pPr>
                  <w:r>
                    <w:rPr>
                      <w:rFonts w:ascii="仿宋_GB2312" w:hAnsi="仿宋_GB2312" w:cs="仿宋_GB2312" w:eastAsia="仿宋_GB2312"/>
                      <w:sz w:val="20"/>
                    </w:rPr>
                    <w:t>要求高中及以上学历，具有</w:t>
                  </w:r>
                  <w:r>
                    <w:rPr>
                      <w:rFonts w:ascii="仿宋_GB2312" w:hAnsi="仿宋_GB2312" w:cs="仿宋_GB2312" w:eastAsia="仿宋_GB2312"/>
                      <w:sz w:val="20"/>
                    </w:rPr>
                    <w:t>3年及以上相关工作经验，身体健康，年龄在60周岁以内。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10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楼管</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left"/>
                  </w:pPr>
                  <w:r>
                    <w:rPr>
                      <w:rFonts w:ascii="仿宋_GB2312" w:hAnsi="仿宋_GB2312" w:cs="仿宋_GB2312" w:eastAsia="仿宋_GB2312"/>
                      <w:sz w:val="20"/>
                    </w:rPr>
                    <w:t>要求大专及以上学历，具有</w:t>
                  </w:r>
                  <w:r>
                    <w:rPr>
                      <w:rFonts w:ascii="仿宋_GB2312" w:hAnsi="仿宋_GB2312" w:cs="仿宋_GB2312" w:eastAsia="仿宋_GB2312"/>
                      <w:sz w:val="20"/>
                    </w:rPr>
                    <w:t>3年及以上物业管理岗位工作经验。</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保安</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left"/>
                  </w:pPr>
                  <w:r>
                    <w:rPr>
                      <w:rFonts w:ascii="仿宋_GB2312" w:hAnsi="仿宋_GB2312" w:cs="仿宋_GB2312" w:eastAsia="仿宋_GB2312"/>
                      <w:sz w:val="20"/>
                    </w:rPr>
                    <w:t>要求高中及以上学历，具有</w:t>
                  </w:r>
                  <w:r>
                    <w:rPr>
                      <w:rFonts w:ascii="仿宋_GB2312" w:hAnsi="仿宋_GB2312" w:cs="仿宋_GB2312" w:eastAsia="仿宋_GB2312"/>
                      <w:sz w:val="20"/>
                    </w:rPr>
                    <w:t>3年及以上相关工作经验，身体健康，年龄在60周岁以内。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9</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水电工</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left"/>
                  </w:pPr>
                  <w:r>
                    <w:rPr>
                      <w:rFonts w:ascii="仿宋_GB2312" w:hAnsi="仿宋_GB2312" w:cs="仿宋_GB2312" w:eastAsia="仿宋_GB2312"/>
                      <w:sz w:val="20"/>
                    </w:rPr>
                    <w:t>要求高中及以上学历，具有</w:t>
                  </w:r>
                  <w:r>
                    <w:rPr>
                      <w:rFonts w:ascii="仿宋_GB2312" w:hAnsi="仿宋_GB2312" w:cs="仿宋_GB2312" w:eastAsia="仿宋_GB2312"/>
                      <w:sz w:val="20"/>
                    </w:rPr>
                    <w:t>3年及以上相关工作经验，身体健康，年龄在55周岁以内。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木工</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要求高中及以上学历，具有</w:t>
                  </w:r>
                  <w:r>
                    <w:rPr>
                      <w:rFonts w:ascii="仿宋_GB2312" w:hAnsi="仿宋_GB2312" w:cs="仿宋_GB2312" w:eastAsia="仿宋_GB2312"/>
                      <w:sz w:val="20"/>
                    </w:rPr>
                    <w:t>3年及以上相关工作经验，身体健康，年龄在55周岁以内。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消毒防疫工</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要求高中及以上学历，具有</w:t>
                  </w:r>
                  <w:r>
                    <w:rPr>
                      <w:rFonts w:ascii="仿宋_GB2312" w:hAnsi="仿宋_GB2312" w:cs="仿宋_GB2312" w:eastAsia="仿宋_GB2312"/>
                      <w:sz w:val="20"/>
                    </w:rPr>
                    <w:t>3年及以上相关工作经验，身体健康，年龄在55周岁以内。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0"/>
                    </w:rPr>
                    <w:t>2</w:t>
                  </w:r>
                </w:p>
              </w:tc>
            </w:tr>
          </w:tbl>
          <w:p>
            <w:pPr>
              <w:pStyle w:val="null3"/>
              <w:spacing w:before="150"/>
              <w:ind w:firstLine="200"/>
              <w:jc w:val="both"/>
            </w:pPr>
            <w:r>
              <w:rPr>
                <w:rFonts w:ascii="仿宋_GB2312" w:hAnsi="仿宋_GB2312" w:cs="仿宋_GB2312" w:eastAsia="仿宋_GB2312"/>
                <w:sz w:val="20"/>
              </w:rPr>
              <w:t>2、人员要求</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从业</w:t>
            </w:r>
            <w:r>
              <w:rPr>
                <w:rFonts w:ascii="仿宋_GB2312" w:hAnsi="仿宋_GB2312" w:cs="仿宋_GB2312" w:eastAsia="仿宋_GB2312"/>
                <w:sz w:val="20"/>
              </w:rPr>
              <w:t>人员必须身体健康，仪容端正，品德良好，无违法犯罪记录；</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2）每天上班定时召开班前会，利用班前会进行技能、安全、标准化作业方面培训；</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从业人员有统一制服，工作期间标准着装，</w:t>
            </w:r>
            <w:r>
              <w:rPr>
                <w:rFonts w:ascii="仿宋_GB2312" w:hAnsi="仿宋_GB2312" w:cs="仿宋_GB2312" w:eastAsia="仿宋_GB2312"/>
                <w:sz w:val="20"/>
              </w:rPr>
              <w:t>仪容仪表规范，</w:t>
            </w:r>
            <w:r>
              <w:rPr>
                <w:rFonts w:ascii="仿宋_GB2312" w:hAnsi="仿宋_GB2312" w:cs="仿宋_GB2312" w:eastAsia="仿宋_GB2312"/>
                <w:sz w:val="20"/>
              </w:rPr>
              <w:t>服务细致周到</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4）劳动工具、防护用品必须统一标准、规范使用。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right="45"/>
              <w:jc w:val="both"/>
            </w:pPr>
            <w:r>
              <w:rPr>
                <w:rFonts w:ascii="仿宋_GB2312" w:hAnsi="仿宋_GB2312" w:cs="仿宋_GB2312" w:eastAsia="仿宋_GB2312"/>
                <w:sz w:val="20"/>
                <w:b/>
              </w:rPr>
              <w:t>一、服务期及交货地点</w:t>
            </w:r>
          </w:p>
          <w:p>
            <w:pPr>
              <w:pStyle w:val="null3"/>
              <w:ind w:left="45" w:right="45" w:firstLine="400"/>
              <w:jc w:val="both"/>
            </w:pPr>
            <w:r>
              <w:rPr>
                <w:rFonts w:ascii="仿宋_GB2312" w:hAnsi="仿宋_GB2312" w:cs="仿宋_GB2312" w:eastAsia="仿宋_GB2312"/>
                <w:sz w:val="20"/>
              </w:rPr>
              <w:t>1、服务期：</w:t>
            </w:r>
            <w:r>
              <w:rPr>
                <w:rFonts w:ascii="仿宋_GB2312" w:hAnsi="仿宋_GB2312" w:cs="仿宋_GB2312" w:eastAsia="仿宋_GB2312"/>
                <w:sz w:val="20"/>
              </w:rPr>
              <w:t>自合同签订之日起</w:t>
            </w:r>
            <w:r>
              <w:rPr>
                <w:rFonts w:ascii="仿宋_GB2312" w:hAnsi="仿宋_GB2312" w:cs="仿宋_GB2312" w:eastAsia="仿宋_GB2312"/>
                <w:sz w:val="20"/>
              </w:rPr>
              <w:t>12个月</w:t>
            </w:r>
          </w:p>
          <w:p>
            <w:pPr>
              <w:pStyle w:val="null3"/>
              <w:ind w:left="45" w:right="45" w:firstLine="400"/>
              <w:jc w:val="both"/>
            </w:pPr>
            <w:r>
              <w:rPr>
                <w:rFonts w:ascii="仿宋_GB2312" w:hAnsi="仿宋_GB2312" w:cs="仿宋_GB2312" w:eastAsia="仿宋_GB2312"/>
                <w:sz w:val="20"/>
              </w:rPr>
              <w:t>2、服务地点：采购人指定地点</w:t>
            </w:r>
          </w:p>
          <w:p>
            <w:pPr>
              <w:pStyle w:val="null3"/>
              <w:ind w:left="45" w:right="45"/>
              <w:jc w:val="both"/>
            </w:pPr>
            <w:r>
              <w:rPr>
                <w:rFonts w:ascii="仿宋_GB2312" w:hAnsi="仿宋_GB2312" w:cs="仿宋_GB2312" w:eastAsia="仿宋_GB2312"/>
                <w:sz w:val="20"/>
                <w:b/>
              </w:rPr>
              <w:t>二、付款条件及付款方式</w:t>
            </w:r>
          </w:p>
          <w:p>
            <w:pPr>
              <w:pStyle w:val="null3"/>
              <w:ind w:left="45" w:right="45" w:firstLine="400"/>
              <w:jc w:val="both"/>
            </w:pPr>
            <w:r>
              <w:rPr>
                <w:rFonts w:ascii="仿宋_GB2312" w:hAnsi="仿宋_GB2312" w:cs="仿宋_GB2312" w:eastAsia="仿宋_GB2312"/>
                <w:sz w:val="20"/>
              </w:rPr>
              <w:t>按月支付费用，每月</w:t>
            </w:r>
            <w:r>
              <w:rPr>
                <w:rFonts w:ascii="仿宋_GB2312" w:hAnsi="仿宋_GB2312" w:cs="仿宋_GB2312" w:eastAsia="仿宋_GB2312"/>
                <w:sz w:val="20"/>
              </w:rPr>
              <w:t>1日至5日乙方向甲方提交上月出勤人员考勤表及人员月考核确认单，经双方核对无误后，甲方按照合同约定支付人员工资及管理服务费等，同时乙方向甲方提供等额含税增值税普通发票。如遇特殊情况由双方另行商定后核算。</w:t>
            </w:r>
          </w:p>
          <w:p>
            <w:pPr>
              <w:pStyle w:val="null3"/>
              <w:ind w:left="45" w:right="45"/>
              <w:jc w:val="both"/>
            </w:pPr>
            <w:r>
              <w:rPr>
                <w:rFonts w:ascii="仿宋_GB2312" w:hAnsi="仿宋_GB2312" w:cs="仿宋_GB2312" w:eastAsia="仿宋_GB2312"/>
                <w:sz w:val="20"/>
                <w:b/>
              </w:rPr>
              <w:t>三、验收</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双方约定自本合同生效之日起</w:t>
            </w:r>
            <w:r>
              <w:rPr>
                <w:rFonts w:ascii="仿宋_GB2312" w:hAnsi="仿宋_GB2312" w:cs="仿宋_GB2312" w:eastAsia="仿宋_GB2312"/>
                <w:sz w:val="20"/>
              </w:rPr>
              <w:t>3</w:t>
            </w:r>
            <w:r>
              <w:rPr>
                <w:rFonts w:ascii="仿宋_GB2312" w:hAnsi="仿宋_GB2312" w:cs="仿宋_GB2312" w:eastAsia="仿宋_GB2312"/>
                <w:sz w:val="20"/>
              </w:rPr>
              <w:t>日</w:t>
            </w:r>
            <w:r>
              <w:rPr>
                <w:rFonts w:ascii="仿宋_GB2312" w:hAnsi="仿宋_GB2312" w:cs="仿宋_GB2312" w:eastAsia="仿宋_GB2312"/>
                <w:sz w:val="20"/>
              </w:rPr>
              <w:t>内，根据采购人委托管理事项，办理接管手续</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在服务过程中，根据采购内容和物业服务要求，</w:t>
            </w:r>
            <w:r>
              <w:rPr>
                <w:rFonts w:ascii="仿宋_GB2312" w:hAnsi="仿宋_GB2312" w:cs="仿宋_GB2312" w:eastAsia="仿宋_GB2312"/>
                <w:sz w:val="20"/>
              </w:rPr>
              <w:t>由采购人组织项目相关人员按照磋商文件、投标（或响应）文件及政府采购合同</w:t>
            </w:r>
            <w:r>
              <w:rPr>
                <w:rFonts w:ascii="仿宋_GB2312" w:hAnsi="仿宋_GB2312" w:cs="仿宋_GB2312" w:eastAsia="仿宋_GB2312"/>
                <w:sz w:val="20"/>
              </w:rPr>
              <w:t>等</w:t>
            </w:r>
            <w:r>
              <w:rPr>
                <w:rFonts w:ascii="仿宋_GB2312" w:hAnsi="仿宋_GB2312" w:cs="仿宋_GB2312" w:eastAsia="仿宋_GB2312"/>
                <w:sz w:val="20"/>
              </w:rPr>
              <w:t>资料逐项进行验收，各项指标均应符合验收标准及要求。并出具验收结果和意见，以便结算。</w:t>
            </w:r>
          </w:p>
          <w:p>
            <w:pPr>
              <w:pStyle w:val="null3"/>
              <w:ind w:left="45" w:right="45"/>
              <w:jc w:val="both"/>
            </w:pPr>
            <w:r>
              <w:rPr>
                <w:rFonts w:ascii="仿宋_GB2312" w:hAnsi="仿宋_GB2312" w:cs="仿宋_GB2312" w:eastAsia="仿宋_GB2312"/>
                <w:sz w:val="20"/>
                <w:b/>
              </w:rPr>
              <w:t>四、合同实施</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、供应商应在合同签订后与采购人就服务工作进行安排、部署</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、供应商负责为本项目派遣的所有人员办理人事档案管理，签订劳动合同，工伤事故申报、认定、赔付处理等；</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、供应商负责发放人员薪资包括人员工资、福利、培训费用及其他费用；</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、供应商负责处理合同期内所有劳务、劳资纠纷和调节管理纠纷，及时更换不能胜任工作的相关人员，维护</w:t>
            </w:r>
            <w:r>
              <w:rPr>
                <w:rFonts w:ascii="仿宋_GB2312" w:hAnsi="仿宋_GB2312" w:cs="仿宋_GB2312" w:eastAsia="仿宋_GB2312"/>
                <w:sz w:val="20"/>
              </w:rPr>
              <w:t>校园</w:t>
            </w:r>
            <w:r>
              <w:rPr>
                <w:rFonts w:ascii="仿宋_GB2312" w:hAnsi="仿宋_GB2312" w:cs="仿宋_GB2312" w:eastAsia="仿宋_GB2312"/>
                <w:sz w:val="20"/>
              </w:rPr>
              <w:t>的正常工作秩序；</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、供应商不得随意扣发工作人员的工资和其他福利。因公司挪用相关费用所引起的一切法律责任和社会影响均由供应商承担，采购人有权提前终止服务合同；</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、若未能在服务期内完成合同规定的义务，由此对采购方造成的延误和一切损失，由供应商承担和赔偿。</w:t>
            </w:r>
          </w:p>
          <w:p>
            <w:pPr>
              <w:pStyle w:val="null3"/>
              <w:ind w:left="45" w:right="45"/>
              <w:jc w:val="both"/>
            </w:pPr>
            <w:r>
              <w:rPr>
                <w:rFonts w:ascii="仿宋_GB2312" w:hAnsi="仿宋_GB2312" w:cs="仿宋_GB2312" w:eastAsia="仿宋_GB2312"/>
                <w:sz w:val="20"/>
                <w:b/>
              </w:rPr>
              <w:t>五、违约责任</w:t>
            </w:r>
            <w:r>
              <w:rPr>
                <w:rFonts w:ascii="仿宋_GB2312" w:hAnsi="仿宋_GB2312" w:cs="仿宋_GB2312" w:eastAsia="仿宋_GB2312"/>
                <w:sz w:val="20"/>
              </w:rPr>
              <w:t>：</w:t>
            </w:r>
          </w:p>
          <w:p>
            <w:pPr>
              <w:pStyle w:val="null3"/>
              <w:ind w:left="45" w:right="45" w:firstLine="400"/>
              <w:jc w:val="both"/>
            </w:pPr>
            <w:r>
              <w:rPr>
                <w:rFonts w:ascii="仿宋_GB2312" w:hAnsi="仿宋_GB2312" w:cs="仿宋_GB2312" w:eastAsia="仿宋_GB2312"/>
                <w:sz w:val="20"/>
              </w:rPr>
              <w:t>1、违约责任按《中华人民共和国民法典》相关合同条款执行。</w:t>
            </w:r>
          </w:p>
          <w:p>
            <w:pPr>
              <w:pStyle w:val="null3"/>
              <w:ind w:left="45" w:right="45" w:firstLine="400"/>
              <w:jc w:val="both"/>
            </w:pPr>
            <w:r>
              <w:rPr>
                <w:rFonts w:ascii="仿宋_GB2312" w:hAnsi="仿宋_GB2312" w:cs="仿宋_GB2312" w:eastAsia="仿宋_GB2312"/>
                <w:sz w:val="20"/>
              </w:rPr>
              <w:t>2、未按合同要求提供服务或服务质量不能满足本次招标要求，甲方有权终止合同和对乙方违约行为进行追究，同时按政府采购法的有关规定进行相应的处罚。</w:t>
            </w:r>
          </w:p>
          <w:p>
            <w:pPr>
              <w:pStyle w:val="null3"/>
              <w:jc w:val="both"/>
            </w:pPr>
            <w:r>
              <w:rPr>
                <w:rFonts w:ascii="仿宋_GB2312" w:hAnsi="仿宋_GB2312" w:cs="仿宋_GB2312" w:eastAsia="仿宋_GB2312"/>
                <w:sz w:val="20"/>
                <w:b/>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1、双方约定自本合同生效之日起3日内，根据采购人委托管理事项，办理接管手续； 2、在服务过程中，根据采购内容和物业服务要求，由采购人组织项目相关人员按照磋商文件、投标（或响应）文件及政府采购合同等资料逐项进行验收，各项指标均应符合验收标准及要求。并出具验收结果和意见，以便结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按下列描述为准。按月支付费用，每月1日至5日乙方向甲方提交上月出勤人员考勤表及人员月考核确认单，经双方核对无误后，甲方按照合同约定支付人员工资及管理服务费等，同时乙方向甲方提供等额含税增值税普通发票。如遇特殊情况由双方另行商定后核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及合同要求，采购人应当将供应商违约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约行为进行相应的处罚。 3、合同争议的最终解决方式为向项目所在地人民法院提起诉讼。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磋商报价应是为完成本项目磋商文件中所提出的服务范围及要求的全部工作内容的价格体现，包括供应商完成本项目所需的直接费、间接费、利润、税金及其它相关的一切费用。包括但不限于：人工费、设备费、管理费、验收费、利润和税金等全部费用。在提供服务的过程中的任何遗漏，均由成交供应商免费提供，采购人将不再支付任何费用。2、项目类型：服务。3、本项目所属行业为：物业管理。 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供应商承诺书 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至少以下三处的项目名称、项目编号、合同包（未分合同包的除外）与本项目完全一致：（1）响应文件封面；（2）投标（响应）函；（3）法定代表人（单位负责人）授权委托书\身份证明。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商务要求偏离表 技术要求偏离表 分项报价表 中小企业声明函 报价表 响应文件封面 残疾人福利性单位声明函 服务方案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技术要求偏离表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服务期、服务地点</w:t>
            </w:r>
          </w:p>
        </w:tc>
        <w:tc>
          <w:tcPr>
            <w:tcW w:type="dxa" w:w="3322"/>
          </w:tcPr>
          <w:p>
            <w:pPr>
              <w:pStyle w:val="null3"/>
            </w:pPr>
            <w:r>
              <w:rPr>
                <w:rFonts w:ascii="仿宋_GB2312" w:hAnsi="仿宋_GB2312" w:cs="仿宋_GB2312" w:eastAsia="仿宋_GB2312"/>
              </w:rPr>
              <w:t>满足竞争性磋商文件的要求</w:t>
            </w:r>
          </w:p>
        </w:tc>
        <w:tc>
          <w:tcPr>
            <w:tcW w:type="dxa" w:w="1661"/>
          </w:tcPr>
          <w:p>
            <w:pPr>
              <w:pStyle w:val="null3"/>
            </w:pPr>
            <w:r>
              <w:rPr>
                <w:rFonts w:ascii="仿宋_GB2312" w:hAnsi="仿宋_GB2312" w:cs="仿宋_GB2312" w:eastAsia="仿宋_GB2312"/>
              </w:rPr>
              <w:t>商务要求偏离表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针对本项目供应商提供总体服务方案，包括但不限于①安保服务；②绿化养护管理；③水、电设备维护维修；④环境卫生清洁服务；⑤其他服务。 评审依据： 每个单项方案全面、具体、可行、科学合理，得5分； 每个单项方案比较全面、具体、可行、科学合理，得4分； 每个单项方案基本全面、具体、合理，得3分； 每个单项方案较为笼统，合理性差，得2分； 每个单项方案存在严重缺漏，不具备合理性，得1分； 未提供相关内容不得分。 ①-⑤项合计得25分。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能源节约管理方案</w:t>
            </w:r>
          </w:p>
        </w:tc>
        <w:tc>
          <w:tcPr>
            <w:tcW w:type="dxa" w:w="2492"/>
          </w:tcPr>
          <w:p>
            <w:pPr>
              <w:pStyle w:val="null3"/>
            </w:pPr>
            <w:r>
              <w:rPr>
                <w:rFonts w:ascii="仿宋_GB2312" w:hAnsi="仿宋_GB2312" w:cs="仿宋_GB2312" w:eastAsia="仿宋_GB2312"/>
              </w:rPr>
              <w:t>一、评审内容 供应商根据项目情况提出详细的水、电等能源节约管理方案，方案包含：①日常用电、用水；②日常消耗品使用。 二、评审标准 1、完整性：方案考虑全面，对评审内容中的各项要求有详细描述； 2、可实施性：符合本项目实际情况，提出步骤清晰、合理的服务方案； 3、有针对性：方案能够紧扣项目实际情况，内容科学合理。 三、赋分标准 ①日常用电、用水：每完全满足一个评审标准得0.5分，满分1.5分； ②日常消耗品使用：每完全满足一个评审标准得0.5分，满分1.5分。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供应商根据项目情况，预测可能遇到的紧急或意外情况，制定应急处置方案，方案包括：①极端天气、火灾、防汛、地震、触电；②大型活动、紧急会议、紧急活动。 二、评审标准 1、完整性：方案考虑全面，对评审内容中的各项要求有详细描述； 2、可实施性：符合本项目实际情况，提出步骤清晰、合理的服务方案； 3、有针对性：方案能够紧扣项目实际情况，内容科学合理。 三、赋分标准 ①极端天气、火灾、防汛、地震、触电：每完全满足一个评审标准得1分，满分3分； ②大型活动、紧急会议、紧急活动：每完全满足一个评审标准得1分，满分3分。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结合项目实际情况提出良好的管理制度，制度内容应包含①岗位职责：具有岗位工作标准、服务质量标准、现场质量控制体系等内容；②内控制度：具有保密制度、管理组织机构、问责机制、监督机制、自查制度等；③人员管理制度：具有员工日常管理办法、保密制度、请销假制度、奖惩措施、激励机制、仪容仪表制度等。 二、评审标准 1、完整性：管理制度考虑全面，对评审内容中的各项要求有详细描述； 2、可实施性：符合本项目实际情况，提出步骤清晰、合理的管理制度； 3、有针对性：管理制度能够紧扣项目实际情况，内容科学合理。 三、赋分标准 ①岗位职责：每完全满足一项评审标准得1分，满分3分； ②内控制度：每完全满足一项评审标准得1分，满分3分； ③人员管理制度：每完全满足一项评审标准得1分，满分3分。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供应商根据本项目制定档案管理方案，内容包括：①档案规划措施；②档案的保管、移交措施。 二、评审标准 1、完整性：方案考虑全面，对评审内容中的各项要求有详细描述； 2、可实施性：符合本项目实际情况，步骤清晰、合理可行； 三、赋分标准 ①档案规划措施：每完全满足一个评审标准得2.5分； ②档案的保管、移交措施：每完全满足一个评审标准得2.5分。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供应商根据本项目制定培训考核方案，方案内容包含①岗前培训；②定期常态化培训；③成果验收和考核。 二、评审标准 1、完整性：方案考虑全面，对评审内容中的各项要求有详细描述； 2、可实施性：符合本项目实际情况，提出步骤清晰、合理的服务方案； 3、有针对性：方案能够紧扣项目实际情况，内容科学合理。 三、赋分标准 ①岗前培训：每完全满足一项评审标准得1分，满分3分； ②定期常态化培训：每完全满足一项评审标准得1分，满分3分； ③成果验收和考核：每完全满足一项评审标准得1分，满分3分。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拟投入设备和工具</w:t>
            </w:r>
          </w:p>
        </w:tc>
        <w:tc>
          <w:tcPr>
            <w:tcW w:type="dxa" w:w="2492"/>
          </w:tcPr>
          <w:p>
            <w:pPr>
              <w:pStyle w:val="null3"/>
            </w:pPr>
            <w:r>
              <w:rPr>
                <w:rFonts w:ascii="仿宋_GB2312" w:hAnsi="仿宋_GB2312" w:cs="仿宋_GB2312" w:eastAsia="仿宋_GB2312"/>
              </w:rPr>
              <w:t>根据供应商拟投入的劳保用品、工作服装、清洁工具、通讯工具、机械等的配备情况，详细、合理、全面，磋商小组根据各供应商响应情况进行综合比较。 提供滿足本项目服务的有关设备和工具类别、数量齐全且相关资料齐全，得5分； 提供滿足本项目服务的有关设备和工具类别、数量较为齐全且相关资料较齐全，得4分； 提供滿足本项目服务的有关设备和工具类别、数量基本齐全且相关资料部分缺失，得3分； 提供滿足本项目服务的有关设备和工具类别、数量不齐全且相关资料缺失，得2分； 提供滿足本项目服务的有关设备和工具类别、数量缺失且缺少相关资料，得1分。 未提供相关内容不计分。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针对本项目采购内容有明确的服务质量保障措施，包括但不限于①物业管理人员、相关服务人员与采购人工作配合的保障措施；②学校相关工作正常运行的保障措施；③出现故障时维修人员的响应保障措施；④安保工作及保洁工作的保障措施等。 每一项均有详细且有针对性的说明计1分；未提供相关内容不得分。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1、接受采购人对本项目服务的考核、监督及管理，得1.5分。 2、定期调研、回访采购人对服务质量的满意度并加以改进，确保服务工作的优质高效，得1.5分。 3、若人员因事、病等因不能及时上岗的，应及时派遣其他服务人员补充，确保各项工作正常进行，得1.5分。 4、供应商最终执行的所有服务方案须经采购人审核后执行，得1.5分。未提供相关内容不得分。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 建议内容科学、合理、可行，有针对性且内容丰富，得8分； 建议内容基本可行，具有一定的针对性，得6分； 建议内容笼统，不完整、需要补充后方可使用，得4分； 建议内容存在漏洞，不具备针对性，得2分； 未提供相关内容不计分。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根据供应商提供2021年1月1日（以合同签订时间为准）至今类似项目业绩，每提供一项得2.5分，满分10分。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满足磋商文件要求且最终报价最低的供应商的价格为磋商基准价，其价格得分为满分。其他供应商的价格得分统一按照下列公式计算：磋商报价得分=（磋商基准价/最终磋商报价）×价格权值（10%）×100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