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7F1C524">
      <w:pPr>
        <w:spacing w:before="101" w:line="224" w:lineRule="auto"/>
        <w:ind w:left="2136"/>
        <w:rPr>
          <w:rFonts w:hint="eastAsia" w:ascii="仿宋" w:hAnsi="仿宋" w:eastAsia="仿宋" w:cs="仿宋"/>
          <w:sz w:val="31"/>
          <w:szCs w:val="31"/>
        </w:rPr>
      </w:pPr>
      <w:r>
        <w:rPr>
          <w:rFonts w:hint="eastAsia" w:ascii="仿宋" w:hAnsi="仿宋" w:eastAsia="仿宋" w:cs="仿宋"/>
        </w:rPr>
        <w:t xml:space="preserve"> </w:t>
      </w:r>
      <w:r>
        <w:rPr>
          <w:rFonts w:hint="eastAsia" w:ascii="仿宋" w:hAnsi="仿宋" w:eastAsia="仿宋" w:cs="仿宋"/>
          <w:b/>
          <w:bCs/>
          <w:spacing w:val="6"/>
          <w:sz w:val="31"/>
          <w:szCs w:val="31"/>
        </w:rPr>
        <w:t>合同范本（仅供参考</w:t>
      </w:r>
      <w:r>
        <w:rPr>
          <w:rFonts w:hint="eastAsia" w:ascii="仿宋" w:hAnsi="仿宋" w:eastAsia="仿宋" w:cs="仿宋"/>
          <w:b/>
          <w:bCs/>
          <w:spacing w:val="6"/>
          <w:sz w:val="31"/>
          <w:szCs w:val="31"/>
          <w:lang w:val="en-US" w:eastAsia="zh-CN"/>
        </w:rPr>
        <w:t>采购包1</w:t>
      </w:r>
      <w:r>
        <w:rPr>
          <w:rFonts w:hint="eastAsia" w:ascii="仿宋" w:hAnsi="仿宋" w:eastAsia="仿宋" w:cs="仿宋"/>
          <w:b/>
          <w:bCs/>
          <w:spacing w:val="6"/>
          <w:sz w:val="31"/>
          <w:szCs w:val="31"/>
        </w:rPr>
        <w:t>）</w:t>
      </w:r>
    </w:p>
    <w:p w14:paraId="5E3829C3">
      <w:pPr>
        <w:spacing w:before="303" w:line="219" w:lineRule="auto"/>
        <w:ind w:left="4062"/>
        <w:rPr>
          <w:rFonts w:hint="eastAsia" w:ascii="仿宋" w:hAnsi="仿宋" w:eastAsia="仿宋" w:cs="仿宋"/>
          <w:sz w:val="24"/>
          <w:szCs w:val="24"/>
        </w:rPr>
      </w:pPr>
      <w:r>
        <w:rPr>
          <w:rFonts w:hint="eastAsia" w:ascii="仿宋" w:hAnsi="仿宋" w:eastAsia="仿宋" w:cs="仿宋"/>
          <w:b/>
          <w:bCs/>
          <w:spacing w:val="-5"/>
          <w:sz w:val="24"/>
          <w:szCs w:val="24"/>
        </w:rPr>
        <w:t>采购合同</w:t>
      </w:r>
    </w:p>
    <w:p w14:paraId="45037BF6">
      <w:pPr>
        <w:tabs>
          <w:tab w:val="left" w:pos="1678"/>
        </w:tabs>
        <w:spacing w:before="163" w:line="353" w:lineRule="auto"/>
        <w:ind w:left="9" w:firstLine="590"/>
        <w:jc w:val="both"/>
        <w:rPr>
          <w:rFonts w:hint="eastAsia" w:ascii="仿宋" w:hAnsi="仿宋" w:eastAsia="仿宋" w:cs="仿宋"/>
          <w:sz w:val="24"/>
          <w:szCs w:val="24"/>
        </w:rPr>
      </w:pPr>
      <w:r>
        <w:rPr>
          <w:rFonts w:hint="eastAsia" w:ascii="仿宋" w:hAnsi="仿宋" w:eastAsia="仿宋" w:cs="仿宋"/>
          <w:sz w:val="24"/>
          <w:szCs w:val="24"/>
          <w:u w:val="single" w:color="auto"/>
          <w:lang w:val="en-US" w:eastAsia="zh-CN"/>
        </w:rPr>
        <w:t xml:space="preserve">西安市长安区医院 </w:t>
      </w:r>
      <w:r>
        <w:rPr>
          <w:rFonts w:hint="eastAsia" w:ascii="仿宋" w:hAnsi="仿宋" w:eastAsia="仿宋" w:cs="仿宋"/>
          <w:spacing w:val="-3"/>
          <w:sz w:val="24"/>
          <w:szCs w:val="24"/>
        </w:rPr>
        <w:t>（以下简称甲方）</w:t>
      </w:r>
      <w:r>
        <w:rPr>
          <w:rFonts w:hint="eastAsia" w:ascii="仿宋" w:hAnsi="仿宋" w:eastAsia="仿宋" w:cs="仿宋"/>
          <w:spacing w:val="-3"/>
          <w:sz w:val="24"/>
          <w:szCs w:val="24"/>
          <w:u w:val="single" w:color="auto"/>
        </w:rPr>
        <w:t xml:space="preserve">      </w:t>
      </w:r>
      <w:r>
        <w:rPr>
          <w:rFonts w:hint="eastAsia" w:ascii="仿宋" w:hAnsi="仿宋" w:eastAsia="仿宋" w:cs="仿宋"/>
          <w:spacing w:val="-3"/>
          <w:sz w:val="24"/>
          <w:szCs w:val="24"/>
          <w:u w:val="single" w:color="auto"/>
          <w:lang w:val="en-US" w:eastAsia="zh-CN"/>
        </w:rPr>
        <w:t xml:space="preserve">  </w:t>
      </w:r>
      <w:r>
        <w:rPr>
          <w:rFonts w:hint="eastAsia" w:ascii="仿宋" w:hAnsi="仿宋" w:eastAsia="仿宋" w:cs="仿宋"/>
          <w:spacing w:val="-3"/>
          <w:sz w:val="24"/>
          <w:szCs w:val="24"/>
          <w:u w:val="single" w:color="auto"/>
        </w:rPr>
        <w:t xml:space="preserve">   </w:t>
      </w:r>
      <w:r>
        <w:rPr>
          <w:rFonts w:hint="eastAsia" w:ascii="仿宋" w:hAnsi="仿宋" w:eastAsia="仿宋" w:cs="仿宋"/>
          <w:spacing w:val="-112"/>
          <w:sz w:val="24"/>
          <w:szCs w:val="24"/>
        </w:rPr>
        <w:t xml:space="preserve"> </w:t>
      </w:r>
      <w:r>
        <w:rPr>
          <w:rFonts w:hint="eastAsia" w:ascii="仿宋" w:hAnsi="仿宋" w:eastAsia="仿宋" w:cs="仿宋"/>
          <w:spacing w:val="-3"/>
          <w:sz w:val="24"/>
          <w:szCs w:val="24"/>
        </w:rPr>
        <w:t>采购，</w:t>
      </w:r>
      <w:r>
        <w:rPr>
          <w:rFonts w:hint="eastAsia" w:ascii="仿宋" w:hAnsi="仿宋" w:eastAsia="仿宋" w:cs="仿宋"/>
          <w:sz w:val="24"/>
          <w:szCs w:val="24"/>
        </w:rPr>
        <w:t xml:space="preserve"> 由</w:t>
      </w:r>
      <w:r>
        <w:rPr>
          <w:rFonts w:hint="eastAsia" w:ascii="仿宋" w:hAnsi="仿宋" w:eastAsia="仿宋" w:cs="仿宋"/>
          <w:sz w:val="24"/>
          <w:szCs w:val="24"/>
          <w:u w:val="single" w:color="auto"/>
          <w:lang w:val="en-US" w:eastAsia="zh-CN"/>
        </w:rPr>
        <w:t>华夏国际项目管理有限公司</w:t>
      </w:r>
      <w:r>
        <w:rPr>
          <w:rFonts w:hint="eastAsia" w:ascii="仿宋" w:hAnsi="仿宋" w:eastAsia="仿宋" w:cs="仿宋"/>
          <w:sz w:val="24"/>
          <w:szCs w:val="24"/>
        </w:rPr>
        <w:t>组织采购，选定</w:t>
      </w:r>
      <w:r>
        <w:rPr>
          <w:rFonts w:hint="eastAsia" w:ascii="仿宋" w:hAnsi="仿宋" w:eastAsia="仿宋" w:cs="仿宋"/>
          <w:spacing w:val="-118"/>
          <w:sz w:val="24"/>
          <w:szCs w:val="24"/>
        </w:rPr>
        <w:t xml:space="preserve"> </w:t>
      </w:r>
      <w:r>
        <w:rPr>
          <w:rFonts w:hint="eastAsia" w:ascii="仿宋" w:hAnsi="仿宋" w:eastAsia="仿宋" w:cs="仿宋"/>
          <w:spacing w:val="1"/>
          <w:sz w:val="24"/>
          <w:szCs w:val="24"/>
          <w:u w:val="single" w:color="auto"/>
        </w:rPr>
        <w:t xml:space="preserve">         </w:t>
      </w:r>
      <w:r>
        <w:rPr>
          <w:rFonts w:hint="eastAsia" w:ascii="仿宋" w:hAnsi="仿宋" w:eastAsia="仿宋" w:cs="仿宋"/>
          <w:spacing w:val="60"/>
          <w:sz w:val="24"/>
          <w:szCs w:val="24"/>
        </w:rPr>
        <w:t xml:space="preserve"> </w:t>
      </w:r>
      <w:r>
        <w:rPr>
          <w:rFonts w:hint="eastAsia" w:ascii="仿宋" w:hAnsi="仿宋" w:eastAsia="仿宋" w:cs="仿宋"/>
          <w:sz w:val="24"/>
          <w:szCs w:val="24"/>
        </w:rPr>
        <w:t>(以下</w:t>
      </w:r>
      <w:r>
        <w:rPr>
          <w:rFonts w:hint="eastAsia" w:ascii="仿宋" w:hAnsi="仿宋" w:eastAsia="仿宋" w:cs="仿宋"/>
          <w:spacing w:val="-1"/>
          <w:sz w:val="24"/>
          <w:szCs w:val="24"/>
        </w:rPr>
        <w:t>简称乙方）为该项目成交供</w:t>
      </w:r>
      <w:r>
        <w:rPr>
          <w:rFonts w:hint="eastAsia" w:ascii="仿宋" w:hAnsi="仿宋" w:eastAsia="仿宋" w:cs="仿宋"/>
          <w:spacing w:val="-2"/>
          <w:sz w:val="24"/>
          <w:szCs w:val="24"/>
        </w:rPr>
        <w:t>应商。依据《中华人民共和国民法典》和《中华人民共和国政府采购法》，经甲、乙双</w:t>
      </w:r>
      <w:r>
        <w:rPr>
          <w:rFonts w:hint="eastAsia" w:ascii="仿宋" w:hAnsi="仿宋" w:eastAsia="仿宋" w:cs="仿宋"/>
          <w:spacing w:val="-1"/>
          <w:sz w:val="24"/>
          <w:szCs w:val="24"/>
        </w:rPr>
        <w:t>方共同协商，按下述条款和条件签署本合同。</w:t>
      </w:r>
    </w:p>
    <w:p w14:paraId="366064BF">
      <w:pPr>
        <w:spacing w:before="35" w:line="219" w:lineRule="auto"/>
        <w:ind w:left="13"/>
        <w:rPr>
          <w:rFonts w:hint="eastAsia" w:ascii="仿宋" w:hAnsi="仿宋" w:eastAsia="仿宋" w:cs="仿宋"/>
          <w:sz w:val="24"/>
          <w:szCs w:val="24"/>
        </w:rPr>
      </w:pPr>
      <w:r>
        <w:rPr>
          <w:rFonts w:hint="eastAsia" w:ascii="仿宋" w:hAnsi="仿宋" w:eastAsia="仿宋" w:cs="仿宋"/>
          <w:b/>
          <w:bCs/>
          <w:spacing w:val="-4"/>
          <w:sz w:val="24"/>
          <w:szCs w:val="24"/>
        </w:rPr>
        <w:t>一、合同内容</w:t>
      </w:r>
    </w:p>
    <w:p w14:paraId="6EEF39E2">
      <w:pPr>
        <w:spacing w:before="183" w:line="347" w:lineRule="auto"/>
        <w:ind w:left="8" w:right="61" w:firstLine="504"/>
        <w:rPr>
          <w:rFonts w:hint="eastAsia" w:ascii="仿宋" w:hAnsi="仿宋" w:eastAsia="仿宋" w:cs="仿宋"/>
          <w:sz w:val="24"/>
          <w:szCs w:val="24"/>
        </w:rPr>
      </w:pPr>
      <w:r>
        <w:rPr>
          <w:rFonts w:hint="eastAsia" w:ascii="仿宋" w:hAnsi="仿宋" w:eastAsia="仿宋" w:cs="仿宋"/>
          <w:spacing w:val="-2"/>
          <w:sz w:val="24"/>
          <w:szCs w:val="24"/>
        </w:rPr>
        <w:t>乙方负责按照合同确定的项目名称、服务内容、服务</w:t>
      </w:r>
      <w:r>
        <w:rPr>
          <w:rFonts w:hint="eastAsia" w:ascii="仿宋" w:hAnsi="仿宋" w:eastAsia="仿宋" w:cs="仿宋"/>
          <w:spacing w:val="-3"/>
          <w:sz w:val="24"/>
          <w:szCs w:val="24"/>
        </w:rPr>
        <w:t>标准组织服务，确保各项服务</w:t>
      </w:r>
      <w:r>
        <w:rPr>
          <w:rFonts w:hint="eastAsia" w:ascii="仿宋" w:hAnsi="仿宋" w:eastAsia="仿宋" w:cs="仿宋"/>
          <w:spacing w:val="-1"/>
          <w:sz w:val="24"/>
          <w:szCs w:val="24"/>
        </w:rPr>
        <w:t>达到要求，保证甲方工作能够正常进行。</w:t>
      </w:r>
    </w:p>
    <w:p w14:paraId="4C7F118F">
      <w:pPr>
        <w:spacing w:before="33" w:line="218" w:lineRule="auto"/>
        <w:ind w:left="13"/>
        <w:rPr>
          <w:rFonts w:hint="eastAsia" w:ascii="仿宋" w:hAnsi="仿宋" w:eastAsia="仿宋" w:cs="仿宋"/>
          <w:sz w:val="24"/>
          <w:szCs w:val="24"/>
        </w:rPr>
      </w:pPr>
      <w:r>
        <w:rPr>
          <w:rFonts w:hint="eastAsia" w:ascii="仿宋" w:hAnsi="仿宋" w:eastAsia="仿宋" w:cs="仿宋"/>
          <w:b/>
          <w:bCs/>
          <w:spacing w:val="-4"/>
          <w:sz w:val="24"/>
          <w:szCs w:val="24"/>
        </w:rPr>
        <w:t>二、合同价格</w:t>
      </w:r>
    </w:p>
    <w:p w14:paraId="65425197">
      <w:pPr>
        <w:spacing w:before="183" w:line="347" w:lineRule="auto"/>
        <w:ind w:left="12" w:right="3431" w:firstLine="418"/>
        <w:rPr>
          <w:rFonts w:hint="eastAsia" w:ascii="仿宋" w:hAnsi="仿宋" w:eastAsia="仿宋" w:cs="仿宋"/>
          <w:sz w:val="24"/>
          <w:szCs w:val="24"/>
        </w:rPr>
      </w:pPr>
      <w:r>
        <w:rPr>
          <w:rFonts w:hint="eastAsia" w:ascii="仿宋" w:hAnsi="仿宋" w:eastAsia="仿宋" w:cs="仿宋"/>
          <w:spacing w:val="-2"/>
          <w:sz w:val="24"/>
          <w:szCs w:val="24"/>
        </w:rPr>
        <w:t>合同总价：</w:t>
      </w:r>
      <w:r>
        <w:rPr>
          <w:rFonts w:hint="eastAsia" w:ascii="仿宋" w:hAnsi="仿宋" w:eastAsia="仿宋" w:cs="仿宋"/>
          <w:spacing w:val="-2"/>
          <w:sz w:val="24"/>
          <w:szCs w:val="24"/>
          <w:u w:val="single" w:color="auto"/>
        </w:rPr>
        <w:t>人民币       元整</w:t>
      </w:r>
      <w:r>
        <w:rPr>
          <w:rFonts w:hint="eastAsia" w:ascii="仿宋" w:hAnsi="仿宋" w:eastAsia="仿宋" w:cs="仿宋"/>
          <w:spacing w:val="20"/>
          <w:sz w:val="24"/>
          <w:szCs w:val="24"/>
          <w:u w:val="single" w:color="auto"/>
        </w:rPr>
        <w:t xml:space="preserve"> </w:t>
      </w:r>
      <w:r>
        <w:rPr>
          <w:rFonts w:hint="eastAsia" w:ascii="仿宋" w:hAnsi="仿宋" w:eastAsia="仿宋" w:cs="仿宋"/>
          <w:spacing w:val="-2"/>
          <w:sz w:val="24"/>
          <w:szCs w:val="24"/>
          <w:u w:val="single" w:color="auto"/>
        </w:rPr>
        <w:t>(¥</w:t>
      </w:r>
      <w:r>
        <w:rPr>
          <w:rFonts w:hint="eastAsia" w:ascii="仿宋" w:hAnsi="仿宋" w:eastAsia="仿宋" w:cs="仿宋"/>
          <w:spacing w:val="1"/>
          <w:sz w:val="24"/>
          <w:szCs w:val="24"/>
          <w:u w:val="single" w:color="auto"/>
        </w:rPr>
        <w:t xml:space="preserve">         </w:t>
      </w:r>
      <w:r>
        <w:rPr>
          <w:rFonts w:hint="eastAsia" w:ascii="仿宋" w:hAnsi="仿宋" w:eastAsia="仿宋" w:cs="仿宋"/>
          <w:spacing w:val="-2"/>
          <w:sz w:val="24"/>
          <w:szCs w:val="24"/>
          <w:u w:val="single" w:color="auto"/>
        </w:rPr>
        <w:t xml:space="preserve">元） </w:t>
      </w:r>
      <w:r>
        <w:rPr>
          <w:rFonts w:hint="eastAsia" w:ascii="仿宋" w:hAnsi="仿宋" w:eastAsia="仿宋" w:cs="仿宋"/>
          <w:spacing w:val="3"/>
          <w:sz w:val="24"/>
          <w:szCs w:val="24"/>
        </w:rPr>
        <w:t xml:space="preserve"> </w:t>
      </w:r>
      <w:r>
        <w:rPr>
          <w:rFonts w:hint="eastAsia" w:ascii="仿宋" w:hAnsi="仿宋" w:eastAsia="仿宋" w:cs="仿宋"/>
          <w:spacing w:val="-5"/>
          <w:sz w:val="24"/>
          <w:szCs w:val="24"/>
        </w:rPr>
        <w:t>说明：</w:t>
      </w:r>
    </w:p>
    <w:p w14:paraId="358ECD5D">
      <w:pPr>
        <w:spacing w:before="35" w:line="218" w:lineRule="auto"/>
        <w:ind w:left="501"/>
        <w:rPr>
          <w:rFonts w:hint="eastAsia" w:ascii="仿宋" w:hAnsi="仿宋" w:eastAsia="仿宋" w:cs="仿宋"/>
          <w:sz w:val="24"/>
          <w:szCs w:val="24"/>
        </w:rPr>
      </w:pPr>
      <w:r>
        <w:rPr>
          <w:rFonts w:hint="eastAsia" w:ascii="仿宋" w:hAnsi="仿宋" w:eastAsia="仿宋" w:cs="仿宋"/>
          <w:spacing w:val="-1"/>
          <w:sz w:val="24"/>
          <w:szCs w:val="24"/>
        </w:rPr>
        <w:t>（一）合同总价包含项目报价、其他费用及应缴纳的全部税款等费用。</w:t>
      </w:r>
    </w:p>
    <w:p w14:paraId="130A98FE">
      <w:pPr>
        <w:spacing w:before="184" w:line="218" w:lineRule="auto"/>
        <w:ind w:left="501"/>
        <w:rPr>
          <w:rFonts w:hint="eastAsia" w:ascii="仿宋" w:hAnsi="仿宋" w:eastAsia="仿宋" w:cs="仿宋"/>
          <w:sz w:val="24"/>
          <w:szCs w:val="24"/>
        </w:rPr>
      </w:pPr>
      <w:r>
        <w:rPr>
          <w:rFonts w:hint="eastAsia" w:ascii="仿宋" w:hAnsi="仿宋" w:eastAsia="仿宋" w:cs="仿宋"/>
          <w:spacing w:val="-1"/>
          <w:sz w:val="24"/>
          <w:szCs w:val="24"/>
        </w:rPr>
        <w:t>（二）合同总价一次包死，不受市场价格变化的影响，并作为结算的唯一依据。</w:t>
      </w:r>
    </w:p>
    <w:p w14:paraId="2FC985FB">
      <w:pPr>
        <w:spacing w:before="186" w:line="219" w:lineRule="auto"/>
        <w:ind w:left="9"/>
        <w:rPr>
          <w:rFonts w:hint="eastAsia" w:ascii="仿宋" w:hAnsi="仿宋" w:eastAsia="仿宋" w:cs="仿宋"/>
          <w:sz w:val="24"/>
          <w:szCs w:val="24"/>
        </w:rPr>
      </w:pPr>
      <w:r>
        <w:rPr>
          <w:rFonts w:hint="eastAsia" w:ascii="仿宋" w:hAnsi="仿宋" w:eastAsia="仿宋" w:cs="仿宋"/>
          <w:b/>
          <w:bCs/>
          <w:spacing w:val="-3"/>
          <w:sz w:val="24"/>
          <w:szCs w:val="24"/>
        </w:rPr>
        <w:t>三、合同款项支付</w:t>
      </w:r>
    </w:p>
    <w:p w14:paraId="6E245BEA">
      <w:pPr>
        <w:spacing w:before="213" w:line="219" w:lineRule="auto"/>
        <w:ind w:left="593"/>
        <w:rPr>
          <w:rFonts w:hint="eastAsia" w:ascii="仿宋" w:hAnsi="仿宋" w:eastAsia="仿宋" w:cs="仿宋"/>
          <w:sz w:val="24"/>
          <w:szCs w:val="24"/>
        </w:rPr>
      </w:pPr>
      <w:r>
        <w:rPr>
          <w:rFonts w:hint="eastAsia" w:ascii="仿宋" w:hAnsi="仿宋" w:eastAsia="仿宋" w:cs="仿宋"/>
          <w:spacing w:val="-1"/>
          <w:sz w:val="24"/>
          <w:szCs w:val="24"/>
        </w:rPr>
        <w:t>1、结算单位：采购人结算，在付款前，必须开具等额发票给采购人</w:t>
      </w:r>
      <w:r>
        <w:rPr>
          <w:rFonts w:hint="eastAsia" w:ascii="仿宋" w:hAnsi="仿宋" w:eastAsia="仿宋" w:cs="仿宋"/>
          <w:spacing w:val="-1"/>
          <w:sz w:val="24"/>
          <w:szCs w:val="24"/>
          <w:lang w:eastAsia="zh-CN"/>
        </w:rPr>
        <w:t>，</w:t>
      </w:r>
      <w:r>
        <w:rPr>
          <w:rFonts w:hint="eastAsia" w:ascii="仿宋" w:hAnsi="仿宋" w:eastAsia="仿宋" w:cs="仿宋"/>
          <w:spacing w:val="-1"/>
          <w:sz w:val="24"/>
          <w:szCs w:val="24"/>
          <w:lang w:val="en-US" w:eastAsia="zh-CN"/>
        </w:rPr>
        <w:t>乙方提供的发票不符合甲方要求的，甲方有权顺延付款且无需承担任何责任</w:t>
      </w:r>
      <w:r>
        <w:rPr>
          <w:rFonts w:hint="eastAsia" w:ascii="仿宋" w:hAnsi="仿宋" w:eastAsia="仿宋" w:cs="仿宋"/>
          <w:spacing w:val="-1"/>
          <w:sz w:val="24"/>
          <w:szCs w:val="24"/>
        </w:rPr>
        <w:t>。</w:t>
      </w:r>
    </w:p>
    <w:p w14:paraId="3B84CF01">
      <w:pPr>
        <w:spacing w:before="154" w:line="280" w:lineRule="auto"/>
        <w:ind w:left="10" w:right="61" w:firstLine="568"/>
        <w:rPr>
          <w:rFonts w:hint="eastAsia" w:ascii="仿宋" w:hAnsi="仿宋" w:eastAsia="仿宋" w:cs="仿宋"/>
          <w:spacing w:val="-1"/>
          <w:sz w:val="24"/>
          <w:szCs w:val="24"/>
        </w:rPr>
      </w:pPr>
      <w:r>
        <w:rPr>
          <w:rFonts w:hint="eastAsia" w:ascii="仿宋" w:hAnsi="仿宋" w:eastAsia="仿宋" w:cs="仿宋"/>
          <w:spacing w:val="-1"/>
          <w:sz w:val="24"/>
          <w:szCs w:val="24"/>
        </w:rPr>
        <w:t>2、付款方式：合同签订半年，验收合格后，达到付款条件起30日内，支付合同总金额的 50.00%。</w:t>
      </w:r>
    </w:p>
    <w:p w14:paraId="5D0E6F9A">
      <w:pPr>
        <w:spacing w:before="154" w:line="280" w:lineRule="auto"/>
        <w:ind w:left="10" w:right="61" w:firstLine="568"/>
        <w:rPr>
          <w:rFonts w:hint="eastAsia" w:ascii="仿宋" w:hAnsi="仿宋" w:eastAsia="仿宋" w:cs="仿宋"/>
          <w:sz w:val="24"/>
          <w:szCs w:val="24"/>
        </w:rPr>
      </w:pPr>
      <w:r>
        <w:rPr>
          <w:rFonts w:hint="eastAsia" w:ascii="仿宋" w:hAnsi="仿宋" w:eastAsia="仿宋" w:cs="仿宋"/>
          <w:spacing w:val="-1"/>
          <w:sz w:val="24"/>
          <w:szCs w:val="24"/>
        </w:rPr>
        <w:t>半年验收合格后，达到付款条件起30日内，支付合同总金额</w:t>
      </w:r>
      <w:r>
        <w:rPr>
          <w:rFonts w:hint="eastAsia" w:ascii="仿宋" w:hAnsi="仿宋" w:eastAsia="仿宋" w:cs="仿宋"/>
          <w:spacing w:val="-1"/>
          <w:sz w:val="24"/>
          <w:szCs w:val="24"/>
          <w:lang w:val="en-US" w:eastAsia="zh-CN"/>
        </w:rPr>
        <w:t>的</w:t>
      </w:r>
      <w:r>
        <w:rPr>
          <w:rFonts w:hint="eastAsia" w:ascii="仿宋" w:hAnsi="仿宋" w:eastAsia="仿宋" w:cs="仿宋"/>
          <w:spacing w:val="-1"/>
          <w:sz w:val="24"/>
          <w:szCs w:val="24"/>
        </w:rPr>
        <w:t>50.00%。</w:t>
      </w:r>
      <w:r>
        <w:rPr>
          <w:rFonts w:hint="eastAsia" w:ascii="仿宋" w:hAnsi="仿宋" w:eastAsia="仿宋" w:cs="仿宋"/>
          <w:spacing w:val="-2"/>
          <w:sz w:val="24"/>
          <w:szCs w:val="24"/>
        </w:rPr>
        <w:t>。</w:t>
      </w:r>
    </w:p>
    <w:p w14:paraId="187716C4">
      <w:pPr>
        <w:spacing w:before="123" w:line="219" w:lineRule="auto"/>
        <w:ind w:left="32"/>
        <w:rPr>
          <w:rFonts w:hint="eastAsia" w:ascii="仿宋" w:hAnsi="仿宋" w:eastAsia="仿宋" w:cs="仿宋"/>
          <w:sz w:val="24"/>
          <w:szCs w:val="24"/>
        </w:rPr>
      </w:pPr>
      <w:r>
        <w:rPr>
          <w:rFonts w:hint="eastAsia" w:ascii="仿宋" w:hAnsi="仿宋" w:eastAsia="仿宋" w:cs="仿宋"/>
          <w:b/>
          <w:bCs/>
          <w:spacing w:val="-8"/>
          <w:sz w:val="24"/>
          <w:szCs w:val="24"/>
        </w:rPr>
        <w:t>四、服务条件</w:t>
      </w:r>
    </w:p>
    <w:p w14:paraId="139E227E">
      <w:pPr>
        <w:keepNext w:val="0"/>
        <w:keepLines w:val="0"/>
        <w:pageBreakBefore w:val="0"/>
        <w:widowControl w:val="0"/>
        <w:kinsoku/>
        <w:wordWrap/>
        <w:overflowPunct/>
        <w:topLinePunct w:val="0"/>
        <w:autoSpaceDE/>
        <w:autoSpaceDN/>
        <w:bidi w:val="0"/>
        <w:adjustRightInd/>
        <w:snapToGrid/>
        <w:spacing w:before="213" w:line="240" w:lineRule="auto"/>
        <w:ind w:left="595" w:right="420" w:rightChars="200"/>
        <w:textAlignment w:val="auto"/>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1</w:t>
      </w:r>
      <w:r>
        <w:rPr>
          <w:rFonts w:hint="eastAsia" w:ascii="仿宋" w:hAnsi="仿宋" w:eastAsia="仿宋" w:cs="仿宋"/>
          <w:spacing w:val="-1"/>
          <w:sz w:val="24"/>
          <w:szCs w:val="24"/>
        </w:rPr>
        <w:t>、负责办理电梯年检手续、资料等，费用由乙方承担。</w:t>
      </w:r>
    </w:p>
    <w:p w14:paraId="60FBBCD5">
      <w:pPr>
        <w:spacing w:before="154" w:line="280" w:lineRule="auto"/>
        <w:ind w:left="10" w:right="61" w:firstLine="568"/>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2</w:t>
      </w:r>
      <w:r>
        <w:rPr>
          <w:rFonts w:hint="eastAsia" w:ascii="仿宋" w:hAnsi="仿宋" w:eastAsia="仿宋" w:cs="仿宋"/>
          <w:spacing w:val="-1"/>
          <w:sz w:val="24"/>
          <w:szCs w:val="24"/>
        </w:rPr>
        <w:t>、维保单位派具有专业技能的技术人员每月四次例常工作时间对贵单位的电梯进行定期调整、点检、注油、润滑、清洁和安全运行情况进行检查等工作，保养的内容和操作规范应符合</w:t>
      </w:r>
      <w:r>
        <w:rPr>
          <w:rFonts w:hint="eastAsia" w:ascii="仿宋" w:hAnsi="仿宋" w:eastAsia="仿宋" w:cs="仿宋"/>
          <w:spacing w:val="-1"/>
          <w:sz w:val="24"/>
          <w:szCs w:val="24"/>
          <w:lang w:eastAsia="zh-CN"/>
        </w:rPr>
        <w:t xml:space="preserve"> TSGT5002-2017</w:t>
      </w:r>
      <w:r>
        <w:rPr>
          <w:rFonts w:hint="eastAsia" w:ascii="仿宋" w:hAnsi="仿宋" w:eastAsia="仿宋" w:cs="仿宋"/>
          <w:spacing w:val="-1"/>
          <w:sz w:val="24"/>
          <w:szCs w:val="24"/>
        </w:rPr>
        <w:t>《</w:t>
      </w:r>
      <w:r>
        <w:rPr>
          <w:rFonts w:hint="eastAsia" w:ascii="仿宋" w:hAnsi="仿宋" w:eastAsia="仿宋" w:cs="仿宋"/>
          <w:spacing w:val="-1"/>
          <w:sz w:val="24"/>
          <w:szCs w:val="24"/>
          <w:lang w:eastAsia="zh-CN"/>
        </w:rPr>
        <w:t>电梯维护保养规则</w:t>
      </w:r>
      <w:r>
        <w:rPr>
          <w:rFonts w:hint="eastAsia" w:ascii="仿宋" w:hAnsi="仿宋" w:eastAsia="仿宋" w:cs="仿宋"/>
          <w:spacing w:val="-1"/>
          <w:sz w:val="24"/>
          <w:szCs w:val="24"/>
        </w:rPr>
        <w:t>》中的要求。以保证电梯的安全使用。</w:t>
      </w:r>
    </w:p>
    <w:p w14:paraId="31401360">
      <w:pPr>
        <w:spacing w:before="154" w:line="280" w:lineRule="auto"/>
        <w:ind w:left="10" w:right="61" w:firstLine="568"/>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3</w:t>
      </w:r>
      <w:r>
        <w:rPr>
          <w:rFonts w:hint="eastAsia" w:ascii="仿宋" w:hAnsi="仿宋" w:eastAsia="仿宋" w:cs="仿宋"/>
          <w:spacing w:val="-1"/>
          <w:sz w:val="24"/>
          <w:szCs w:val="24"/>
        </w:rPr>
        <w:t>、维保单位每次维修保养前会提前通知甲方现场负责人，取得同意后方可进行维修保养。停止电梯运行维修保养时、应有明显的检修标志。严格按保修项目表和保修周期表进行保养，每2周1次，每年至少25次，并24小时提供紧急故障维修服务。</w:t>
      </w:r>
    </w:p>
    <w:p w14:paraId="18BD5379">
      <w:pPr>
        <w:spacing w:before="154" w:line="280" w:lineRule="auto"/>
        <w:ind w:left="10" w:right="61" w:firstLine="568"/>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4</w:t>
      </w:r>
      <w:r>
        <w:rPr>
          <w:rFonts w:hint="eastAsia" w:ascii="仿宋" w:hAnsi="仿宋" w:eastAsia="仿宋" w:cs="仿宋"/>
          <w:spacing w:val="-1"/>
          <w:sz w:val="24"/>
          <w:szCs w:val="24"/>
        </w:rPr>
        <w:t>、电梯维保或维修过程中更换的电梯配件、零部件为原厂原品牌，并需甲方负责人确认。</w:t>
      </w:r>
    </w:p>
    <w:p w14:paraId="48C93F67">
      <w:pPr>
        <w:spacing w:before="154" w:line="280" w:lineRule="auto"/>
        <w:ind w:left="10" w:right="61" w:firstLine="568"/>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5</w:t>
      </w:r>
      <w:r>
        <w:rPr>
          <w:rFonts w:hint="eastAsia" w:ascii="仿宋" w:hAnsi="仿宋" w:eastAsia="仿宋" w:cs="仿宋"/>
          <w:spacing w:val="-1"/>
          <w:sz w:val="24"/>
          <w:szCs w:val="24"/>
        </w:rPr>
        <w:t>、要求维护保养驻点服务，驻场人员不得少于【2】人，且至少一人从事该行业5年以上。服从医院的各项管理制度，如有违反制度的人员，有权要求调整不适合的维保人员；乙方还需提供驻点人员的姓名、通讯号码并提供他们有效的特种设备作业人员资格证书、身份证复印件及用工合同原件。（复印件需加盖聘用单位印章）</w:t>
      </w:r>
    </w:p>
    <w:p w14:paraId="6B8BFADB">
      <w:pPr>
        <w:spacing w:before="154" w:line="280" w:lineRule="auto"/>
        <w:ind w:left="10" w:right="61" w:firstLine="568"/>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6</w:t>
      </w:r>
      <w:r>
        <w:rPr>
          <w:rFonts w:hint="eastAsia" w:ascii="仿宋" w:hAnsi="仿宋" w:eastAsia="仿宋" w:cs="仿宋"/>
          <w:spacing w:val="-1"/>
          <w:sz w:val="24"/>
          <w:szCs w:val="24"/>
        </w:rPr>
        <w:t>、对院内42部电梯购买“电梯责任保险”并负责善后工作。</w:t>
      </w:r>
    </w:p>
    <w:p w14:paraId="5F420F54">
      <w:pPr>
        <w:spacing w:before="154" w:line="280" w:lineRule="auto"/>
        <w:ind w:left="10" w:right="61" w:firstLine="568"/>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7</w:t>
      </w:r>
      <w:r>
        <w:rPr>
          <w:rFonts w:hint="eastAsia" w:ascii="仿宋" w:hAnsi="仿宋" w:eastAsia="仿宋" w:cs="仿宋"/>
          <w:spacing w:val="-1"/>
          <w:sz w:val="24"/>
          <w:szCs w:val="24"/>
        </w:rPr>
        <w:t>、免费供应润滑油以及大部分电梯零部件的更换；对电梯后期铺设的地毯和温馨提示按甲方要求定期进行更换。</w:t>
      </w:r>
    </w:p>
    <w:p w14:paraId="6EDAF743">
      <w:pPr>
        <w:spacing w:before="154" w:line="280" w:lineRule="auto"/>
        <w:ind w:left="10" w:right="61" w:firstLine="568"/>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8</w:t>
      </w:r>
      <w:r>
        <w:rPr>
          <w:rFonts w:hint="eastAsia" w:ascii="仿宋" w:hAnsi="仿宋" w:eastAsia="仿宋" w:cs="仿宋"/>
          <w:spacing w:val="-1"/>
          <w:sz w:val="24"/>
          <w:szCs w:val="24"/>
        </w:rPr>
        <w:t>、乙方每年不少于两次组织甲方进行一次应急演练及培训，让甲方充分掌握理解《</w:t>
      </w:r>
      <w:r>
        <w:rPr>
          <w:rFonts w:hint="eastAsia" w:ascii="仿宋" w:hAnsi="仿宋" w:eastAsia="仿宋" w:cs="仿宋"/>
          <w:spacing w:val="-1"/>
          <w:sz w:val="24"/>
          <w:szCs w:val="24"/>
          <w:lang w:eastAsia="zh-CN"/>
        </w:rPr>
        <w:t>电梯维护保养规则</w:t>
      </w:r>
      <w:r>
        <w:rPr>
          <w:rFonts w:hint="eastAsia" w:ascii="仿宋" w:hAnsi="仿宋" w:eastAsia="仿宋" w:cs="仿宋"/>
          <w:spacing w:val="-1"/>
          <w:sz w:val="24"/>
          <w:szCs w:val="24"/>
        </w:rPr>
        <w:t>》内容以方便甲方更好的对电梯进行管理。</w:t>
      </w:r>
    </w:p>
    <w:p w14:paraId="00A7DF23">
      <w:pPr>
        <w:spacing w:before="154" w:line="280" w:lineRule="auto"/>
        <w:ind w:left="10" w:right="61" w:firstLine="568"/>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9</w:t>
      </w:r>
      <w:r>
        <w:rPr>
          <w:rFonts w:hint="eastAsia" w:ascii="仿宋" w:hAnsi="仿宋" w:eastAsia="仿宋" w:cs="仿宋"/>
          <w:spacing w:val="-1"/>
          <w:sz w:val="24"/>
          <w:szCs w:val="24"/>
        </w:rPr>
        <w:t>、做好每次的维保记录，并将维保记录交于甲方安全管理员存档备查。提供每次政府及甲方检查所需的资料及信息上报、配合甲方完成重大活动的检查工作。</w:t>
      </w:r>
    </w:p>
    <w:p w14:paraId="78B9FB98">
      <w:pPr>
        <w:keepNext w:val="0"/>
        <w:keepLines w:val="0"/>
        <w:pageBreakBefore w:val="0"/>
        <w:widowControl w:val="0"/>
        <w:kinsoku/>
        <w:wordWrap/>
        <w:overflowPunct/>
        <w:topLinePunct w:val="0"/>
        <w:autoSpaceDE/>
        <w:autoSpaceDN/>
        <w:bidi w:val="0"/>
        <w:adjustRightInd/>
        <w:snapToGrid/>
        <w:spacing w:before="213" w:line="240" w:lineRule="auto"/>
        <w:ind w:left="595" w:right="420" w:rightChars="200"/>
        <w:textAlignment w:val="auto"/>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10、</w:t>
      </w:r>
      <w:r>
        <w:rPr>
          <w:rFonts w:hint="eastAsia" w:ascii="仿宋" w:hAnsi="仿宋" w:eastAsia="仿宋" w:cs="仿宋"/>
          <w:spacing w:val="-1"/>
          <w:sz w:val="24"/>
          <w:szCs w:val="24"/>
        </w:rPr>
        <w:t xml:space="preserve">服务期：合同签订后一年 </w:t>
      </w:r>
    </w:p>
    <w:p w14:paraId="6BC839E8">
      <w:pPr>
        <w:spacing w:before="184" w:line="402" w:lineRule="auto"/>
        <w:ind w:left="13" w:right="5286" w:firstLine="487"/>
        <w:rPr>
          <w:rFonts w:hint="eastAsia" w:ascii="仿宋" w:hAnsi="仿宋" w:eastAsia="仿宋" w:cs="仿宋"/>
          <w:sz w:val="24"/>
          <w:szCs w:val="24"/>
        </w:rPr>
      </w:pPr>
      <w:r>
        <w:rPr>
          <w:rFonts w:hint="eastAsia" w:ascii="仿宋" w:hAnsi="仿宋" w:eastAsia="仿宋" w:cs="仿宋"/>
          <w:b/>
          <w:bCs/>
          <w:spacing w:val="-4"/>
          <w:sz w:val="24"/>
          <w:szCs w:val="24"/>
        </w:rPr>
        <w:t>五、质量保证</w:t>
      </w:r>
    </w:p>
    <w:p w14:paraId="60C8A921">
      <w:pPr>
        <w:spacing w:before="1" w:line="302" w:lineRule="auto"/>
        <w:ind w:left="36" w:right="164" w:firstLine="550"/>
        <w:rPr>
          <w:rFonts w:hint="eastAsia" w:ascii="仿宋" w:hAnsi="仿宋" w:eastAsia="仿宋" w:cs="仿宋"/>
          <w:sz w:val="24"/>
          <w:szCs w:val="24"/>
        </w:rPr>
      </w:pPr>
      <w:r>
        <w:rPr>
          <w:rFonts w:hint="eastAsia" w:ascii="仿宋" w:hAnsi="仿宋" w:eastAsia="仿宋" w:cs="仿宋"/>
          <w:spacing w:val="-1"/>
          <w:sz w:val="24"/>
          <w:szCs w:val="24"/>
        </w:rPr>
        <w:t>（一）乙方应当保证服务内容质量完全符合合同规定的要求，并对服务内容质量</w:t>
      </w:r>
      <w:r>
        <w:rPr>
          <w:rFonts w:hint="eastAsia" w:ascii="仿宋" w:hAnsi="仿宋" w:eastAsia="仿宋" w:cs="仿宋"/>
          <w:spacing w:val="13"/>
          <w:sz w:val="24"/>
          <w:szCs w:val="24"/>
        </w:rPr>
        <w:t xml:space="preserve"> </w:t>
      </w:r>
      <w:r>
        <w:rPr>
          <w:rFonts w:hint="eastAsia" w:ascii="仿宋" w:hAnsi="仿宋" w:eastAsia="仿宋" w:cs="仿宋"/>
          <w:spacing w:val="-8"/>
          <w:sz w:val="24"/>
          <w:szCs w:val="24"/>
        </w:rPr>
        <w:t>问题负责。</w:t>
      </w:r>
    </w:p>
    <w:p w14:paraId="4A19F066">
      <w:pPr>
        <w:spacing w:before="214" w:line="301" w:lineRule="auto"/>
        <w:ind w:left="15" w:firstLine="485"/>
        <w:rPr>
          <w:rFonts w:hint="eastAsia" w:ascii="仿宋" w:hAnsi="仿宋" w:eastAsia="仿宋" w:cs="仿宋"/>
          <w:sz w:val="24"/>
          <w:szCs w:val="24"/>
        </w:rPr>
      </w:pPr>
      <w:r>
        <w:rPr>
          <w:rFonts w:hint="eastAsia" w:ascii="仿宋" w:hAnsi="仿宋" w:eastAsia="仿宋" w:cs="仿宋"/>
          <w:spacing w:val="-7"/>
          <w:sz w:val="24"/>
          <w:szCs w:val="24"/>
        </w:rPr>
        <w:t>（二）采购项目执行内容需要调整时，经甲方同意后，可以对相应的内容进行调整，</w:t>
      </w:r>
      <w:r>
        <w:rPr>
          <w:rFonts w:hint="eastAsia" w:ascii="仿宋" w:hAnsi="仿宋" w:eastAsia="仿宋" w:cs="仿宋"/>
          <w:spacing w:val="8"/>
          <w:sz w:val="24"/>
          <w:szCs w:val="24"/>
        </w:rPr>
        <w:t xml:space="preserve"> </w:t>
      </w:r>
      <w:r>
        <w:rPr>
          <w:rFonts w:hint="eastAsia" w:ascii="仿宋" w:hAnsi="仿宋" w:eastAsia="仿宋" w:cs="仿宋"/>
          <w:spacing w:val="-1"/>
          <w:sz w:val="24"/>
          <w:szCs w:val="24"/>
        </w:rPr>
        <w:t>并协商确定价格差额计算方法和负担办法。</w:t>
      </w:r>
    </w:p>
    <w:p w14:paraId="3A533316">
      <w:pPr>
        <w:spacing w:before="218" w:line="302" w:lineRule="auto"/>
        <w:ind w:left="11" w:right="61" w:firstLine="489"/>
        <w:rPr>
          <w:rFonts w:hint="eastAsia" w:ascii="仿宋" w:hAnsi="仿宋" w:eastAsia="仿宋" w:cs="仿宋"/>
          <w:sz w:val="24"/>
          <w:szCs w:val="24"/>
        </w:rPr>
      </w:pPr>
      <w:r>
        <w:rPr>
          <w:rFonts w:hint="eastAsia" w:ascii="仿宋" w:hAnsi="仿宋" w:eastAsia="仿宋" w:cs="仿宋"/>
          <w:spacing w:val="-2"/>
          <w:sz w:val="24"/>
          <w:szCs w:val="24"/>
        </w:rPr>
        <w:t>（三）知识产权：成交供应商应保证采购人在使用项目成果时，不承担任何涉及知</w:t>
      </w:r>
      <w:r>
        <w:rPr>
          <w:rFonts w:hint="eastAsia" w:ascii="仿宋" w:hAnsi="仿宋" w:eastAsia="仿宋" w:cs="仿宋"/>
          <w:sz w:val="24"/>
          <w:szCs w:val="24"/>
        </w:rPr>
        <w:t xml:space="preserve"> </w:t>
      </w:r>
      <w:r>
        <w:rPr>
          <w:rFonts w:hint="eastAsia" w:ascii="仿宋" w:hAnsi="仿宋" w:eastAsia="仿宋" w:cs="仿宋"/>
          <w:spacing w:val="-2"/>
          <w:sz w:val="24"/>
          <w:szCs w:val="24"/>
        </w:rPr>
        <w:t>识产权法律诉讼的责任。</w:t>
      </w:r>
    </w:p>
    <w:p w14:paraId="7E6A69AF">
      <w:pPr>
        <w:spacing w:line="240" w:lineRule="auto"/>
        <w:rPr>
          <w:rFonts w:hint="eastAsia" w:ascii="仿宋" w:hAnsi="仿宋" w:eastAsia="仿宋" w:cs="仿宋"/>
          <w:sz w:val="18"/>
          <w:szCs w:val="18"/>
        </w:rPr>
      </w:pPr>
    </w:p>
    <w:p w14:paraId="779E7221">
      <w:pPr>
        <w:spacing w:before="78" w:line="219" w:lineRule="auto"/>
        <w:ind w:firstLine="233" w:firstLineChars="100"/>
        <w:rPr>
          <w:rFonts w:hint="eastAsia" w:ascii="仿宋" w:hAnsi="仿宋" w:eastAsia="仿宋" w:cs="仿宋"/>
          <w:sz w:val="24"/>
          <w:szCs w:val="24"/>
        </w:rPr>
      </w:pPr>
      <w:r>
        <w:rPr>
          <w:rFonts w:hint="eastAsia" w:ascii="仿宋" w:hAnsi="仿宋" w:eastAsia="仿宋" w:cs="仿宋"/>
          <w:b/>
          <w:bCs/>
          <w:spacing w:val="-4"/>
          <w:sz w:val="24"/>
          <w:szCs w:val="24"/>
        </w:rPr>
        <w:t>六、技术服务</w:t>
      </w:r>
    </w:p>
    <w:p w14:paraId="2756B278">
      <w:pPr>
        <w:spacing w:before="216" w:line="219" w:lineRule="auto"/>
        <w:ind w:left="501"/>
        <w:rPr>
          <w:rFonts w:hint="eastAsia" w:ascii="仿宋" w:hAnsi="仿宋" w:eastAsia="仿宋" w:cs="仿宋"/>
          <w:sz w:val="24"/>
          <w:szCs w:val="24"/>
        </w:rPr>
      </w:pPr>
      <w:r>
        <w:rPr>
          <w:rFonts w:hint="eastAsia" w:ascii="仿宋" w:hAnsi="仿宋" w:eastAsia="仿宋" w:cs="仿宋"/>
          <w:spacing w:val="-3"/>
          <w:sz w:val="24"/>
          <w:szCs w:val="24"/>
        </w:rPr>
        <w:t>（一）技术资料</w:t>
      </w:r>
    </w:p>
    <w:p w14:paraId="6A247F59">
      <w:pPr>
        <w:spacing w:before="214" w:line="219" w:lineRule="auto"/>
        <w:ind w:left="501"/>
        <w:rPr>
          <w:rFonts w:hint="eastAsia" w:ascii="仿宋" w:hAnsi="仿宋" w:eastAsia="仿宋" w:cs="仿宋"/>
          <w:sz w:val="24"/>
          <w:szCs w:val="24"/>
        </w:rPr>
      </w:pPr>
      <w:r>
        <w:rPr>
          <w:rFonts w:hint="eastAsia" w:ascii="仿宋" w:hAnsi="仿宋" w:eastAsia="仿宋" w:cs="仿宋"/>
          <w:spacing w:val="-3"/>
          <w:sz w:val="24"/>
          <w:szCs w:val="24"/>
        </w:rPr>
        <w:t>（二）服务承诺</w:t>
      </w:r>
    </w:p>
    <w:p w14:paraId="63591CD5">
      <w:pPr>
        <w:spacing w:before="214" w:line="219" w:lineRule="auto"/>
        <w:ind w:left="8" w:firstLine="233" w:firstLineChars="100"/>
        <w:rPr>
          <w:rFonts w:hint="eastAsia" w:ascii="仿宋" w:hAnsi="仿宋" w:eastAsia="仿宋" w:cs="仿宋"/>
          <w:sz w:val="24"/>
          <w:szCs w:val="24"/>
        </w:rPr>
      </w:pPr>
      <w:r>
        <w:rPr>
          <w:rFonts w:hint="eastAsia" w:ascii="仿宋" w:hAnsi="仿宋" w:eastAsia="仿宋" w:cs="仿宋"/>
          <w:b/>
          <w:bCs/>
          <w:spacing w:val="-4"/>
          <w:sz w:val="24"/>
          <w:szCs w:val="24"/>
        </w:rPr>
        <w:t>七、违约责任</w:t>
      </w:r>
    </w:p>
    <w:p w14:paraId="16A671FA">
      <w:pPr>
        <w:spacing w:before="216" w:line="219" w:lineRule="auto"/>
        <w:ind w:left="501"/>
        <w:rPr>
          <w:rFonts w:hint="eastAsia" w:ascii="仿宋" w:hAnsi="仿宋" w:eastAsia="仿宋" w:cs="仿宋"/>
          <w:spacing w:val="-1"/>
          <w:sz w:val="24"/>
          <w:szCs w:val="24"/>
        </w:rPr>
      </w:pPr>
      <w:r>
        <w:rPr>
          <w:rFonts w:hint="eastAsia" w:ascii="仿宋" w:hAnsi="仿宋" w:eastAsia="仿宋" w:cs="仿宋"/>
          <w:spacing w:val="-1"/>
          <w:sz w:val="24"/>
          <w:szCs w:val="24"/>
        </w:rPr>
        <w:t>（一）</w:t>
      </w:r>
      <w:r>
        <w:rPr>
          <w:rFonts w:hint="eastAsia" w:ascii="仿宋" w:hAnsi="仿宋" w:eastAsia="仿宋" w:cs="仿宋"/>
          <w:spacing w:val="-1"/>
          <w:sz w:val="24"/>
          <w:szCs w:val="24"/>
          <w:lang w:val="en-US" w:eastAsia="zh-CN"/>
        </w:rPr>
        <w:t>乙方</w:t>
      </w:r>
      <w:r>
        <w:rPr>
          <w:rFonts w:hint="eastAsia" w:ascii="仿宋" w:hAnsi="仿宋" w:eastAsia="仿宋" w:cs="仿宋"/>
          <w:spacing w:val="-1"/>
          <w:sz w:val="24"/>
          <w:szCs w:val="24"/>
        </w:rPr>
        <w:t>未按合同要求提供维保设备服务或维保质量不能满足合同、竞争性磋商文件、响应文件等的要求，乙方必须无条件更换，提高技术，完善质量，否则，甲方有权单方解除终止合同，解除合同书面通知书到达乙方之日视为合同已解除，按以下两种方式追究乙方的违约责任。</w:t>
      </w:r>
    </w:p>
    <w:p w14:paraId="4BBD08EA">
      <w:pPr>
        <w:spacing w:before="216" w:line="219" w:lineRule="auto"/>
        <w:ind w:left="501"/>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1、</w:t>
      </w:r>
      <w:r>
        <w:rPr>
          <w:rFonts w:hint="eastAsia" w:ascii="仿宋" w:hAnsi="仿宋" w:eastAsia="仿宋" w:cs="仿宋"/>
          <w:spacing w:val="-1"/>
          <w:sz w:val="24"/>
          <w:szCs w:val="24"/>
        </w:rPr>
        <w:t>乙方赔偿甲方解除合同的全部损失（包括但不限于重新采购产生的费用、合同未履行导致设备不能使用可能产生的费用及其它由此造成的甲方对第三方</w:t>
      </w:r>
      <w:r>
        <w:rPr>
          <w:rFonts w:hint="eastAsia" w:ascii="仿宋" w:hAnsi="仿宋" w:eastAsia="仿宋" w:cs="仿宋"/>
          <w:spacing w:val="-1"/>
          <w:sz w:val="24"/>
          <w:szCs w:val="24"/>
          <w:lang w:val="en-US" w:eastAsia="zh-CN"/>
        </w:rPr>
        <w:t>造成的</w:t>
      </w:r>
      <w:r>
        <w:rPr>
          <w:rFonts w:hint="eastAsia" w:ascii="仿宋" w:hAnsi="仿宋" w:eastAsia="仿宋" w:cs="仿宋"/>
          <w:spacing w:val="-1"/>
          <w:sz w:val="24"/>
          <w:szCs w:val="24"/>
        </w:rPr>
        <w:t>损失）；</w:t>
      </w:r>
    </w:p>
    <w:p w14:paraId="25395B3C">
      <w:pPr>
        <w:spacing w:before="216" w:line="219" w:lineRule="auto"/>
        <w:ind w:left="501"/>
        <w:rPr>
          <w:rFonts w:hint="eastAsia" w:ascii="仿宋" w:hAnsi="仿宋" w:eastAsia="仿宋" w:cs="仿宋"/>
          <w:spacing w:val="-1"/>
          <w:sz w:val="24"/>
          <w:szCs w:val="24"/>
        </w:rPr>
      </w:pPr>
      <w:r>
        <w:rPr>
          <w:rFonts w:hint="eastAsia" w:ascii="仿宋" w:hAnsi="仿宋" w:eastAsia="仿宋" w:cs="仿宋"/>
          <w:spacing w:val="-1"/>
          <w:sz w:val="24"/>
          <w:szCs w:val="24"/>
        </w:rPr>
        <w:t>2、乙方支付甲方违约金，违约金计算方法：以合同总价为基数，支付甲方合同总价的【】%为违约金，违约金不足以弥补甲方损失的，由乙方另行支付。</w:t>
      </w:r>
    </w:p>
    <w:p w14:paraId="710B9328">
      <w:pPr>
        <w:spacing w:before="216" w:line="219" w:lineRule="auto"/>
        <w:ind w:left="501"/>
        <w:rPr>
          <w:rFonts w:hint="eastAsia" w:ascii="仿宋" w:hAnsi="仿宋" w:eastAsia="仿宋" w:cs="仿宋"/>
          <w:spacing w:val="-1"/>
          <w:sz w:val="24"/>
          <w:szCs w:val="24"/>
        </w:rPr>
      </w:pPr>
      <w:r>
        <w:rPr>
          <w:rFonts w:hint="eastAsia" w:ascii="仿宋" w:hAnsi="仿宋" w:eastAsia="仿宋" w:cs="仿宋"/>
          <w:spacing w:val="-1"/>
          <w:sz w:val="24"/>
          <w:szCs w:val="24"/>
        </w:rPr>
        <w:t>（</w:t>
      </w:r>
      <w:r>
        <w:rPr>
          <w:rFonts w:hint="eastAsia" w:ascii="仿宋" w:hAnsi="仿宋" w:eastAsia="仿宋" w:cs="仿宋"/>
          <w:spacing w:val="-1"/>
          <w:sz w:val="24"/>
          <w:szCs w:val="24"/>
          <w:lang w:val="en-US" w:eastAsia="zh-CN"/>
        </w:rPr>
        <w:t>二</w:t>
      </w:r>
      <w:r>
        <w:rPr>
          <w:rFonts w:hint="eastAsia" w:ascii="仿宋" w:hAnsi="仿宋" w:eastAsia="仿宋" w:cs="仿宋"/>
          <w:spacing w:val="-1"/>
          <w:sz w:val="24"/>
          <w:szCs w:val="24"/>
        </w:rPr>
        <w:t>）由于乙方技术或其他原因造成甲方设备原有故障之外的其他故障或配件损坏，乙方负责免费修复或更换配件并不再收取任何其他的相关费用，如备件费、劳务、交通费、人员实施费用等，无法修复的，乙方应赔偿由此给甲方造成的全部损失。</w:t>
      </w:r>
    </w:p>
    <w:p w14:paraId="6036F1EE">
      <w:pPr>
        <w:spacing w:before="216" w:line="219" w:lineRule="auto"/>
        <w:ind w:left="501"/>
        <w:rPr>
          <w:rFonts w:hint="eastAsia" w:ascii="仿宋" w:hAnsi="仿宋" w:eastAsia="仿宋" w:cs="仿宋"/>
          <w:spacing w:val="-1"/>
          <w:sz w:val="24"/>
        </w:rPr>
      </w:pPr>
      <w:r>
        <w:rPr>
          <w:rFonts w:hint="eastAsia" w:ascii="仿宋" w:hAnsi="仿宋" w:eastAsia="仿宋" w:cs="仿宋"/>
          <w:spacing w:val="-1"/>
          <w:sz w:val="24"/>
          <w:lang w:eastAsia="zh-CN"/>
        </w:rPr>
        <w:t>（</w:t>
      </w:r>
      <w:r>
        <w:rPr>
          <w:rFonts w:hint="eastAsia" w:ascii="仿宋" w:hAnsi="仿宋" w:eastAsia="仿宋" w:cs="仿宋"/>
          <w:spacing w:val="-1"/>
          <w:sz w:val="24"/>
          <w:lang w:val="en-US" w:eastAsia="zh-CN"/>
        </w:rPr>
        <w:t>三）</w:t>
      </w:r>
      <w:r>
        <w:rPr>
          <w:rFonts w:hint="eastAsia" w:ascii="仿宋" w:hAnsi="仿宋" w:eastAsia="仿宋" w:cs="仿宋"/>
          <w:spacing w:val="-1"/>
          <w:sz w:val="24"/>
        </w:rPr>
        <w:t>若乙方未及时响应或</w:t>
      </w:r>
      <w:r>
        <w:rPr>
          <w:rFonts w:hint="eastAsia" w:ascii="仿宋" w:hAnsi="仿宋" w:eastAsia="仿宋" w:cs="仿宋"/>
          <w:spacing w:val="-1"/>
          <w:sz w:val="24"/>
          <w:lang w:val="en-US" w:eastAsia="zh-CN"/>
        </w:rPr>
        <w:t>解决</w:t>
      </w:r>
      <w:r>
        <w:rPr>
          <w:rFonts w:hint="eastAsia" w:ascii="仿宋" w:hAnsi="仿宋" w:eastAsia="仿宋" w:cs="仿宋"/>
          <w:spacing w:val="-1"/>
          <w:sz w:val="24"/>
        </w:rPr>
        <w:t>故障，甲方有权委托第三方进行维修，由此产生的一切费用（包括但不限于甲方委托第三方所发生的费用）由乙方承担，甲方有权直接从应付款项中扣除。</w:t>
      </w:r>
    </w:p>
    <w:p w14:paraId="2367DB42">
      <w:pPr>
        <w:spacing w:before="216" w:line="219" w:lineRule="auto"/>
        <w:ind w:left="501"/>
        <w:rPr>
          <w:rFonts w:hint="eastAsia" w:ascii="仿宋" w:hAnsi="仿宋" w:eastAsia="仿宋" w:cs="仿宋"/>
          <w:spacing w:val="-1"/>
          <w:sz w:val="24"/>
          <w:szCs w:val="24"/>
        </w:rPr>
      </w:pPr>
      <w:r>
        <w:rPr>
          <w:rFonts w:hint="eastAsia" w:ascii="仿宋" w:hAnsi="仿宋" w:eastAsia="仿宋" w:cs="仿宋"/>
          <w:spacing w:val="-1"/>
          <w:sz w:val="24"/>
          <w:szCs w:val="24"/>
        </w:rPr>
        <w:t>（</w:t>
      </w:r>
      <w:r>
        <w:rPr>
          <w:rFonts w:hint="eastAsia" w:ascii="仿宋" w:hAnsi="仿宋" w:eastAsia="仿宋" w:cs="仿宋"/>
          <w:spacing w:val="-1"/>
          <w:sz w:val="24"/>
          <w:szCs w:val="24"/>
          <w:lang w:val="en-US" w:eastAsia="zh-CN"/>
        </w:rPr>
        <w:t>四</w:t>
      </w:r>
      <w:r>
        <w:rPr>
          <w:rFonts w:hint="eastAsia" w:ascii="仿宋" w:hAnsi="仿宋" w:eastAsia="仿宋" w:cs="仿宋"/>
          <w:spacing w:val="-1"/>
          <w:sz w:val="24"/>
          <w:szCs w:val="24"/>
        </w:rPr>
        <w:t>）对于本合同项下约定的需乙方支付的任何费用及合同违约金，甲方均有权利从应支付合同款项中直接扣除。</w:t>
      </w:r>
    </w:p>
    <w:p w14:paraId="51E76102">
      <w:pPr>
        <w:spacing w:before="215" w:line="301" w:lineRule="auto"/>
        <w:ind w:left="33" w:right="80" w:firstLine="467"/>
        <w:rPr>
          <w:rFonts w:hint="eastAsia" w:ascii="仿宋" w:hAnsi="仿宋" w:eastAsia="仿宋" w:cs="仿宋"/>
          <w:sz w:val="24"/>
          <w:szCs w:val="24"/>
        </w:rPr>
      </w:pPr>
      <w:r>
        <w:rPr>
          <w:rFonts w:hint="eastAsia" w:ascii="仿宋" w:hAnsi="仿宋" w:eastAsia="仿宋" w:cs="仿宋"/>
          <w:spacing w:val="-2"/>
          <w:sz w:val="24"/>
          <w:szCs w:val="24"/>
        </w:rPr>
        <w:t>（</w:t>
      </w:r>
      <w:r>
        <w:rPr>
          <w:rFonts w:hint="eastAsia" w:ascii="仿宋" w:hAnsi="仿宋" w:eastAsia="仿宋" w:cs="仿宋"/>
          <w:spacing w:val="-2"/>
          <w:sz w:val="24"/>
          <w:szCs w:val="24"/>
          <w:lang w:val="en-US" w:eastAsia="zh-CN"/>
        </w:rPr>
        <w:t>五</w:t>
      </w:r>
      <w:r>
        <w:rPr>
          <w:rFonts w:hint="eastAsia" w:ascii="仿宋" w:hAnsi="仿宋" w:eastAsia="仿宋" w:cs="仿宋"/>
          <w:spacing w:val="-2"/>
          <w:sz w:val="24"/>
          <w:szCs w:val="24"/>
        </w:rPr>
        <w:t>）未按合同要求的提供服务或服务质量不能满足采购人要求，甲方有权终止合</w:t>
      </w:r>
      <w:r>
        <w:rPr>
          <w:rFonts w:hint="eastAsia" w:ascii="仿宋" w:hAnsi="仿宋" w:eastAsia="仿宋" w:cs="仿宋"/>
          <w:sz w:val="24"/>
          <w:szCs w:val="24"/>
        </w:rPr>
        <w:t xml:space="preserve"> </w:t>
      </w:r>
      <w:r>
        <w:rPr>
          <w:rFonts w:hint="eastAsia" w:ascii="仿宋" w:hAnsi="仿宋" w:eastAsia="仿宋" w:cs="仿宋"/>
          <w:spacing w:val="-3"/>
          <w:sz w:val="24"/>
          <w:szCs w:val="24"/>
        </w:rPr>
        <w:t>同，甚至对供方违约行为进行追究。</w:t>
      </w:r>
    </w:p>
    <w:p w14:paraId="0B8760A4">
      <w:pPr>
        <w:spacing w:before="217" w:line="302" w:lineRule="auto"/>
        <w:ind w:left="17" w:right="80" w:firstLine="484"/>
        <w:rPr>
          <w:rFonts w:hint="eastAsia" w:ascii="仿宋" w:hAnsi="仿宋" w:eastAsia="仿宋" w:cs="仿宋"/>
          <w:sz w:val="24"/>
          <w:szCs w:val="24"/>
        </w:rPr>
      </w:pPr>
      <w:r>
        <w:rPr>
          <w:rFonts w:hint="eastAsia" w:ascii="仿宋" w:hAnsi="仿宋" w:eastAsia="仿宋" w:cs="仿宋"/>
          <w:spacing w:val="-2"/>
          <w:sz w:val="24"/>
          <w:szCs w:val="24"/>
        </w:rPr>
        <w:t>（</w:t>
      </w:r>
      <w:r>
        <w:rPr>
          <w:rFonts w:hint="eastAsia" w:ascii="仿宋" w:hAnsi="仿宋" w:eastAsia="仿宋" w:cs="仿宋"/>
          <w:spacing w:val="-2"/>
          <w:sz w:val="24"/>
          <w:szCs w:val="24"/>
          <w:lang w:val="en-US" w:eastAsia="zh-CN"/>
        </w:rPr>
        <w:t>六</w:t>
      </w:r>
      <w:r>
        <w:rPr>
          <w:rFonts w:hint="eastAsia" w:ascii="仿宋" w:hAnsi="仿宋" w:eastAsia="仿宋" w:cs="仿宋"/>
          <w:spacing w:val="-2"/>
          <w:sz w:val="24"/>
          <w:szCs w:val="24"/>
        </w:rPr>
        <w:t>）如有纠纷，双方友好协商解决，协商不成时可诉讼到甲方所在地人民法院</w:t>
      </w:r>
      <w:r>
        <w:rPr>
          <w:rFonts w:hint="eastAsia" w:ascii="仿宋" w:hAnsi="仿宋" w:eastAsia="仿宋" w:cs="仿宋"/>
          <w:spacing w:val="-2"/>
          <w:sz w:val="24"/>
          <w:szCs w:val="24"/>
          <w:lang w:val="en-US" w:eastAsia="zh-CN"/>
        </w:rPr>
        <w:t>诉讼</w:t>
      </w:r>
      <w:r>
        <w:rPr>
          <w:rFonts w:hint="eastAsia" w:ascii="仿宋" w:hAnsi="仿宋" w:eastAsia="仿宋" w:cs="仿宋"/>
          <w:spacing w:val="-2"/>
          <w:sz w:val="24"/>
          <w:szCs w:val="24"/>
        </w:rPr>
        <w:t>解</w:t>
      </w:r>
      <w:r>
        <w:rPr>
          <w:rFonts w:hint="eastAsia" w:ascii="仿宋" w:hAnsi="仿宋" w:eastAsia="仿宋" w:cs="仿宋"/>
          <w:spacing w:val="-9"/>
          <w:sz w:val="24"/>
          <w:szCs w:val="24"/>
        </w:rPr>
        <w:t>决。</w:t>
      </w:r>
    </w:p>
    <w:p w14:paraId="1E007E12">
      <w:pPr>
        <w:spacing w:before="214" w:line="219" w:lineRule="auto"/>
        <w:ind w:left="13" w:firstLine="229" w:firstLineChars="100"/>
        <w:rPr>
          <w:rFonts w:hint="eastAsia" w:ascii="仿宋" w:hAnsi="仿宋" w:eastAsia="仿宋" w:cs="仿宋"/>
          <w:sz w:val="24"/>
          <w:szCs w:val="24"/>
        </w:rPr>
      </w:pPr>
      <w:r>
        <w:rPr>
          <w:rFonts w:hint="eastAsia" w:ascii="仿宋" w:hAnsi="仿宋" w:eastAsia="仿宋" w:cs="仿宋"/>
          <w:b/>
          <w:bCs/>
          <w:spacing w:val="-6"/>
          <w:sz w:val="24"/>
          <w:szCs w:val="24"/>
        </w:rPr>
        <w:t>八、验收</w:t>
      </w:r>
    </w:p>
    <w:p w14:paraId="0D83F681">
      <w:pPr>
        <w:spacing w:before="216" w:line="378" w:lineRule="auto"/>
        <w:ind w:left="11" w:right="80" w:firstLine="479"/>
        <w:rPr>
          <w:rFonts w:hint="eastAsia" w:ascii="仿宋" w:hAnsi="仿宋" w:eastAsia="仿宋" w:cs="仿宋"/>
          <w:sz w:val="24"/>
          <w:szCs w:val="24"/>
        </w:rPr>
      </w:pPr>
      <w:r>
        <w:rPr>
          <w:rFonts w:hint="eastAsia" w:ascii="仿宋" w:hAnsi="仿宋" w:eastAsia="仿宋" w:cs="仿宋"/>
          <w:spacing w:val="-2"/>
          <w:sz w:val="24"/>
          <w:szCs w:val="24"/>
        </w:rPr>
        <w:t>严格履行《中华人民共和国特种设备安全法》相关考核制度等管理规定进行验收，</w:t>
      </w:r>
      <w:r>
        <w:rPr>
          <w:rFonts w:hint="eastAsia" w:ascii="仿宋" w:hAnsi="仿宋" w:eastAsia="仿宋" w:cs="仿宋"/>
          <w:spacing w:val="10"/>
          <w:sz w:val="24"/>
          <w:szCs w:val="24"/>
        </w:rPr>
        <w:t xml:space="preserve"> </w:t>
      </w:r>
      <w:r>
        <w:rPr>
          <w:rFonts w:hint="eastAsia" w:ascii="仿宋" w:hAnsi="仿宋" w:eastAsia="仿宋" w:cs="仿宋"/>
          <w:sz w:val="24"/>
          <w:szCs w:val="24"/>
        </w:rPr>
        <w:t>由采购人负责组织验收或者邀请有关专家、质检机构、采</w:t>
      </w:r>
      <w:r>
        <w:rPr>
          <w:rFonts w:hint="eastAsia" w:ascii="仿宋" w:hAnsi="仿宋" w:eastAsia="仿宋" w:cs="仿宋"/>
          <w:spacing w:val="-1"/>
          <w:sz w:val="24"/>
          <w:szCs w:val="24"/>
        </w:rPr>
        <w:t>购代理机构共同进行验收</w:t>
      </w:r>
      <w:r>
        <w:rPr>
          <w:rFonts w:hint="eastAsia" w:ascii="仿宋" w:hAnsi="仿宋" w:eastAsia="仿宋" w:cs="仿宋"/>
          <w:spacing w:val="-1"/>
          <w:sz w:val="24"/>
          <w:szCs w:val="24"/>
          <w:lang w:eastAsia="zh-CN"/>
        </w:rPr>
        <w:t>，</w:t>
      </w:r>
      <w:r>
        <w:rPr>
          <w:rFonts w:hint="eastAsia" w:ascii="仿宋" w:hAnsi="仿宋" w:eastAsia="仿宋" w:cs="仿宋"/>
          <w:spacing w:val="-1"/>
          <w:sz w:val="24"/>
          <w:szCs w:val="24"/>
        </w:rPr>
        <w:t>验</w:t>
      </w:r>
      <w:r>
        <w:rPr>
          <w:rFonts w:hint="eastAsia" w:ascii="仿宋" w:hAnsi="仿宋" w:eastAsia="仿宋" w:cs="仿宋"/>
          <w:spacing w:val="-2"/>
          <w:sz w:val="24"/>
          <w:szCs w:val="24"/>
        </w:rPr>
        <w:t>收费用由成交供应商支付；验收合格须交接项目实施的全部资料。验收须以合同、磋商</w:t>
      </w:r>
      <w:r>
        <w:rPr>
          <w:rFonts w:hint="eastAsia" w:ascii="仿宋" w:hAnsi="仿宋" w:eastAsia="仿宋" w:cs="仿宋"/>
          <w:spacing w:val="-1"/>
          <w:sz w:val="24"/>
          <w:szCs w:val="24"/>
        </w:rPr>
        <w:t>文件、响应文件、澄清、及国家相应的标准、规范等为依据。</w:t>
      </w:r>
    </w:p>
    <w:p w14:paraId="69403A86">
      <w:pPr>
        <w:spacing w:before="34" w:line="220" w:lineRule="auto"/>
        <w:ind w:left="15" w:firstLine="231" w:firstLineChars="100"/>
        <w:rPr>
          <w:rFonts w:hint="eastAsia" w:ascii="仿宋" w:hAnsi="仿宋" w:eastAsia="仿宋" w:cs="仿宋"/>
          <w:sz w:val="24"/>
          <w:szCs w:val="24"/>
        </w:rPr>
      </w:pPr>
      <w:r>
        <w:rPr>
          <w:rFonts w:hint="eastAsia" w:ascii="仿宋" w:hAnsi="仿宋" w:eastAsia="仿宋" w:cs="仿宋"/>
          <w:b/>
          <w:bCs/>
          <w:spacing w:val="-5"/>
          <w:sz w:val="24"/>
          <w:szCs w:val="24"/>
        </w:rPr>
        <w:t>九、其他事项</w:t>
      </w:r>
    </w:p>
    <w:p w14:paraId="3C462DD0">
      <w:pPr>
        <w:spacing w:before="212" w:line="303" w:lineRule="auto"/>
        <w:ind w:left="11" w:right="149" w:firstLine="489"/>
        <w:rPr>
          <w:rFonts w:hint="eastAsia" w:ascii="仿宋" w:hAnsi="仿宋" w:eastAsia="仿宋" w:cs="仿宋"/>
          <w:sz w:val="24"/>
          <w:szCs w:val="24"/>
        </w:rPr>
      </w:pPr>
      <w:r>
        <w:rPr>
          <w:rFonts w:hint="eastAsia" w:ascii="仿宋" w:hAnsi="仿宋" w:eastAsia="仿宋" w:cs="仿宋"/>
          <w:spacing w:val="-1"/>
          <w:sz w:val="24"/>
          <w:szCs w:val="24"/>
        </w:rPr>
        <w:t>（一）</w:t>
      </w:r>
      <w:r>
        <w:rPr>
          <w:rFonts w:hint="eastAsia" w:ascii="仿宋" w:hAnsi="仿宋" w:eastAsia="仿宋" w:cs="仿宋"/>
          <w:spacing w:val="-1"/>
          <w:sz w:val="24"/>
          <w:szCs w:val="24"/>
          <w:u w:val="single" w:color="auto"/>
        </w:rPr>
        <w:t xml:space="preserve">           </w:t>
      </w:r>
      <w:r>
        <w:rPr>
          <w:rFonts w:hint="eastAsia" w:ascii="仿宋" w:hAnsi="仿宋" w:eastAsia="仿宋" w:cs="仿宋"/>
          <w:spacing w:val="-101"/>
          <w:sz w:val="24"/>
          <w:szCs w:val="24"/>
        </w:rPr>
        <w:t xml:space="preserve"> </w:t>
      </w:r>
      <w:r>
        <w:rPr>
          <w:rFonts w:hint="eastAsia" w:ascii="仿宋" w:hAnsi="仿宋" w:eastAsia="仿宋" w:cs="仿宋"/>
          <w:spacing w:val="-1"/>
          <w:sz w:val="24"/>
          <w:szCs w:val="24"/>
        </w:rPr>
        <w:t>在合同的履行期间以及履行期后，可以随时检查项目的执行情</w:t>
      </w:r>
      <w:r>
        <w:rPr>
          <w:rFonts w:hint="eastAsia" w:ascii="仿宋" w:hAnsi="仿宋" w:eastAsia="仿宋" w:cs="仿宋"/>
          <w:sz w:val="24"/>
          <w:szCs w:val="24"/>
        </w:rPr>
        <w:t xml:space="preserve"> </w:t>
      </w:r>
      <w:r>
        <w:rPr>
          <w:rFonts w:hint="eastAsia" w:ascii="仿宋" w:hAnsi="仿宋" w:eastAsia="仿宋" w:cs="仿宋"/>
          <w:spacing w:val="-1"/>
          <w:sz w:val="24"/>
          <w:szCs w:val="24"/>
        </w:rPr>
        <w:t>况，对服务标准、服务内容进行调查核实，并对发现的问题进行处理。</w:t>
      </w:r>
    </w:p>
    <w:p w14:paraId="5CBD0FCB">
      <w:pPr>
        <w:spacing w:before="215" w:line="301" w:lineRule="auto"/>
        <w:ind w:left="116" w:right="80" w:firstLine="370"/>
        <w:rPr>
          <w:rFonts w:hint="eastAsia" w:ascii="仿宋" w:hAnsi="仿宋" w:eastAsia="仿宋" w:cs="仿宋"/>
          <w:sz w:val="24"/>
          <w:szCs w:val="24"/>
        </w:rPr>
      </w:pPr>
      <w:r>
        <w:rPr>
          <w:rFonts w:hint="eastAsia" w:ascii="仿宋" w:hAnsi="仿宋" w:eastAsia="仿宋" w:cs="仿宋"/>
          <w:spacing w:val="-2"/>
          <w:sz w:val="24"/>
          <w:szCs w:val="24"/>
        </w:rPr>
        <w:t>（二）本合同一式</w:t>
      </w:r>
      <w:r>
        <w:rPr>
          <w:rFonts w:hint="eastAsia" w:ascii="仿宋" w:hAnsi="仿宋" w:eastAsia="仿宋" w:cs="仿宋"/>
          <w:spacing w:val="-2"/>
          <w:sz w:val="24"/>
          <w:szCs w:val="24"/>
          <w:u w:val="single"/>
          <w:lang w:val="en-US" w:eastAsia="zh-CN"/>
        </w:rPr>
        <w:t xml:space="preserve">   </w:t>
      </w:r>
      <w:r>
        <w:rPr>
          <w:rFonts w:hint="eastAsia" w:ascii="仿宋" w:hAnsi="仿宋" w:eastAsia="仿宋" w:cs="仿宋"/>
          <w:spacing w:val="-2"/>
          <w:sz w:val="24"/>
          <w:szCs w:val="24"/>
        </w:rPr>
        <w:t>份，甲方</w:t>
      </w:r>
      <w:r>
        <w:rPr>
          <w:rFonts w:hint="eastAsia" w:ascii="仿宋" w:hAnsi="仿宋" w:eastAsia="仿宋" w:cs="仿宋"/>
          <w:spacing w:val="-2"/>
          <w:sz w:val="24"/>
          <w:szCs w:val="24"/>
          <w:u w:val="single"/>
          <w:lang w:val="en-US" w:eastAsia="zh-CN"/>
        </w:rPr>
        <w:t xml:space="preserve">   </w:t>
      </w:r>
      <w:r>
        <w:rPr>
          <w:rFonts w:hint="eastAsia" w:ascii="仿宋" w:hAnsi="仿宋" w:eastAsia="仿宋" w:cs="仿宋"/>
          <w:spacing w:val="-2"/>
          <w:sz w:val="24"/>
          <w:szCs w:val="24"/>
        </w:rPr>
        <w:t>份，乙方</w:t>
      </w:r>
      <w:r>
        <w:rPr>
          <w:rFonts w:hint="eastAsia" w:ascii="仿宋" w:hAnsi="仿宋" w:eastAsia="仿宋" w:cs="仿宋"/>
          <w:spacing w:val="-2"/>
          <w:sz w:val="24"/>
          <w:szCs w:val="24"/>
          <w:u w:val="single"/>
          <w:lang w:val="en-US" w:eastAsia="zh-CN"/>
        </w:rPr>
        <w:t xml:space="preserve">   </w:t>
      </w:r>
      <w:r>
        <w:rPr>
          <w:rFonts w:hint="eastAsia" w:ascii="仿宋" w:hAnsi="仿宋" w:eastAsia="仿宋" w:cs="仿宋"/>
          <w:spacing w:val="-2"/>
          <w:sz w:val="24"/>
          <w:szCs w:val="24"/>
        </w:rPr>
        <w:t>份，甲乙双方签字盖章后生效。</w:t>
      </w:r>
    </w:p>
    <w:p w14:paraId="08DC4E64">
      <w:pPr>
        <w:spacing w:before="217" w:line="302" w:lineRule="auto"/>
        <w:ind w:left="8" w:firstLine="492"/>
        <w:rPr>
          <w:rFonts w:hint="eastAsia" w:ascii="仿宋" w:hAnsi="仿宋" w:eastAsia="仿宋" w:cs="仿宋"/>
          <w:spacing w:val="-1"/>
          <w:sz w:val="24"/>
          <w:szCs w:val="24"/>
        </w:rPr>
      </w:pPr>
      <w:r>
        <w:rPr>
          <w:rFonts w:hint="eastAsia" w:ascii="仿宋" w:hAnsi="仿宋" w:eastAsia="仿宋" w:cs="仿宋"/>
          <w:spacing w:val="-6"/>
          <w:sz w:val="24"/>
          <w:szCs w:val="24"/>
        </w:rPr>
        <w:t>（三）磋商文件、磋商响应文件也是合同的组成部分，合同</w:t>
      </w:r>
      <w:r>
        <w:rPr>
          <w:rFonts w:hint="eastAsia" w:ascii="仿宋" w:hAnsi="仿宋" w:eastAsia="仿宋" w:cs="仿宋"/>
          <w:spacing w:val="-7"/>
          <w:sz w:val="24"/>
          <w:szCs w:val="24"/>
        </w:rPr>
        <w:t>中未约定的以磋商文件、</w:t>
      </w:r>
      <w:r>
        <w:rPr>
          <w:rFonts w:hint="eastAsia" w:ascii="仿宋" w:hAnsi="仿宋" w:eastAsia="仿宋" w:cs="仿宋"/>
          <w:spacing w:val="-1"/>
          <w:sz w:val="24"/>
          <w:szCs w:val="24"/>
        </w:rPr>
        <w:t>磋商响应文件为准。</w:t>
      </w:r>
    </w:p>
    <w:p w14:paraId="0BF764AC">
      <w:pPr>
        <w:spacing w:before="217" w:line="302" w:lineRule="auto"/>
        <w:ind w:left="8" w:firstLine="492"/>
        <w:rPr>
          <w:rFonts w:hint="eastAsia" w:ascii="仿宋" w:hAnsi="仿宋" w:eastAsia="仿宋" w:cs="仿宋"/>
          <w:spacing w:val="-1"/>
          <w:sz w:val="24"/>
          <w:szCs w:val="24"/>
        </w:rPr>
      </w:pPr>
    </w:p>
    <w:p w14:paraId="33B187AC">
      <w:pPr>
        <w:spacing w:before="78" w:line="221" w:lineRule="auto"/>
        <w:ind w:firstLine="708" w:firstLineChars="300"/>
        <w:rPr>
          <w:rFonts w:hint="eastAsia" w:ascii="仿宋" w:hAnsi="仿宋" w:eastAsia="仿宋" w:cs="仿宋"/>
          <w:sz w:val="24"/>
          <w:szCs w:val="24"/>
        </w:rPr>
      </w:pPr>
      <w:r>
        <w:rPr>
          <w:rFonts w:hint="eastAsia" w:ascii="仿宋" w:hAnsi="仿宋" w:eastAsia="仿宋" w:cs="仿宋"/>
          <w:spacing w:val="-2"/>
          <w:sz w:val="24"/>
          <w:szCs w:val="24"/>
        </w:rPr>
        <w:t>合同签订地点：</w:t>
      </w:r>
    </w:p>
    <w:p w14:paraId="2195D81C">
      <w:pPr>
        <w:spacing w:before="133" w:line="219" w:lineRule="auto"/>
        <w:ind w:firstLine="708" w:firstLineChars="300"/>
        <w:rPr>
          <w:rFonts w:hint="eastAsia" w:ascii="仿宋" w:hAnsi="仿宋" w:eastAsia="仿宋" w:cs="仿宋"/>
          <w:sz w:val="24"/>
          <w:szCs w:val="24"/>
        </w:rPr>
      </w:pPr>
      <w:r>
        <w:rPr>
          <w:rFonts w:hint="eastAsia" w:ascii="仿宋" w:hAnsi="仿宋" w:eastAsia="仿宋" w:cs="仿宋"/>
          <w:spacing w:val="-2"/>
          <w:sz w:val="24"/>
          <w:szCs w:val="24"/>
        </w:rPr>
        <w:t>合同签订时间：    年</w:t>
      </w:r>
      <w:r>
        <w:rPr>
          <w:rFonts w:hint="eastAsia" w:ascii="仿宋" w:hAnsi="仿宋" w:eastAsia="仿宋" w:cs="仿宋"/>
          <w:spacing w:val="5"/>
          <w:sz w:val="24"/>
          <w:szCs w:val="24"/>
        </w:rPr>
        <w:t xml:space="preserve">   </w:t>
      </w:r>
      <w:r>
        <w:rPr>
          <w:rFonts w:hint="eastAsia" w:ascii="仿宋" w:hAnsi="仿宋" w:eastAsia="仿宋" w:cs="仿宋"/>
          <w:spacing w:val="-2"/>
          <w:sz w:val="24"/>
          <w:szCs w:val="24"/>
        </w:rPr>
        <w:t>月</w:t>
      </w:r>
      <w:r>
        <w:rPr>
          <w:rFonts w:hint="eastAsia" w:ascii="仿宋" w:hAnsi="仿宋" w:eastAsia="仿宋" w:cs="仿宋"/>
          <w:spacing w:val="13"/>
          <w:sz w:val="24"/>
          <w:szCs w:val="24"/>
        </w:rPr>
        <w:t xml:space="preserve">    </w:t>
      </w:r>
      <w:r>
        <w:rPr>
          <w:rFonts w:hint="eastAsia" w:ascii="仿宋" w:hAnsi="仿宋" w:eastAsia="仿宋" w:cs="仿宋"/>
          <w:spacing w:val="-2"/>
          <w:sz w:val="24"/>
          <w:szCs w:val="24"/>
        </w:rPr>
        <w:t>日</w:t>
      </w:r>
    </w:p>
    <w:p w14:paraId="5F6C6559">
      <w:pPr>
        <w:pStyle w:val="3"/>
        <w:spacing w:line="284" w:lineRule="auto"/>
        <w:rPr>
          <w:rFonts w:hint="eastAsia" w:ascii="仿宋" w:hAnsi="仿宋" w:eastAsia="仿宋" w:cs="仿宋"/>
        </w:rPr>
      </w:pPr>
    </w:p>
    <w:p w14:paraId="3D8CAC35">
      <w:pPr>
        <w:pStyle w:val="3"/>
        <w:spacing w:line="285" w:lineRule="auto"/>
        <w:rPr>
          <w:rFonts w:hint="eastAsia" w:ascii="仿宋" w:hAnsi="仿宋" w:eastAsia="仿宋" w:cs="仿宋"/>
        </w:rPr>
      </w:pPr>
    </w:p>
    <w:p w14:paraId="2BC54CFB">
      <w:pPr>
        <w:spacing w:before="78" w:line="360" w:lineRule="auto"/>
        <w:ind w:left="40" w:firstLine="198" w:firstLineChars="100"/>
        <w:rPr>
          <w:rFonts w:hint="eastAsia" w:ascii="仿宋" w:hAnsi="仿宋" w:eastAsia="仿宋" w:cs="仿宋"/>
          <w:sz w:val="24"/>
          <w:szCs w:val="24"/>
          <w:lang w:eastAsia="zh-CN"/>
        </w:rPr>
      </w:pPr>
      <w:r>
        <w:rPr>
          <w:rFonts w:hint="eastAsia" w:ascii="仿宋" w:hAnsi="仿宋" w:eastAsia="仿宋" w:cs="仿宋"/>
          <w:spacing w:val="-21"/>
          <w:sz w:val="24"/>
          <w:szCs w:val="24"/>
        </w:rPr>
        <w:t>甲</w:t>
      </w:r>
      <w:r>
        <w:rPr>
          <w:rFonts w:hint="eastAsia" w:ascii="仿宋" w:hAnsi="仿宋" w:eastAsia="仿宋" w:cs="仿宋"/>
          <w:spacing w:val="2"/>
          <w:sz w:val="24"/>
          <w:szCs w:val="24"/>
        </w:rPr>
        <w:t xml:space="preserve">    </w:t>
      </w:r>
      <w:r>
        <w:rPr>
          <w:rFonts w:hint="eastAsia" w:ascii="仿宋" w:hAnsi="仿宋" w:eastAsia="仿宋" w:cs="仿宋"/>
          <w:spacing w:val="-21"/>
          <w:sz w:val="24"/>
          <w:szCs w:val="24"/>
        </w:rPr>
        <w:t>方</w:t>
      </w:r>
      <w:r>
        <w:rPr>
          <w:rFonts w:hint="eastAsia" w:ascii="仿宋" w:hAnsi="仿宋" w:eastAsia="仿宋" w:cs="仿宋"/>
          <w:spacing w:val="1"/>
          <w:sz w:val="24"/>
          <w:szCs w:val="24"/>
        </w:rPr>
        <w:t xml:space="preserve"> </w:t>
      </w:r>
      <w:r>
        <w:rPr>
          <w:rFonts w:hint="eastAsia" w:ascii="仿宋" w:hAnsi="仿宋" w:eastAsia="仿宋" w:cs="仿宋"/>
          <w:spacing w:val="1"/>
          <w:sz w:val="24"/>
          <w:szCs w:val="24"/>
          <w:lang w:eastAsia="zh-CN"/>
        </w:rPr>
        <w:t>：</w:t>
      </w:r>
      <w:r>
        <w:rPr>
          <w:rFonts w:hint="eastAsia" w:ascii="仿宋" w:hAnsi="仿宋" w:eastAsia="仿宋" w:cs="仿宋"/>
          <w:spacing w:val="1"/>
          <w:sz w:val="24"/>
          <w:szCs w:val="24"/>
        </w:rPr>
        <w:t xml:space="preserve">                      </w:t>
      </w:r>
      <w:r>
        <w:rPr>
          <w:rFonts w:hint="eastAsia" w:ascii="仿宋" w:hAnsi="仿宋" w:eastAsia="仿宋" w:cs="仿宋"/>
          <w:spacing w:val="1"/>
          <w:sz w:val="24"/>
          <w:szCs w:val="24"/>
          <w:lang w:val="en-US" w:eastAsia="zh-CN"/>
        </w:rPr>
        <w:t xml:space="preserve"> </w:t>
      </w:r>
      <w:r>
        <w:rPr>
          <w:rFonts w:hint="eastAsia" w:ascii="仿宋" w:hAnsi="仿宋" w:eastAsia="仿宋" w:cs="仿宋"/>
          <w:spacing w:val="1"/>
          <w:sz w:val="24"/>
          <w:szCs w:val="24"/>
        </w:rPr>
        <w:t xml:space="preserve"> </w:t>
      </w:r>
      <w:r>
        <w:rPr>
          <w:rFonts w:hint="eastAsia" w:ascii="仿宋" w:hAnsi="仿宋" w:eastAsia="仿宋" w:cs="仿宋"/>
          <w:spacing w:val="-21"/>
          <w:sz w:val="24"/>
          <w:szCs w:val="24"/>
        </w:rPr>
        <w:t>乙</w:t>
      </w:r>
      <w:r>
        <w:rPr>
          <w:rFonts w:hint="eastAsia" w:ascii="仿宋" w:hAnsi="仿宋" w:eastAsia="仿宋" w:cs="仿宋"/>
          <w:spacing w:val="4"/>
          <w:sz w:val="24"/>
          <w:szCs w:val="24"/>
        </w:rPr>
        <w:t xml:space="preserve">    </w:t>
      </w:r>
      <w:r>
        <w:rPr>
          <w:rFonts w:hint="eastAsia" w:ascii="仿宋" w:hAnsi="仿宋" w:eastAsia="仿宋" w:cs="仿宋"/>
          <w:spacing w:val="-21"/>
          <w:sz w:val="24"/>
          <w:szCs w:val="24"/>
        </w:rPr>
        <w:t>方</w:t>
      </w:r>
      <w:r>
        <w:rPr>
          <w:rFonts w:hint="eastAsia" w:ascii="仿宋" w:hAnsi="仿宋" w:eastAsia="仿宋" w:cs="仿宋"/>
          <w:spacing w:val="-21"/>
          <w:sz w:val="24"/>
          <w:szCs w:val="24"/>
          <w:lang w:eastAsia="zh-CN"/>
        </w:rPr>
        <w:t>：</w:t>
      </w:r>
    </w:p>
    <w:p w14:paraId="4C87F0A8">
      <w:pPr>
        <w:spacing w:before="181" w:line="360" w:lineRule="auto"/>
        <w:ind w:left="11" w:firstLine="238" w:firstLineChars="100"/>
        <w:rPr>
          <w:rFonts w:hint="eastAsia" w:ascii="仿宋" w:hAnsi="仿宋" w:eastAsia="仿宋" w:cs="仿宋"/>
          <w:sz w:val="24"/>
          <w:szCs w:val="24"/>
        </w:rPr>
      </w:pPr>
      <w:r>
        <w:rPr>
          <w:rFonts w:hint="eastAsia" w:ascii="仿宋" w:hAnsi="仿宋" w:eastAsia="仿宋" w:cs="仿宋"/>
          <w:spacing w:val="-1"/>
          <w:sz w:val="24"/>
          <w:szCs w:val="24"/>
        </w:rPr>
        <w:t xml:space="preserve">单位名称：                         </w:t>
      </w:r>
      <w:r>
        <w:rPr>
          <w:rFonts w:hint="eastAsia" w:ascii="仿宋" w:hAnsi="仿宋" w:eastAsia="仿宋" w:cs="仿宋"/>
          <w:spacing w:val="-1"/>
          <w:sz w:val="24"/>
          <w:szCs w:val="24"/>
          <w:lang w:val="en-US" w:eastAsia="zh-CN"/>
        </w:rPr>
        <w:t xml:space="preserve"> </w:t>
      </w:r>
      <w:r>
        <w:rPr>
          <w:rFonts w:hint="eastAsia" w:ascii="仿宋" w:hAnsi="仿宋" w:eastAsia="仿宋" w:cs="仿宋"/>
          <w:spacing w:val="-1"/>
          <w:sz w:val="24"/>
          <w:szCs w:val="24"/>
        </w:rPr>
        <w:t>单位名</w:t>
      </w:r>
      <w:r>
        <w:rPr>
          <w:rFonts w:hint="eastAsia" w:ascii="仿宋" w:hAnsi="仿宋" w:eastAsia="仿宋" w:cs="仿宋"/>
          <w:spacing w:val="-2"/>
          <w:sz w:val="24"/>
          <w:szCs w:val="24"/>
        </w:rPr>
        <w:t>称：</w:t>
      </w:r>
    </w:p>
    <w:p w14:paraId="4B9F7A0B">
      <w:pPr>
        <w:spacing w:before="181" w:line="360" w:lineRule="auto"/>
        <w:ind w:left="9" w:firstLine="228" w:firstLineChars="100"/>
        <w:rPr>
          <w:rFonts w:hint="eastAsia" w:ascii="仿宋" w:hAnsi="仿宋" w:eastAsia="仿宋" w:cs="仿宋"/>
          <w:spacing w:val="-7"/>
          <w:sz w:val="24"/>
          <w:szCs w:val="24"/>
        </w:rPr>
      </w:pPr>
      <w:r>
        <w:rPr>
          <w:rFonts w:hint="eastAsia" w:ascii="仿宋" w:hAnsi="仿宋" w:eastAsia="仿宋" w:cs="仿宋"/>
          <w:spacing w:val="-6"/>
          <w:sz w:val="24"/>
          <w:szCs w:val="24"/>
        </w:rPr>
        <w:t>地</w:t>
      </w:r>
      <w:r>
        <w:rPr>
          <w:rFonts w:hint="eastAsia" w:ascii="仿宋" w:hAnsi="仿宋" w:eastAsia="仿宋" w:cs="仿宋"/>
          <w:spacing w:val="3"/>
          <w:sz w:val="24"/>
          <w:szCs w:val="24"/>
        </w:rPr>
        <w:t xml:space="preserve">   </w:t>
      </w:r>
      <w:r>
        <w:rPr>
          <w:rFonts w:hint="eastAsia" w:ascii="仿宋" w:hAnsi="仿宋" w:eastAsia="仿宋" w:cs="仿宋"/>
          <w:spacing w:val="-6"/>
          <w:sz w:val="24"/>
          <w:szCs w:val="24"/>
        </w:rPr>
        <w:t>址</w:t>
      </w:r>
      <w:r>
        <w:rPr>
          <w:rFonts w:hint="eastAsia" w:ascii="仿宋" w:hAnsi="仿宋" w:eastAsia="仿宋" w:cs="仿宋"/>
          <w:spacing w:val="-89"/>
          <w:sz w:val="24"/>
          <w:szCs w:val="24"/>
        </w:rPr>
        <w:t xml:space="preserve"> </w:t>
      </w:r>
      <w:r>
        <w:rPr>
          <w:rFonts w:hint="eastAsia" w:ascii="仿宋" w:hAnsi="仿宋" w:eastAsia="仿宋" w:cs="仿宋"/>
          <w:spacing w:val="-6"/>
          <w:sz w:val="24"/>
          <w:szCs w:val="24"/>
        </w:rPr>
        <w:t xml:space="preserve">：                       </w:t>
      </w:r>
      <w:r>
        <w:rPr>
          <w:rFonts w:hint="eastAsia" w:ascii="仿宋" w:hAnsi="仿宋" w:eastAsia="仿宋" w:cs="仿宋"/>
          <w:spacing w:val="-7"/>
          <w:sz w:val="24"/>
          <w:szCs w:val="24"/>
        </w:rPr>
        <w:t xml:space="preserve">  </w:t>
      </w:r>
      <w:r>
        <w:rPr>
          <w:rFonts w:hint="eastAsia" w:ascii="仿宋" w:hAnsi="仿宋" w:eastAsia="仿宋" w:cs="仿宋"/>
          <w:spacing w:val="-7"/>
          <w:sz w:val="24"/>
          <w:szCs w:val="24"/>
          <w:lang w:val="en-US" w:eastAsia="zh-CN"/>
        </w:rPr>
        <w:t xml:space="preserve">  </w:t>
      </w:r>
      <w:r>
        <w:rPr>
          <w:rFonts w:hint="eastAsia" w:ascii="仿宋" w:hAnsi="仿宋" w:eastAsia="仿宋" w:cs="仿宋"/>
          <w:spacing w:val="-7"/>
          <w:sz w:val="24"/>
          <w:szCs w:val="24"/>
        </w:rPr>
        <w:t xml:space="preserve"> </w:t>
      </w:r>
      <w:r>
        <w:rPr>
          <w:rFonts w:hint="eastAsia" w:ascii="仿宋" w:hAnsi="仿宋" w:eastAsia="仿宋" w:cs="仿宋"/>
          <w:spacing w:val="-7"/>
          <w:sz w:val="24"/>
          <w:szCs w:val="24"/>
          <w:lang w:val="en-US" w:eastAsia="zh-CN"/>
        </w:rPr>
        <w:t xml:space="preserve"> </w:t>
      </w:r>
      <w:r>
        <w:rPr>
          <w:rFonts w:hint="eastAsia" w:ascii="仿宋" w:hAnsi="仿宋" w:eastAsia="仿宋" w:cs="仿宋"/>
          <w:spacing w:val="-7"/>
          <w:sz w:val="24"/>
          <w:szCs w:val="24"/>
        </w:rPr>
        <w:t xml:space="preserve"> 地</w:t>
      </w:r>
      <w:r>
        <w:rPr>
          <w:rFonts w:hint="eastAsia" w:ascii="仿宋" w:hAnsi="仿宋" w:eastAsia="仿宋" w:cs="仿宋"/>
          <w:spacing w:val="2"/>
          <w:sz w:val="24"/>
          <w:szCs w:val="24"/>
        </w:rPr>
        <w:t xml:space="preserve">    </w:t>
      </w:r>
      <w:r>
        <w:rPr>
          <w:rFonts w:hint="eastAsia" w:ascii="仿宋" w:hAnsi="仿宋" w:eastAsia="仿宋" w:cs="仿宋"/>
          <w:spacing w:val="-7"/>
          <w:sz w:val="24"/>
          <w:szCs w:val="24"/>
        </w:rPr>
        <w:t>址：</w:t>
      </w:r>
    </w:p>
    <w:p w14:paraId="5BD70196">
      <w:pPr>
        <w:spacing w:before="78" w:line="360" w:lineRule="auto"/>
        <w:ind w:left="10" w:firstLine="240" w:firstLineChars="100"/>
        <w:outlineLvl w:val="0"/>
        <w:rPr>
          <w:rFonts w:hint="eastAsia" w:ascii="仿宋" w:hAnsi="仿宋" w:eastAsia="仿宋" w:cs="仿宋"/>
        </w:rPr>
      </w:pPr>
      <w:r>
        <w:rPr>
          <w:rFonts w:hint="eastAsia" w:ascii="仿宋" w:hAnsi="仿宋" w:eastAsia="仿宋" w:cs="仿宋"/>
          <w:sz w:val="24"/>
          <w:szCs w:val="24"/>
        </w:rPr>
        <w:t xml:space="preserve">法人代表：                  </w:t>
      </w:r>
      <w:r>
        <w:rPr>
          <w:rFonts w:hint="eastAsia" w:ascii="仿宋" w:hAnsi="仿宋" w:eastAsia="仿宋" w:cs="仿宋"/>
          <w:spacing w:val="-1"/>
          <w:sz w:val="24"/>
          <w:szCs w:val="24"/>
        </w:rPr>
        <w:t xml:space="preserve">       </w:t>
      </w:r>
      <w:r>
        <w:rPr>
          <w:rFonts w:hint="eastAsia" w:ascii="仿宋" w:hAnsi="仿宋" w:eastAsia="仿宋" w:cs="仿宋"/>
          <w:spacing w:val="-1"/>
          <w:sz w:val="24"/>
          <w:szCs w:val="24"/>
          <w:lang w:val="en-US" w:eastAsia="zh-CN"/>
        </w:rPr>
        <w:t xml:space="preserve"> </w:t>
      </w:r>
      <w:r>
        <w:rPr>
          <w:rFonts w:hint="eastAsia" w:ascii="仿宋" w:hAnsi="仿宋" w:eastAsia="仿宋" w:cs="仿宋"/>
          <w:spacing w:val="-1"/>
          <w:sz w:val="24"/>
          <w:szCs w:val="24"/>
        </w:rPr>
        <w:t>法人代表：</w:t>
      </w:r>
    </w:p>
    <w:p w14:paraId="1486C8DC">
      <w:pPr>
        <w:spacing w:before="79" w:line="360" w:lineRule="auto"/>
        <w:ind w:left="10" w:firstLine="234" w:firstLineChars="100"/>
        <w:outlineLvl w:val="0"/>
        <w:rPr>
          <w:rFonts w:hint="eastAsia" w:ascii="仿宋" w:hAnsi="仿宋" w:eastAsia="仿宋" w:cs="仿宋"/>
          <w:sz w:val="24"/>
          <w:szCs w:val="24"/>
        </w:rPr>
      </w:pPr>
      <w:r>
        <w:rPr>
          <w:rFonts w:hint="eastAsia" w:ascii="仿宋" w:hAnsi="仿宋" w:eastAsia="仿宋" w:cs="仿宋"/>
          <w:spacing w:val="-3"/>
          <w:sz w:val="24"/>
          <w:szCs w:val="24"/>
        </w:rPr>
        <w:t>联系电话：</w:t>
      </w:r>
      <w:r>
        <w:rPr>
          <w:rFonts w:hint="eastAsia" w:ascii="仿宋" w:hAnsi="仿宋" w:eastAsia="仿宋" w:cs="仿宋"/>
          <w:spacing w:val="2"/>
          <w:sz w:val="24"/>
          <w:szCs w:val="24"/>
        </w:rPr>
        <w:t xml:space="preserve">                         </w:t>
      </w:r>
      <w:r>
        <w:rPr>
          <w:rFonts w:hint="eastAsia" w:ascii="仿宋" w:hAnsi="仿宋" w:eastAsia="仿宋" w:cs="仿宋"/>
          <w:spacing w:val="-3"/>
          <w:sz w:val="24"/>
          <w:szCs w:val="24"/>
        </w:rPr>
        <w:t>联系电话：</w:t>
      </w:r>
    </w:p>
    <w:p w14:paraId="71489B06">
      <w:pPr>
        <w:spacing w:before="180" w:line="360" w:lineRule="auto"/>
        <w:ind w:left="10" w:firstLine="220" w:firstLineChars="100"/>
        <w:rPr>
          <w:rFonts w:hint="eastAsia" w:ascii="仿宋" w:hAnsi="仿宋" w:eastAsia="仿宋" w:cs="仿宋"/>
          <w:sz w:val="24"/>
          <w:szCs w:val="24"/>
        </w:rPr>
      </w:pPr>
      <w:r>
        <w:rPr>
          <w:rFonts w:hint="eastAsia" w:ascii="仿宋" w:hAnsi="仿宋" w:eastAsia="仿宋" w:cs="仿宋"/>
          <w:spacing w:val="-10"/>
          <w:sz w:val="24"/>
          <w:szCs w:val="24"/>
        </w:rPr>
        <w:t>开 户</w:t>
      </w:r>
      <w:r>
        <w:rPr>
          <w:rFonts w:hint="eastAsia" w:ascii="仿宋" w:hAnsi="仿宋" w:eastAsia="仿宋" w:cs="仿宋"/>
          <w:spacing w:val="14"/>
          <w:sz w:val="24"/>
          <w:szCs w:val="24"/>
        </w:rPr>
        <w:t xml:space="preserve"> </w:t>
      </w:r>
      <w:r>
        <w:rPr>
          <w:rFonts w:hint="eastAsia" w:ascii="仿宋" w:hAnsi="仿宋" w:eastAsia="仿宋" w:cs="仿宋"/>
          <w:spacing w:val="-10"/>
          <w:sz w:val="24"/>
          <w:szCs w:val="24"/>
        </w:rPr>
        <w:t>行</w:t>
      </w:r>
      <w:r>
        <w:rPr>
          <w:rFonts w:hint="eastAsia" w:ascii="仿宋" w:hAnsi="仿宋" w:eastAsia="仿宋" w:cs="仿宋"/>
          <w:spacing w:val="-90"/>
          <w:sz w:val="24"/>
          <w:szCs w:val="24"/>
        </w:rPr>
        <w:t xml:space="preserve"> </w:t>
      </w:r>
      <w:r>
        <w:rPr>
          <w:rFonts w:hint="eastAsia" w:ascii="仿宋" w:hAnsi="仿宋" w:eastAsia="仿宋" w:cs="仿宋"/>
          <w:spacing w:val="-10"/>
          <w:sz w:val="24"/>
          <w:szCs w:val="24"/>
        </w:rPr>
        <w:t>：</w:t>
      </w:r>
      <w:r>
        <w:rPr>
          <w:rFonts w:hint="eastAsia" w:ascii="仿宋" w:hAnsi="仿宋" w:eastAsia="仿宋" w:cs="仿宋"/>
          <w:spacing w:val="2"/>
          <w:sz w:val="24"/>
          <w:szCs w:val="24"/>
        </w:rPr>
        <w:t xml:space="preserve">                       </w:t>
      </w:r>
      <w:r>
        <w:rPr>
          <w:rFonts w:hint="eastAsia" w:ascii="仿宋" w:hAnsi="仿宋" w:eastAsia="仿宋" w:cs="仿宋"/>
          <w:spacing w:val="1"/>
          <w:sz w:val="24"/>
          <w:szCs w:val="24"/>
        </w:rPr>
        <w:t xml:space="preserve">  </w:t>
      </w:r>
      <w:r>
        <w:rPr>
          <w:rFonts w:hint="eastAsia" w:ascii="仿宋" w:hAnsi="仿宋" w:eastAsia="仿宋" w:cs="仿宋"/>
          <w:spacing w:val="-10"/>
          <w:sz w:val="24"/>
          <w:szCs w:val="24"/>
        </w:rPr>
        <w:t>开</w:t>
      </w:r>
      <w:r>
        <w:rPr>
          <w:rFonts w:hint="eastAsia" w:ascii="仿宋" w:hAnsi="仿宋" w:eastAsia="仿宋" w:cs="仿宋"/>
          <w:spacing w:val="11"/>
          <w:sz w:val="24"/>
          <w:szCs w:val="24"/>
        </w:rPr>
        <w:t xml:space="preserve"> </w:t>
      </w:r>
      <w:r>
        <w:rPr>
          <w:rFonts w:hint="eastAsia" w:ascii="仿宋" w:hAnsi="仿宋" w:eastAsia="仿宋" w:cs="仿宋"/>
          <w:spacing w:val="-10"/>
          <w:sz w:val="24"/>
          <w:szCs w:val="24"/>
        </w:rPr>
        <w:t>户</w:t>
      </w:r>
      <w:r>
        <w:rPr>
          <w:rFonts w:hint="eastAsia" w:ascii="仿宋" w:hAnsi="仿宋" w:eastAsia="仿宋" w:cs="仿宋"/>
          <w:spacing w:val="14"/>
          <w:sz w:val="24"/>
          <w:szCs w:val="24"/>
        </w:rPr>
        <w:t xml:space="preserve"> </w:t>
      </w:r>
      <w:r>
        <w:rPr>
          <w:rFonts w:hint="eastAsia" w:ascii="仿宋" w:hAnsi="仿宋" w:eastAsia="仿宋" w:cs="仿宋"/>
          <w:spacing w:val="-10"/>
          <w:sz w:val="24"/>
          <w:szCs w:val="24"/>
        </w:rPr>
        <w:t>行：</w:t>
      </w:r>
    </w:p>
    <w:p w14:paraId="36D8502E">
      <w:pPr>
        <w:spacing w:before="181" w:line="360" w:lineRule="auto"/>
        <w:ind w:left="13" w:firstLine="224" w:firstLineChars="100"/>
        <w:rPr>
          <w:rFonts w:hint="eastAsia" w:ascii="仿宋" w:hAnsi="仿宋" w:eastAsia="仿宋" w:cs="仿宋"/>
          <w:sz w:val="24"/>
          <w:szCs w:val="24"/>
        </w:rPr>
      </w:pPr>
      <w:r>
        <w:rPr>
          <w:rFonts w:hint="eastAsia" w:ascii="仿宋" w:hAnsi="仿宋" w:eastAsia="仿宋" w:cs="仿宋"/>
          <w:spacing w:val="-8"/>
          <w:sz w:val="24"/>
          <w:szCs w:val="24"/>
        </w:rPr>
        <w:t>账</w:t>
      </w:r>
      <w:r>
        <w:rPr>
          <w:rFonts w:hint="eastAsia" w:ascii="仿宋" w:hAnsi="仿宋" w:eastAsia="仿宋" w:cs="仿宋"/>
          <w:spacing w:val="4"/>
          <w:sz w:val="24"/>
          <w:szCs w:val="24"/>
        </w:rPr>
        <w:t xml:space="preserve">    </w:t>
      </w:r>
      <w:r>
        <w:rPr>
          <w:rFonts w:hint="eastAsia" w:ascii="仿宋" w:hAnsi="仿宋" w:eastAsia="仿宋" w:cs="仿宋"/>
          <w:spacing w:val="-8"/>
          <w:sz w:val="24"/>
          <w:szCs w:val="24"/>
        </w:rPr>
        <w:t>号</w:t>
      </w:r>
      <w:r>
        <w:rPr>
          <w:rFonts w:hint="eastAsia" w:ascii="仿宋" w:hAnsi="仿宋" w:eastAsia="仿宋" w:cs="仿宋"/>
          <w:spacing w:val="-90"/>
          <w:sz w:val="24"/>
          <w:szCs w:val="24"/>
        </w:rPr>
        <w:t xml:space="preserve"> </w:t>
      </w:r>
      <w:r>
        <w:rPr>
          <w:rFonts w:hint="eastAsia" w:ascii="仿宋" w:hAnsi="仿宋" w:eastAsia="仿宋" w:cs="仿宋"/>
          <w:spacing w:val="-8"/>
          <w:sz w:val="24"/>
          <w:szCs w:val="24"/>
        </w:rPr>
        <w:t xml:space="preserve">：                 </w:t>
      </w:r>
      <w:r>
        <w:rPr>
          <w:rFonts w:hint="eastAsia" w:ascii="仿宋" w:hAnsi="仿宋" w:eastAsia="仿宋" w:cs="仿宋"/>
          <w:spacing w:val="-9"/>
          <w:sz w:val="24"/>
          <w:szCs w:val="24"/>
        </w:rPr>
        <w:t xml:space="preserve">         </w:t>
      </w:r>
      <w:r>
        <w:rPr>
          <w:rFonts w:hint="eastAsia" w:ascii="仿宋" w:hAnsi="仿宋" w:eastAsia="仿宋" w:cs="仿宋"/>
          <w:spacing w:val="-9"/>
          <w:sz w:val="24"/>
          <w:szCs w:val="24"/>
          <w:lang w:val="en-US" w:eastAsia="zh-CN"/>
        </w:rPr>
        <w:t xml:space="preserve">   </w:t>
      </w:r>
      <w:r>
        <w:rPr>
          <w:rFonts w:hint="eastAsia" w:ascii="仿宋" w:hAnsi="仿宋" w:eastAsia="仿宋" w:cs="仿宋"/>
          <w:spacing w:val="-9"/>
          <w:sz w:val="24"/>
          <w:szCs w:val="24"/>
        </w:rPr>
        <w:t xml:space="preserve"> 账</w:t>
      </w:r>
      <w:r>
        <w:rPr>
          <w:rFonts w:hint="eastAsia" w:ascii="仿宋" w:hAnsi="仿宋" w:eastAsia="仿宋" w:cs="仿宋"/>
          <w:spacing w:val="3"/>
          <w:sz w:val="24"/>
          <w:szCs w:val="24"/>
        </w:rPr>
        <w:t xml:space="preserve">    </w:t>
      </w:r>
      <w:r>
        <w:rPr>
          <w:rFonts w:hint="eastAsia" w:ascii="仿宋" w:hAnsi="仿宋" w:eastAsia="仿宋" w:cs="仿宋"/>
          <w:spacing w:val="-9"/>
          <w:sz w:val="24"/>
          <w:szCs w:val="24"/>
        </w:rPr>
        <w:t>号：</w:t>
      </w:r>
    </w:p>
    <w:p w14:paraId="41DB4C02">
      <w:pPr>
        <w:spacing w:before="181" w:line="360" w:lineRule="auto"/>
        <w:ind w:left="9"/>
        <w:rPr>
          <w:rFonts w:hint="eastAsia" w:ascii="仿宋" w:hAnsi="仿宋" w:eastAsia="仿宋" w:cs="仿宋"/>
          <w:spacing w:val="-7"/>
          <w:sz w:val="24"/>
          <w:szCs w:val="24"/>
        </w:rPr>
        <w:sectPr>
          <w:headerReference r:id="rId3" w:type="default"/>
          <w:pgSz w:w="11906" w:h="16839"/>
          <w:pgMar w:top="1157" w:right="1356" w:bottom="1366" w:left="1418" w:header="862" w:footer="0" w:gutter="0"/>
          <w:cols w:space="0" w:num="1"/>
          <w:rtlGutter w:val="0"/>
          <w:docGrid w:linePitch="0" w:charSpace="0"/>
        </w:sectPr>
      </w:pPr>
    </w:p>
    <w:p w14:paraId="667A8A85">
      <w:pPr>
        <w:spacing w:before="101" w:line="224" w:lineRule="auto"/>
        <w:ind w:left="2136"/>
        <w:rPr>
          <w:rFonts w:hint="eastAsia" w:ascii="仿宋" w:hAnsi="仿宋" w:eastAsia="仿宋" w:cs="仿宋"/>
          <w:sz w:val="31"/>
          <w:szCs w:val="31"/>
        </w:rPr>
      </w:pPr>
      <w:r>
        <w:rPr>
          <w:rFonts w:hint="eastAsia" w:ascii="仿宋" w:hAnsi="仿宋" w:eastAsia="仿宋" w:cs="仿宋"/>
          <w:b/>
          <w:bCs/>
          <w:spacing w:val="6"/>
          <w:sz w:val="31"/>
          <w:szCs w:val="31"/>
        </w:rPr>
        <w:t>合同范本（仅供参考</w:t>
      </w:r>
      <w:r>
        <w:rPr>
          <w:rFonts w:hint="eastAsia" w:ascii="仿宋" w:hAnsi="仿宋" w:eastAsia="仿宋" w:cs="仿宋"/>
          <w:b/>
          <w:bCs/>
          <w:spacing w:val="6"/>
          <w:sz w:val="31"/>
          <w:szCs w:val="31"/>
          <w:lang w:val="en-US" w:eastAsia="zh-CN"/>
        </w:rPr>
        <w:t>采购包2</w:t>
      </w:r>
      <w:r>
        <w:rPr>
          <w:rFonts w:hint="eastAsia" w:ascii="仿宋" w:hAnsi="仿宋" w:eastAsia="仿宋" w:cs="仿宋"/>
          <w:b/>
          <w:bCs/>
          <w:spacing w:val="6"/>
          <w:sz w:val="31"/>
          <w:szCs w:val="31"/>
        </w:rPr>
        <w:t>）</w:t>
      </w:r>
    </w:p>
    <w:p w14:paraId="70ED5F78">
      <w:pPr>
        <w:spacing w:line="219" w:lineRule="auto"/>
        <w:rPr>
          <w:rFonts w:hint="eastAsia" w:ascii="仿宋" w:hAnsi="仿宋" w:eastAsia="仿宋" w:cs="仿宋"/>
          <w:sz w:val="18"/>
          <w:szCs w:val="18"/>
        </w:rPr>
      </w:pPr>
    </w:p>
    <w:p w14:paraId="083324CC">
      <w:pPr>
        <w:tabs>
          <w:tab w:val="left" w:pos="1678"/>
        </w:tabs>
        <w:spacing w:before="163" w:line="353" w:lineRule="auto"/>
        <w:ind w:left="9" w:firstLine="590"/>
        <w:jc w:val="both"/>
        <w:rPr>
          <w:rFonts w:hint="eastAsia" w:ascii="仿宋" w:hAnsi="仿宋" w:eastAsia="仿宋" w:cs="仿宋"/>
          <w:sz w:val="24"/>
          <w:szCs w:val="24"/>
        </w:rPr>
      </w:pPr>
      <w:r>
        <w:rPr>
          <w:rFonts w:hint="eastAsia" w:ascii="仿宋" w:hAnsi="仿宋" w:eastAsia="仿宋" w:cs="仿宋"/>
          <w:sz w:val="24"/>
          <w:szCs w:val="24"/>
          <w:u w:val="single" w:color="auto"/>
          <w:lang w:val="en-US" w:eastAsia="zh-CN"/>
        </w:rPr>
        <w:t xml:space="preserve">西安市长安区医院 </w:t>
      </w:r>
      <w:r>
        <w:rPr>
          <w:rFonts w:hint="eastAsia" w:ascii="仿宋" w:hAnsi="仿宋" w:eastAsia="仿宋" w:cs="仿宋"/>
          <w:spacing w:val="-3"/>
          <w:sz w:val="24"/>
          <w:szCs w:val="24"/>
        </w:rPr>
        <w:t>（以下简称甲方）</w:t>
      </w:r>
      <w:r>
        <w:rPr>
          <w:rFonts w:hint="eastAsia" w:ascii="仿宋" w:hAnsi="仿宋" w:eastAsia="仿宋" w:cs="仿宋"/>
          <w:spacing w:val="-3"/>
          <w:sz w:val="24"/>
          <w:szCs w:val="24"/>
          <w:u w:val="single" w:color="auto"/>
        </w:rPr>
        <w:t xml:space="preserve">      </w:t>
      </w:r>
      <w:r>
        <w:rPr>
          <w:rFonts w:hint="eastAsia" w:ascii="仿宋" w:hAnsi="仿宋" w:eastAsia="仿宋" w:cs="仿宋"/>
          <w:spacing w:val="-3"/>
          <w:sz w:val="24"/>
          <w:szCs w:val="24"/>
          <w:u w:val="single" w:color="auto"/>
          <w:lang w:val="en-US" w:eastAsia="zh-CN"/>
        </w:rPr>
        <w:t xml:space="preserve">  </w:t>
      </w:r>
      <w:r>
        <w:rPr>
          <w:rFonts w:hint="eastAsia" w:ascii="仿宋" w:hAnsi="仿宋" w:eastAsia="仿宋" w:cs="仿宋"/>
          <w:spacing w:val="-3"/>
          <w:sz w:val="24"/>
          <w:szCs w:val="24"/>
          <w:u w:val="single" w:color="auto"/>
        </w:rPr>
        <w:t xml:space="preserve">   </w:t>
      </w:r>
      <w:r>
        <w:rPr>
          <w:rFonts w:hint="eastAsia" w:ascii="仿宋" w:hAnsi="仿宋" w:eastAsia="仿宋" w:cs="仿宋"/>
          <w:spacing w:val="-112"/>
          <w:sz w:val="24"/>
          <w:szCs w:val="24"/>
        </w:rPr>
        <w:t xml:space="preserve"> </w:t>
      </w:r>
      <w:r>
        <w:rPr>
          <w:rFonts w:hint="eastAsia" w:ascii="仿宋" w:hAnsi="仿宋" w:eastAsia="仿宋" w:cs="仿宋"/>
          <w:spacing w:val="-3"/>
          <w:sz w:val="24"/>
          <w:szCs w:val="24"/>
        </w:rPr>
        <w:t>采购，</w:t>
      </w:r>
      <w:r>
        <w:rPr>
          <w:rFonts w:hint="eastAsia" w:ascii="仿宋" w:hAnsi="仿宋" w:eastAsia="仿宋" w:cs="仿宋"/>
          <w:sz w:val="24"/>
          <w:szCs w:val="24"/>
        </w:rPr>
        <w:t xml:space="preserve"> 由</w:t>
      </w:r>
      <w:r>
        <w:rPr>
          <w:rFonts w:hint="eastAsia" w:ascii="仿宋" w:hAnsi="仿宋" w:eastAsia="仿宋" w:cs="仿宋"/>
          <w:sz w:val="24"/>
          <w:szCs w:val="24"/>
          <w:u w:val="single" w:color="auto"/>
          <w:lang w:val="en-US" w:eastAsia="zh-CN"/>
        </w:rPr>
        <w:t>华夏国际项目管理有限公司</w:t>
      </w:r>
      <w:r>
        <w:rPr>
          <w:rFonts w:hint="eastAsia" w:ascii="仿宋" w:hAnsi="仿宋" w:eastAsia="仿宋" w:cs="仿宋"/>
          <w:sz w:val="24"/>
          <w:szCs w:val="24"/>
        </w:rPr>
        <w:t>组织采购，选定</w:t>
      </w:r>
      <w:r>
        <w:rPr>
          <w:rFonts w:hint="eastAsia" w:ascii="仿宋" w:hAnsi="仿宋" w:eastAsia="仿宋" w:cs="仿宋"/>
          <w:spacing w:val="-118"/>
          <w:sz w:val="24"/>
          <w:szCs w:val="24"/>
        </w:rPr>
        <w:t xml:space="preserve"> </w:t>
      </w:r>
      <w:r>
        <w:rPr>
          <w:rFonts w:hint="eastAsia" w:ascii="仿宋" w:hAnsi="仿宋" w:eastAsia="仿宋" w:cs="仿宋"/>
          <w:spacing w:val="1"/>
          <w:sz w:val="24"/>
          <w:szCs w:val="24"/>
          <w:u w:val="single" w:color="auto"/>
        </w:rPr>
        <w:t xml:space="preserve">         </w:t>
      </w:r>
      <w:r>
        <w:rPr>
          <w:rFonts w:hint="eastAsia" w:ascii="仿宋" w:hAnsi="仿宋" w:eastAsia="仿宋" w:cs="仿宋"/>
          <w:spacing w:val="60"/>
          <w:sz w:val="24"/>
          <w:szCs w:val="24"/>
        </w:rPr>
        <w:t xml:space="preserve"> </w:t>
      </w:r>
      <w:r>
        <w:rPr>
          <w:rFonts w:hint="eastAsia" w:ascii="仿宋" w:hAnsi="仿宋" w:eastAsia="仿宋" w:cs="仿宋"/>
          <w:sz w:val="24"/>
          <w:szCs w:val="24"/>
        </w:rPr>
        <w:t>(以下</w:t>
      </w:r>
      <w:r>
        <w:rPr>
          <w:rFonts w:hint="eastAsia" w:ascii="仿宋" w:hAnsi="仿宋" w:eastAsia="仿宋" w:cs="仿宋"/>
          <w:spacing w:val="-1"/>
          <w:sz w:val="24"/>
          <w:szCs w:val="24"/>
        </w:rPr>
        <w:t>简称乙方）为该项目成交供</w:t>
      </w:r>
      <w:r>
        <w:rPr>
          <w:rFonts w:hint="eastAsia" w:ascii="仿宋" w:hAnsi="仿宋" w:eastAsia="仿宋" w:cs="仿宋"/>
          <w:spacing w:val="-2"/>
          <w:sz w:val="24"/>
          <w:szCs w:val="24"/>
        </w:rPr>
        <w:t>应商。依据《中华人民共和国民法典》和《中华人民共和国政府采购法》，经甲、乙双</w:t>
      </w:r>
      <w:r>
        <w:rPr>
          <w:rFonts w:hint="eastAsia" w:ascii="仿宋" w:hAnsi="仿宋" w:eastAsia="仿宋" w:cs="仿宋"/>
          <w:spacing w:val="-1"/>
          <w:sz w:val="24"/>
          <w:szCs w:val="24"/>
        </w:rPr>
        <w:t>方共同协商，按下述条款和条件签署本合同。</w:t>
      </w:r>
    </w:p>
    <w:p w14:paraId="3A3724DB">
      <w:pPr>
        <w:spacing w:before="35" w:line="219" w:lineRule="auto"/>
        <w:ind w:left="13"/>
        <w:rPr>
          <w:rFonts w:hint="eastAsia" w:ascii="仿宋" w:hAnsi="仿宋" w:eastAsia="仿宋" w:cs="仿宋"/>
          <w:sz w:val="24"/>
          <w:szCs w:val="24"/>
        </w:rPr>
      </w:pPr>
      <w:r>
        <w:rPr>
          <w:rFonts w:hint="eastAsia" w:ascii="仿宋" w:hAnsi="仿宋" w:eastAsia="仿宋" w:cs="仿宋"/>
          <w:b/>
          <w:bCs/>
          <w:spacing w:val="-4"/>
          <w:sz w:val="24"/>
          <w:szCs w:val="24"/>
        </w:rPr>
        <w:t>一、合同内容</w:t>
      </w:r>
    </w:p>
    <w:p w14:paraId="7BD35D25">
      <w:pPr>
        <w:spacing w:before="183" w:line="347" w:lineRule="auto"/>
        <w:ind w:left="8" w:right="61" w:firstLine="504"/>
        <w:rPr>
          <w:rFonts w:hint="eastAsia" w:ascii="仿宋" w:hAnsi="仿宋" w:eastAsia="仿宋" w:cs="仿宋"/>
          <w:sz w:val="24"/>
          <w:szCs w:val="24"/>
        </w:rPr>
      </w:pPr>
      <w:r>
        <w:rPr>
          <w:rFonts w:hint="eastAsia" w:ascii="仿宋" w:hAnsi="仿宋" w:eastAsia="仿宋" w:cs="仿宋"/>
          <w:spacing w:val="-2"/>
          <w:sz w:val="24"/>
          <w:szCs w:val="24"/>
        </w:rPr>
        <w:t>乙方负责按照合同确定的项目名称、服务内容、服务</w:t>
      </w:r>
      <w:r>
        <w:rPr>
          <w:rFonts w:hint="eastAsia" w:ascii="仿宋" w:hAnsi="仿宋" w:eastAsia="仿宋" w:cs="仿宋"/>
          <w:spacing w:val="-3"/>
          <w:sz w:val="24"/>
          <w:szCs w:val="24"/>
        </w:rPr>
        <w:t>标准组织服务，确保各项服务</w:t>
      </w:r>
      <w:r>
        <w:rPr>
          <w:rFonts w:hint="eastAsia" w:ascii="仿宋" w:hAnsi="仿宋" w:eastAsia="仿宋" w:cs="仿宋"/>
          <w:spacing w:val="-1"/>
          <w:sz w:val="24"/>
          <w:szCs w:val="24"/>
        </w:rPr>
        <w:t>达到要求，保证甲方工作能够正常进行。</w:t>
      </w:r>
    </w:p>
    <w:p w14:paraId="192BD7C9">
      <w:pPr>
        <w:spacing w:before="33" w:line="218" w:lineRule="auto"/>
        <w:ind w:left="13"/>
        <w:rPr>
          <w:rFonts w:hint="eastAsia" w:ascii="仿宋" w:hAnsi="仿宋" w:eastAsia="仿宋" w:cs="仿宋"/>
          <w:sz w:val="24"/>
          <w:szCs w:val="24"/>
        </w:rPr>
      </w:pPr>
      <w:r>
        <w:rPr>
          <w:rFonts w:hint="eastAsia" w:ascii="仿宋" w:hAnsi="仿宋" w:eastAsia="仿宋" w:cs="仿宋"/>
          <w:b/>
          <w:bCs/>
          <w:spacing w:val="-4"/>
          <w:sz w:val="24"/>
          <w:szCs w:val="24"/>
        </w:rPr>
        <w:t>二、合同价格</w:t>
      </w:r>
    </w:p>
    <w:p w14:paraId="0C935A8B">
      <w:pPr>
        <w:spacing w:before="183" w:line="347" w:lineRule="auto"/>
        <w:ind w:left="12" w:right="3431" w:firstLine="418"/>
        <w:rPr>
          <w:rFonts w:hint="eastAsia" w:ascii="仿宋" w:hAnsi="仿宋" w:eastAsia="仿宋" w:cs="仿宋"/>
          <w:sz w:val="24"/>
          <w:szCs w:val="24"/>
        </w:rPr>
      </w:pPr>
      <w:r>
        <w:rPr>
          <w:rFonts w:hint="eastAsia" w:ascii="仿宋" w:hAnsi="仿宋" w:eastAsia="仿宋" w:cs="仿宋"/>
          <w:spacing w:val="-2"/>
          <w:sz w:val="24"/>
          <w:szCs w:val="24"/>
        </w:rPr>
        <w:t>合同总价：</w:t>
      </w:r>
      <w:r>
        <w:rPr>
          <w:rFonts w:hint="eastAsia" w:ascii="仿宋" w:hAnsi="仿宋" w:eastAsia="仿宋" w:cs="仿宋"/>
          <w:spacing w:val="-2"/>
          <w:sz w:val="24"/>
          <w:szCs w:val="24"/>
          <w:u w:val="single" w:color="auto"/>
        </w:rPr>
        <w:t>人民币       元整</w:t>
      </w:r>
      <w:r>
        <w:rPr>
          <w:rFonts w:hint="eastAsia" w:ascii="仿宋" w:hAnsi="仿宋" w:eastAsia="仿宋" w:cs="仿宋"/>
          <w:spacing w:val="20"/>
          <w:sz w:val="24"/>
          <w:szCs w:val="24"/>
          <w:u w:val="single" w:color="auto"/>
        </w:rPr>
        <w:t xml:space="preserve"> </w:t>
      </w:r>
      <w:r>
        <w:rPr>
          <w:rFonts w:hint="eastAsia" w:ascii="仿宋" w:hAnsi="仿宋" w:eastAsia="仿宋" w:cs="仿宋"/>
          <w:spacing w:val="-2"/>
          <w:sz w:val="24"/>
          <w:szCs w:val="24"/>
          <w:u w:val="single" w:color="auto"/>
        </w:rPr>
        <w:t>(¥</w:t>
      </w:r>
      <w:r>
        <w:rPr>
          <w:rFonts w:hint="eastAsia" w:ascii="仿宋" w:hAnsi="仿宋" w:eastAsia="仿宋" w:cs="仿宋"/>
          <w:spacing w:val="1"/>
          <w:sz w:val="24"/>
          <w:szCs w:val="24"/>
          <w:u w:val="single" w:color="auto"/>
        </w:rPr>
        <w:t xml:space="preserve">         </w:t>
      </w:r>
      <w:r>
        <w:rPr>
          <w:rFonts w:hint="eastAsia" w:ascii="仿宋" w:hAnsi="仿宋" w:eastAsia="仿宋" w:cs="仿宋"/>
          <w:spacing w:val="-2"/>
          <w:sz w:val="24"/>
          <w:szCs w:val="24"/>
          <w:u w:val="single" w:color="auto"/>
        </w:rPr>
        <w:t xml:space="preserve">元） </w:t>
      </w:r>
      <w:r>
        <w:rPr>
          <w:rFonts w:hint="eastAsia" w:ascii="仿宋" w:hAnsi="仿宋" w:eastAsia="仿宋" w:cs="仿宋"/>
          <w:spacing w:val="3"/>
          <w:sz w:val="24"/>
          <w:szCs w:val="24"/>
        </w:rPr>
        <w:t xml:space="preserve"> </w:t>
      </w:r>
      <w:r>
        <w:rPr>
          <w:rFonts w:hint="eastAsia" w:ascii="仿宋" w:hAnsi="仿宋" w:eastAsia="仿宋" w:cs="仿宋"/>
          <w:spacing w:val="-5"/>
          <w:sz w:val="24"/>
          <w:szCs w:val="24"/>
        </w:rPr>
        <w:t>说明：</w:t>
      </w:r>
    </w:p>
    <w:p w14:paraId="39072E65">
      <w:pPr>
        <w:spacing w:before="35" w:line="218" w:lineRule="auto"/>
        <w:ind w:left="501"/>
        <w:rPr>
          <w:rFonts w:hint="eastAsia" w:ascii="仿宋" w:hAnsi="仿宋" w:eastAsia="仿宋" w:cs="仿宋"/>
          <w:sz w:val="24"/>
          <w:szCs w:val="24"/>
        </w:rPr>
      </w:pPr>
      <w:r>
        <w:rPr>
          <w:rFonts w:hint="eastAsia" w:ascii="仿宋" w:hAnsi="仿宋" w:eastAsia="仿宋" w:cs="仿宋"/>
          <w:spacing w:val="-1"/>
          <w:sz w:val="24"/>
          <w:szCs w:val="24"/>
        </w:rPr>
        <w:t>（一）合同总价包含项目报价、其他费用及应缴纳的全部税款等费用。</w:t>
      </w:r>
    </w:p>
    <w:p w14:paraId="17A867BD">
      <w:pPr>
        <w:spacing w:before="184" w:line="218" w:lineRule="auto"/>
        <w:ind w:left="501"/>
        <w:rPr>
          <w:rFonts w:hint="eastAsia" w:ascii="仿宋" w:hAnsi="仿宋" w:eastAsia="仿宋" w:cs="仿宋"/>
          <w:sz w:val="24"/>
          <w:szCs w:val="24"/>
        </w:rPr>
      </w:pPr>
      <w:r>
        <w:rPr>
          <w:rFonts w:hint="eastAsia" w:ascii="仿宋" w:hAnsi="仿宋" w:eastAsia="仿宋" w:cs="仿宋"/>
          <w:spacing w:val="-1"/>
          <w:sz w:val="24"/>
          <w:szCs w:val="24"/>
        </w:rPr>
        <w:t>（二）合同总价一次包死，不受市场价格变化的影响，并作为结算的唯一依据。</w:t>
      </w:r>
    </w:p>
    <w:p w14:paraId="34238266">
      <w:pPr>
        <w:spacing w:before="186" w:line="219" w:lineRule="auto"/>
        <w:ind w:left="9"/>
        <w:rPr>
          <w:rFonts w:hint="eastAsia" w:ascii="仿宋" w:hAnsi="仿宋" w:eastAsia="仿宋" w:cs="仿宋"/>
          <w:sz w:val="24"/>
          <w:szCs w:val="24"/>
        </w:rPr>
      </w:pPr>
      <w:r>
        <w:rPr>
          <w:rFonts w:hint="eastAsia" w:ascii="仿宋" w:hAnsi="仿宋" w:eastAsia="仿宋" w:cs="仿宋"/>
          <w:b/>
          <w:bCs/>
          <w:spacing w:val="-3"/>
          <w:sz w:val="24"/>
          <w:szCs w:val="24"/>
        </w:rPr>
        <w:t>三、合同款项支付</w:t>
      </w:r>
    </w:p>
    <w:p w14:paraId="2A579CC4">
      <w:pPr>
        <w:spacing w:before="213" w:line="219" w:lineRule="auto"/>
        <w:ind w:left="593"/>
        <w:rPr>
          <w:rFonts w:hint="eastAsia" w:ascii="仿宋" w:hAnsi="仿宋" w:eastAsia="仿宋" w:cs="仿宋"/>
          <w:sz w:val="24"/>
          <w:szCs w:val="24"/>
        </w:rPr>
      </w:pPr>
      <w:r>
        <w:rPr>
          <w:rFonts w:hint="eastAsia" w:ascii="仿宋" w:hAnsi="仿宋" w:eastAsia="仿宋" w:cs="仿宋"/>
          <w:spacing w:val="-1"/>
          <w:sz w:val="24"/>
          <w:szCs w:val="24"/>
        </w:rPr>
        <w:t>1、结算单位：采购人结算，在付款前，必须开具等额发票给采购人。乙方提供的发票不符合甲方要求的，甲方有权顺延付款且无需承担任何责任</w:t>
      </w:r>
    </w:p>
    <w:p w14:paraId="55D9917E">
      <w:pPr>
        <w:spacing w:before="154" w:line="280" w:lineRule="auto"/>
        <w:ind w:left="10" w:right="61" w:firstLine="568"/>
        <w:rPr>
          <w:rFonts w:hint="eastAsia" w:ascii="仿宋" w:hAnsi="仿宋" w:eastAsia="仿宋" w:cs="仿宋"/>
          <w:spacing w:val="-1"/>
          <w:sz w:val="24"/>
          <w:szCs w:val="24"/>
        </w:rPr>
      </w:pPr>
      <w:r>
        <w:rPr>
          <w:rFonts w:hint="eastAsia" w:ascii="仿宋" w:hAnsi="仿宋" w:eastAsia="仿宋" w:cs="仿宋"/>
          <w:spacing w:val="-1"/>
          <w:sz w:val="24"/>
          <w:szCs w:val="24"/>
        </w:rPr>
        <w:t>2、付款方式：合同签订半年，验收合格后，达到付款条件起30日内，支付合同总金额的50.00%。</w:t>
      </w:r>
    </w:p>
    <w:p w14:paraId="43F9224D">
      <w:pPr>
        <w:spacing w:before="154" w:line="280" w:lineRule="auto"/>
        <w:ind w:left="10" w:right="61" w:firstLine="568"/>
        <w:rPr>
          <w:rFonts w:hint="eastAsia" w:ascii="仿宋" w:hAnsi="仿宋" w:eastAsia="仿宋" w:cs="仿宋"/>
          <w:sz w:val="24"/>
          <w:szCs w:val="24"/>
        </w:rPr>
      </w:pPr>
      <w:r>
        <w:rPr>
          <w:rFonts w:hint="eastAsia" w:ascii="仿宋" w:hAnsi="仿宋" w:eastAsia="仿宋" w:cs="仿宋"/>
          <w:spacing w:val="-1"/>
          <w:sz w:val="24"/>
          <w:szCs w:val="24"/>
        </w:rPr>
        <w:t xml:space="preserve">  半年验收合格后，达到付款条件起30日内，支付合同总金额的50.00%。</w:t>
      </w:r>
    </w:p>
    <w:p w14:paraId="54E5005A">
      <w:pPr>
        <w:spacing w:before="186" w:line="219" w:lineRule="auto"/>
        <w:ind w:left="9"/>
        <w:rPr>
          <w:rFonts w:hint="eastAsia" w:ascii="仿宋" w:hAnsi="仿宋" w:eastAsia="仿宋" w:cs="仿宋"/>
          <w:b/>
          <w:bCs/>
          <w:spacing w:val="-3"/>
          <w:sz w:val="24"/>
          <w:szCs w:val="24"/>
        </w:rPr>
      </w:pPr>
      <w:r>
        <w:rPr>
          <w:rFonts w:hint="eastAsia" w:ascii="仿宋" w:hAnsi="仿宋" w:eastAsia="仿宋" w:cs="仿宋"/>
          <w:b/>
          <w:bCs/>
          <w:spacing w:val="-3"/>
          <w:sz w:val="24"/>
          <w:szCs w:val="24"/>
          <w:lang w:val="en-US" w:eastAsia="zh-CN"/>
        </w:rPr>
        <w:t>四、</w:t>
      </w:r>
      <w:r>
        <w:rPr>
          <w:rFonts w:hint="eastAsia" w:ascii="仿宋" w:hAnsi="仿宋" w:eastAsia="仿宋" w:cs="仿宋"/>
          <w:b/>
          <w:bCs/>
          <w:spacing w:val="-3"/>
          <w:sz w:val="24"/>
          <w:szCs w:val="24"/>
        </w:rPr>
        <w:t>服务内容：</w:t>
      </w:r>
    </w:p>
    <w:p w14:paraId="4D7F8CEC">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（一）火灾报警及联动控制器系统</w:t>
      </w:r>
    </w:p>
    <w:p w14:paraId="746A950F">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1、每月用专用检测仪器分期分批全面测试探测器的动作及确认灯的显示，试验烟、温感探测器动作是否灵敏。一年内全部检测一次，重要部位每月抽查一次；</w:t>
      </w:r>
    </w:p>
    <w:p w14:paraId="28C6F665">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2、每月检查试验主控屏是否正常，有报警信号源时是否正确显示某区探测器动作，警铃蜂鸣是否鸣响；</w:t>
      </w:r>
    </w:p>
    <w:p w14:paraId="19028DBF">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3、每月试验手报按钮报警，本层及其上、下各一层警铃是否动作鸣响。一年内全部检测一次，重要部位每月抽查一次；</w:t>
      </w:r>
    </w:p>
    <w:p w14:paraId="2C97AC32">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4、每周检查主控屏和联动控制屏的各个显示功能是否正常，并全面清洁、保养；</w:t>
      </w:r>
    </w:p>
    <w:p w14:paraId="28ED6829">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5、每月检查各个界面（模块）和主机系统外围设备的反馈信号是否正常，每季定期测试界面（模块）输出电压是否正常，确保正常运行。一年内全部检测一次，重要部位每月抽查一次；</w:t>
      </w:r>
    </w:p>
    <w:p w14:paraId="4BB17106">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6、每季检查工作电池组、充电器的工作状态以及检查备用电池的电压及其他指标参数是否符合要求；</w:t>
      </w:r>
    </w:p>
    <w:p w14:paraId="44873734">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7、每季检查系统设备所有接线端子是否松动、破损和脱落。</w:t>
      </w:r>
    </w:p>
    <w:p w14:paraId="271AE328">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8、每季定期对备用电源进行 1～2 次充放电试验；1～3 次主和备用电源自动切换试验。</w:t>
      </w:r>
    </w:p>
    <w:p w14:paraId="25307902">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9、每季定期对感烟、感温探测器进行清洁，必要时进行清洗，确保报警灵敏；</w:t>
      </w:r>
    </w:p>
    <w:p w14:paraId="0A093BB6">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10、每周定期检测报警主机控制程序有否乱码，确保主机功能正常；</w:t>
      </w:r>
    </w:p>
    <w:p w14:paraId="7521C4D9">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11、每月定期测试报警主机系统的接地电阻是否满足要求，并做好记录。</w:t>
      </w:r>
    </w:p>
    <w:p w14:paraId="3980CD61">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（二）自动喷水灭火系统</w:t>
      </w:r>
    </w:p>
    <w:p w14:paraId="2299A0AE">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1、每月分批次试验楼层喷淋管网末端试验装置是否正常（水压、流量是否达到要求）每周检查一次楼层喷淋末端静压是否达到规范要求；</w:t>
      </w:r>
    </w:p>
    <w:p w14:paraId="7037B9DE">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2、每月检查试验水流指示器动作是否灵敏，报警是否及时准确，复位是否正常，消防中心是否有显示等；</w:t>
      </w:r>
    </w:p>
    <w:p w14:paraId="09B53C9E">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3、每周检查喷淋头、管道是否完好，有无破裂隐患；</w:t>
      </w:r>
    </w:p>
    <w:p w14:paraId="39715812">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4、每月检查各个阀门是否处于正常开启状态，试验楼层信号阀门开关是否灵活，消防中心是否有关闭信号显示；</w:t>
      </w:r>
    </w:p>
    <w:p w14:paraId="46B97813">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5、每周检查保养喷淋系统的水泵接合器，确保完整、不渗漏；</w:t>
      </w:r>
    </w:p>
    <w:p w14:paraId="452E4430">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6、每季定期试验安全泄压阀是否灵敏、可靠，检查水锤吸纳器工作是否有效；</w:t>
      </w:r>
    </w:p>
    <w:p w14:paraId="4219CC47">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7、每月检查喷淋立管的自动排气阀的工作状态是否正常；</w:t>
      </w:r>
    </w:p>
    <w:p w14:paraId="44B32EC1">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8、每日巡查一次消防水池、水箱水位，确认水位指数，末端压力表、报警阀压力表，减压阀压力表确认压力表指数是否正常；每周检查试验湿式报警阀、水力警铃动作是否灵敏；每周作一次启泵测试，喷淋泵是否启动，消防中心显示是否准确；</w:t>
      </w:r>
    </w:p>
    <w:p w14:paraId="2A94E6E7">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9、每周检查阀门外观是否处于开启状态，每季定期检查阀门是否开关灵活、有效，阀门关闭不严或不能灵活使用的应及时修理，对阀门的接触面发现有缺陷的，需进行研磨工作，无法修复的予以更换。定期对阀门转动部位螺栓加黄油；</w:t>
      </w:r>
    </w:p>
    <w:p w14:paraId="0CD1C59D">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10、每月检查止回阀启闭是否灵活、有效；</w:t>
      </w:r>
    </w:p>
    <w:p w14:paraId="75CB14B1">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11、每季对喷淋系统管网进行全面检查，对腐蚀严重的管道予与更换，对油漆脱落的管道及时除锈刷防锈漆和标志漆。</w:t>
      </w:r>
    </w:p>
    <w:p w14:paraId="25BAC583">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12、每周检查稳压泵的压力设置，作一次启泵测试，稳压泵是否启动。</w:t>
      </w:r>
    </w:p>
    <w:p w14:paraId="77DF1BA5">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（三）消火栓灭火系统</w:t>
      </w:r>
    </w:p>
    <w:p w14:paraId="04B453CD">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每日检查包括检查每个消防栓口的静压是否符合规范要求，每月检查消防栓箱配置是否完整齐全，栓口橡胶是否老化、龟裂或脱落，检查水带是否霉烂、穿孔，检查卷盘胶管是否老化、龟裂，检查破玻按钮是否破碎；</w:t>
      </w:r>
    </w:p>
    <w:p w14:paraId="18E03849">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2、每月检查测试消防栓破玻系统，试验破玻按钮，警铃是否鸣响、消防水泵是否启动、消防中心是否有报警信号及消防水泵状态显示；每周作一次启泵测试，水泵是否启动。</w:t>
      </w:r>
    </w:p>
    <w:p w14:paraId="6A16E364">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3、每周检查各阀门是否处于正常工作状态，是否完好不渗漏；</w:t>
      </w:r>
    </w:p>
    <w:p w14:paraId="4DC3B541">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4、每周检查保养消防栓系统的水泵接合器，确保完整、不渗漏；</w:t>
      </w:r>
    </w:p>
    <w:p w14:paraId="5777DF2D">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5、每月至少一次试验消防栓，检查其喷水充实水栓是否达到规范或设计要求；</w:t>
      </w:r>
    </w:p>
    <w:p w14:paraId="769311E7">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6、每季定期试验安全泄压阀是否灵敏、可靠，检查水锤吸纳器工作是否有效；</w:t>
      </w:r>
    </w:p>
    <w:p w14:paraId="35277356">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7、每月检查消防栓管网的减压阀及其过滤器是否正常，每季定期清洗过滤器；</w:t>
      </w:r>
    </w:p>
    <w:p w14:paraId="7903A9B1">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8、每季定期检查阀门是否开关灵活、有效，阀门关闭不严或不能灵活使用的应及时修理，对阀门的接触面发现有缺陷的，需进行研磨工作，无法修复的予以更换。定期对阀门转动部位螺栓加黄油；</w:t>
      </w:r>
    </w:p>
    <w:p w14:paraId="06AF0B3E">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9、每月检查止回阀启闭是否灵活、有效；</w:t>
      </w:r>
    </w:p>
    <w:p w14:paraId="389717A1">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10、每季定期对消防栓系统管网进行全面检查，对腐蚀严重的管道予与更换，对油漆脱落的管道及时除锈刷防锈漆和标志漆。</w:t>
      </w:r>
    </w:p>
    <w:p w14:paraId="4920BDD2">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11、每周检查稳压泵的压力设置，作一次启泵测试，稳压泵是否启动。</w:t>
      </w:r>
    </w:p>
    <w:p w14:paraId="45EE00FB">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12、免费维修更换损坏（含已损坏）的消火栓门、玻璃及其他附带配件。</w:t>
      </w:r>
    </w:p>
    <w:p w14:paraId="4D045077">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（四）防排烟、正压送风及电梯迫降系统</w:t>
      </w:r>
    </w:p>
    <w:p w14:paraId="43B9D264">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1、每周巡查系统控制柜供电是否正常，正压（排烟）口是否全部复位；每月检查试验消防正压送风机（排烟风机）及正压送风阀（排烟阀）的联动功能是否正常；</w:t>
      </w:r>
    </w:p>
    <w:p w14:paraId="4F08A62E">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2、每季测试空调通风系统、排风系统的防火阀功能及联动讯号功能是否正常；</w:t>
      </w:r>
    </w:p>
    <w:p w14:paraId="5624C113">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3、每季测试消防电梯的人工迫降的信号功能是否正常；</w:t>
      </w:r>
    </w:p>
    <w:p w14:paraId="3675BA6C">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4、每季测试非消防电梯迫降首层的信号和联锁信号功能是否正常；</w:t>
      </w:r>
    </w:p>
    <w:p w14:paraId="35E19B87">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5、每季测试以上各联动机构消防中心相应控制屏的讯号是否正常；</w:t>
      </w:r>
    </w:p>
    <w:p w14:paraId="060EC607">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6、每季测试楼层非消防电源自动切断功能是否正常；</w:t>
      </w:r>
    </w:p>
    <w:p w14:paraId="7127A048">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7、每月测试正压送风机（排烟风机）就地和远程启停控制功能是否正常；</w:t>
      </w:r>
    </w:p>
    <w:p w14:paraId="3B1E4A2B">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8、每季定期对正压送风机（排烟风机）正压送风阀（排烟阀） 进行保养，对转动部位加润滑油并调整皮带松紧度等。</w:t>
      </w:r>
    </w:p>
    <w:p w14:paraId="3E27D3F9">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（五）防火卷帘、防火门、窗</w:t>
      </w:r>
    </w:p>
    <w:p w14:paraId="741A03AA">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1、每月试验感烟、感温探测器的联动卷帘降落的功能是否正常；</w:t>
      </w:r>
    </w:p>
    <w:p w14:paraId="0390E6F3">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2、每月试验现场手动控制按钮的功能是否正常，试验防火卷帘远程启降功能是否正常；</w:t>
      </w:r>
    </w:p>
    <w:p w14:paraId="5B117FEC">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3、每周检查防火卷帘控制器的供电是否正常；</w:t>
      </w:r>
    </w:p>
    <w:p w14:paraId="1B8FE900">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4、每月检查试验卷帘导轨和转动机构运转是否正常，检查卷帘叶片有无变形，每季度要对卷帘门进行一次润滑保养，以保证门体在滑槽内无噪音升降；</w:t>
      </w:r>
    </w:p>
    <w:p w14:paraId="470585D3">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5、每月试验防火卷帘的联动功能是否正常，降落时消防中心有无显示。</w:t>
      </w:r>
    </w:p>
    <w:p w14:paraId="11D03CB2">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6、每日巡查卷帘门喷水管道及阀门，查看是否有漏水情况。</w:t>
      </w:r>
    </w:p>
    <w:p w14:paraId="24DCF1C2">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7、每周检查防火门的开启力度是否适中，闭门器有无漏油或松动；</w:t>
      </w:r>
    </w:p>
    <w:p w14:paraId="1B895512">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8、每周检查双扇防火门的关闭顺序是否正确；</w:t>
      </w:r>
    </w:p>
    <w:p w14:paraId="01D8A200">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9、每月检查防火门的密封性是否良好，钢质防火门有无生锈、断裂、脱漆现象，如有乙方免费维修；</w:t>
      </w:r>
    </w:p>
    <w:p w14:paraId="0119CD53">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10、免费维修更换全院损坏（含已损坏）：闭门器（手动和电动）、顺序器、防火门（安全出口玻璃门）锁和把手。</w:t>
      </w:r>
    </w:p>
    <w:p w14:paraId="54095AB5">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（六）气体灭火系统</w:t>
      </w:r>
    </w:p>
    <w:p w14:paraId="1AFBB943">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1、每月检查保养各套气体灭火控制器，测试其功能是否正常；</w:t>
      </w:r>
    </w:p>
    <w:p w14:paraId="2CE7A0C0">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2、每月检查启动瓶和药剂贮瓶的压力是否符合出厂充装压力和设计要求（压力表指针是否在绿区）有无泄漏现象；</w:t>
      </w:r>
    </w:p>
    <w:p w14:paraId="511B63BB">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3、每季度检查试验手动、自动紧急启、停放气装置功能是否正常；</w:t>
      </w:r>
    </w:p>
    <w:p w14:paraId="0FDF04A9">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4、每年至少一次对电磁阀、瓶头阀解体清洗，加硅油润滑；</w:t>
      </w:r>
    </w:p>
    <w:p w14:paraId="75A56187">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5、每季度模拟自动报警系统中的烟、温感探测器同时动作，通风空调是否停止，防火阀是否关闭，检查气瓶的电磁阀是否在规定的时间内动作，控制屏是否有放气信号，消防中心是否有信号，警铃、蜂鸣器是否动作；</w:t>
      </w:r>
    </w:p>
    <w:p w14:paraId="79FD388C">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6、每周检查气体灭火系统启动瓶、药剂瓶有无变形，有无腐蚀、脱漆；</w:t>
      </w:r>
    </w:p>
    <w:p w14:paraId="6F1443B3">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7、每周检查控制气管有无变形或松脱，检查高压软管有无变形、生锈或老化；</w:t>
      </w:r>
    </w:p>
    <w:p w14:paraId="715A3263">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8、每月检查气体保护区域（防护区）内的围护结构、开口等是否符合要求。</w:t>
      </w:r>
    </w:p>
    <w:p w14:paraId="2E27B606">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（七）应急疏散系统</w:t>
      </w:r>
    </w:p>
    <w:p w14:paraId="5A1C2978">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1、每周检查应急灯、出口指示灯、疏散指示灯的外观是否完好，灯炮（管）有无烧毁，每月作一次充放电试验是否正常；</w:t>
      </w:r>
    </w:p>
    <w:p w14:paraId="262C7D85">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2、每季度测试应急灯、出口及疏散指示灯的蓄电量是否达到规范要求时间。</w:t>
      </w:r>
    </w:p>
    <w:p w14:paraId="2418F7DA">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3、确保应急疏散系统正常工作。</w:t>
      </w:r>
    </w:p>
    <w:p w14:paraId="11ADF6E1">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4、免费维修更换损坏（含已损坏）应急照明灯和安全出口指示灯。</w:t>
      </w:r>
    </w:p>
    <w:p w14:paraId="0D622816">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（八）消防水泡系统</w:t>
      </w:r>
    </w:p>
    <w:p w14:paraId="4547F92A">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1、首次使用后和每六个月对消防炮的所有紧固件进行一次检查；</w:t>
      </w:r>
    </w:p>
    <w:p w14:paraId="5641185C">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2、每三个月对电动消防炮控制柜进行操作实验，以确保电机运作正常、稳定。</w:t>
      </w:r>
    </w:p>
    <w:p w14:paraId="16B797C3">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3、蜗轮蜗杆啮合处和其他转动处应以半年为期限涂注润滑油脂。如果可能尽量使用指定的润滑油。</w:t>
      </w:r>
    </w:p>
    <w:p w14:paraId="1F2ABB3F">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（九）消防供水泵组系统</w:t>
      </w:r>
    </w:p>
    <w:p w14:paraId="061CC306">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1、每半月消防水泵最少运行一次，运行时间电动泵不少于 10min、柴  油  泵不少于 30min，检查水泵的出水压力是否符合要求。</w:t>
      </w:r>
    </w:p>
    <w:p w14:paraId="27F348B4">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 每半月消防水泵运行前，检查泵组是否完好。要求：①泵的吸水、出水、旁通管能全部开放；②泵组无泄漏；③进、出管压力表正常；④消防水池储满消防用水。</w:t>
      </w:r>
    </w:p>
    <w:p w14:paraId="2117920E">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3、每半月消防水泵运行前，检查电器控制部分是否完好。要求：①电源开关指示灯正常；②切换、转换指示灯正常；③备电启动、隔离开关关闭；④报警反馈信号指示灯不亮、正常指示灯开启。</w:t>
      </w:r>
    </w:p>
    <w:p w14:paraId="2F86B817">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4、每半月消防水泵运行前，检查主、备电源切换正常，检查备用电源，看能否保证在 30s 内使水泵投入正常运行；检杳备用水泵能否自动切换投入运行。</w:t>
      </w:r>
    </w:p>
    <w:p w14:paraId="3751A7F7">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5、检查出水管路上的闸阀、止回阀、水锤消除装置是否正常。</w:t>
      </w:r>
    </w:p>
    <w:p w14:paraId="620719AF">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6、清除吸水管入口处的杂物，防止堵塞。</w:t>
      </w:r>
    </w:p>
    <w:p w14:paraId="25798D9B">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7、打开末端试水装置或消火栓放水，检查水泵能否正常启动。</w:t>
      </w:r>
    </w:p>
    <w:p w14:paraId="4A52DEB7">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（十）消防电话消防广播系统维保内容</w:t>
      </w:r>
    </w:p>
    <w:p w14:paraId="707620A2">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1、每月将消防电话插入电话插孔中或由主机拨打分机电话，在主机上确认后，是否能够和另一人通话。在通话的过程中，判断声音是否有杂音。</w:t>
      </w:r>
    </w:p>
    <w:p w14:paraId="084425A5">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2、每月将电话插孔打开，检查里面的接线情况。如有松动则用钳子压紧、捏实。</w:t>
      </w:r>
    </w:p>
    <w:p w14:paraId="7DA9148C">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3、每月查看仪表、指示灯、开关和控制按钮是否工作正常。</w:t>
      </w:r>
    </w:p>
    <w:p w14:paraId="7B897C2F">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4、每月用话筒播音，检查监听效果。</w:t>
      </w:r>
    </w:p>
    <w:p w14:paraId="2EBF90CF">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5、每月在消防控制室用话筒对所选择区域播音，检查声响效果。</w:t>
      </w:r>
    </w:p>
    <w:p w14:paraId="1FE26D61">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6、每季度自动控制下，分别触发两个相关的火灾探测器或触发手动报警按钮后，核对启动火灾应急广播的区域、检查音响效果。</w:t>
      </w:r>
    </w:p>
    <w:p w14:paraId="489E4AE5">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7、每月在公共广播扩音机处于关闭和播放状态下，自动和手动强制切换火灾应急广播。</w:t>
      </w:r>
    </w:p>
    <w:p w14:paraId="6441D916">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8、每季度用声级计测试启动火灾应急广播前的环境噪声，当大于60dB 时，重复测量启动火灾应急广播后扬声器播音范围内最远点的声压级。</w:t>
      </w:r>
    </w:p>
    <w:p w14:paraId="0E8D5982">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（十一）高位水箱和消防水池维保内容</w:t>
      </w:r>
    </w:p>
    <w:p w14:paraId="50D71385">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1、每周检查高位水箱水位指示装置查看水位，确保水量达标；</w:t>
      </w:r>
    </w:p>
    <w:p w14:paraId="6B096115">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2、每周检查高位水箱进出水管，溢流管，防止堵塞；测试自动上水装置确保其正常工作；</w:t>
      </w:r>
    </w:p>
    <w:p w14:paraId="7252128A">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3、每周打开高位水箱盖查看是否有落入杂物垃圾；</w:t>
      </w:r>
    </w:p>
    <w:p w14:paraId="0EE99A73">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4、及时给增压稳压罐动力组件打黄油，操作控制柜启停设备，保证处于正常工作状态，发现故障及时维修；</w:t>
      </w:r>
    </w:p>
    <w:p w14:paraId="579DE2FB">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5、每周打开消防水池盖，保持消防水池内水源清洁。</w:t>
      </w:r>
    </w:p>
    <w:p w14:paraId="62EEDD6B">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五</w:t>
      </w:r>
      <w:r>
        <w:rPr>
          <w:rFonts w:hint="eastAsia" w:ascii="仿宋" w:hAnsi="仿宋" w:eastAsia="仿宋" w:cs="仿宋"/>
          <w:spacing w:val="-1"/>
          <w:sz w:val="24"/>
          <w:szCs w:val="24"/>
        </w:rPr>
        <w:t>、服务要求</w:t>
      </w:r>
    </w:p>
    <w:p w14:paraId="7F3DF7C6">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1、消防系统月检</w:t>
      </w:r>
    </w:p>
    <w:p w14:paraId="1B66820D">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每月对消防系统进行联动测试，定期增派3名专业技术人员，对该大楼在22:00—3:00时段内进行联动测试，以检测维护人员的维护保养情况，并保障消防系统的运行正常。</w:t>
      </w:r>
    </w:p>
    <w:p w14:paraId="3D95683A">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2、消防应急维修</w:t>
      </w:r>
    </w:p>
    <w:p w14:paraId="68BAEC0F">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消防系统发生重大故障时，半小时内赶到现场恢复设备正常工作。一般故障1小时内达到现场。</w:t>
      </w:r>
    </w:p>
    <w:p w14:paraId="511B72D3">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3、故障排除时间</w:t>
      </w:r>
    </w:p>
    <w:p w14:paraId="43A2CA03">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对维保项目现场提出了紧急维护半小时内到达，一般维护1小时内到达，全天24小时响应报修的承诺。</w:t>
      </w:r>
    </w:p>
    <w:p w14:paraId="65408148">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 xml:space="preserve">  对一般性小故障，排除时间不超过1个工作小时。</w:t>
      </w:r>
    </w:p>
    <w:p w14:paraId="7B527556">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 xml:space="preserve">  对一般性中故障，排除时间不超过2个工作小时。</w:t>
      </w:r>
    </w:p>
    <w:p w14:paraId="61958A92">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 xml:space="preserve">  对一般性大故障，排除时间不超过3个工作小时。</w:t>
      </w:r>
    </w:p>
    <w:p w14:paraId="7720ED76">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以上时间均不包括设备购买周期。</w:t>
      </w:r>
    </w:p>
    <w:p w14:paraId="3C47F50C">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4、书面报告大型零配件更新价目表。</w:t>
      </w:r>
    </w:p>
    <w:p w14:paraId="40DCC77E">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5、乙方承担所有设备单次免费更换、维修配件费用为500元以下（含500元）。单件超过500元的年累计超出7000元由甲方承担。</w:t>
      </w:r>
    </w:p>
    <w:p w14:paraId="066A5D0A">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六</w:t>
      </w:r>
      <w:r>
        <w:rPr>
          <w:rFonts w:hint="eastAsia" w:ascii="仿宋" w:hAnsi="仿宋" w:eastAsia="仿宋" w:cs="仿宋"/>
          <w:spacing w:val="-1"/>
          <w:sz w:val="24"/>
          <w:szCs w:val="24"/>
        </w:rPr>
        <w:t>、其他维保要求</w:t>
      </w:r>
    </w:p>
    <w:p w14:paraId="54BD6A15">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1、乙方安排人员每年免费组织两次全院消防安全培训和演练，并对使用过的灭火器（含损坏和压力不足）进行免费维修补充。</w:t>
      </w:r>
    </w:p>
    <w:p w14:paraId="7E2B604B">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2、每月一次对义务消防员和各科室进行理论和实操培训。</w:t>
      </w:r>
    </w:p>
    <w:p w14:paraId="5D57441A">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3、需四名中级证以上固定驻场消防维保人员；特殊情况自行增派人员。</w:t>
      </w:r>
    </w:p>
    <w:p w14:paraId="6EC8DF1C">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4、每月需至少水电工各一名配合驻场维保人员对全院进行消防安全大排查。</w:t>
      </w:r>
    </w:p>
    <w:p w14:paraId="616E0228">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5、需派专业人员配合医院完成消防设施接收工作。</w:t>
      </w:r>
    </w:p>
    <w:p w14:paraId="3F79D87B">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6、如有紧急维修，可由乙方先维修后走报付流程。</w:t>
      </w:r>
    </w:p>
    <w:p w14:paraId="11718CF3">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7、维保公司须每年免费对全院消防安全进行一次评估并出具评估报告。</w:t>
      </w:r>
    </w:p>
    <w:p w14:paraId="527ABBD2">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8、驻场人员需配合保卫科消防组完成组内相关工作。</w:t>
      </w:r>
    </w:p>
    <w:p w14:paraId="44AB7D30">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9、每日巡查、每周完成一次重点部位巡查、每月完成一次全院消防安全大检查工作。</w:t>
      </w:r>
    </w:p>
    <w:p w14:paraId="0DBE5211">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10、需制定维保工作计划，每月汇总工作情况和季度总结，公司负责人每季度至少来一次医院，了解近期维保服务情况。</w:t>
      </w:r>
    </w:p>
    <w:p w14:paraId="64C7C204">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11、免费对管道锈蚀部分进行防锈处理。</w:t>
      </w:r>
    </w:p>
    <w:p w14:paraId="75602F3E">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七</w:t>
      </w:r>
      <w:r>
        <w:rPr>
          <w:rFonts w:hint="eastAsia" w:ascii="仿宋" w:hAnsi="仿宋" w:eastAsia="仿宋" w:cs="仿宋"/>
          <w:spacing w:val="-1"/>
          <w:sz w:val="24"/>
          <w:szCs w:val="24"/>
        </w:rPr>
        <w:t>、服务地点：采购人指定地点</w:t>
      </w:r>
    </w:p>
    <w:p w14:paraId="01509236">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八</w:t>
      </w:r>
      <w:r>
        <w:rPr>
          <w:rFonts w:hint="eastAsia" w:ascii="仿宋" w:hAnsi="仿宋" w:eastAsia="仿宋" w:cs="仿宋"/>
          <w:spacing w:val="-1"/>
          <w:sz w:val="24"/>
          <w:szCs w:val="24"/>
        </w:rPr>
        <w:t>、质量保证</w:t>
      </w:r>
    </w:p>
    <w:p w14:paraId="0C2BC519">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1.成交供应商提供服务完全符合合同规定的质量等要求，并在服务期内、外应对由于服务缺陷而产生的质量问题负责。</w:t>
      </w:r>
    </w:p>
    <w:p w14:paraId="158A11E2">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2.在服务期内，如果发现服务的质量等存在与合同中任何一项不符，采购人应在最短时间内，以书面形式向成交供应商提出索赔。同时通告采购代理机构。</w:t>
      </w:r>
    </w:p>
    <w:p w14:paraId="1AD80934">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3.成交供应商应当明确服务公约，承诺免费服务条件。未尽事宜由双方协商解决。</w:t>
      </w:r>
    </w:p>
    <w:p w14:paraId="076D237C">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4.甲方应安排专人监督管理乙方工作。甲方必须按本合同约定及时支付乙方维护服务款项。甲方应积极配合乙方工作，提供乙方工作范围内的资料及有关设备的材料，以利于乙方能顺利地进行维护工作。</w:t>
      </w:r>
    </w:p>
    <w:p w14:paraId="08E64167">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5.乙方须与员工签订劳动合同、缴纳社保，购买进场人员人身意外伤害保险，乙方人员发生伤亡事故或与乙方发生任何劳资（包含但不限于劳动争议、劳务争议、欠薪索赔、人事社保等）纠纷，由乙方负责，甲方不承担任何责任，如给甲方造成损失的，乙方应承担赔偿责任。</w:t>
      </w:r>
    </w:p>
    <w:p w14:paraId="501AC6B1">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6.未经甲方书面许可，乙方不得从事与本项目合同约定以外的任何经营活动，不得引进任何单位和个人从事经营性活动，不得出租、出借、出让甲方任何资产，乙方有义务爱护甲方管辖范围内的各种设施设备，不得阻碍经甲方批准的服务项目和活动的实施，否则视为违约，甲方有权单方解除合同，乙方还应向甲方支付合同金额20%的违约金并赔偿甲方及第三方因此遭受的全部损失。</w:t>
      </w:r>
    </w:p>
    <w:p w14:paraId="1999A79B">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九</w:t>
      </w:r>
      <w:r>
        <w:rPr>
          <w:rFonts w:hint="eastAsia" w:ascii="仿宋" w:hAnsi="仿宋" w:eastAsia="仿宋" w:cs="仿宋"/>
          <w:spacing w:val="-1"/>
          <w:sz w:val="24"/>
          <w:szCs w:val="24"/>
        </w:rPr>
        <w:t>、违约责任</w:t>
      </w:r>
    </w:p>
    <w:p w14:paraId="0CA7FDBC">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合同一经签订，不得擅自变更、中止或者终止合同。对确需变更、调整或者中止、终止合同的，需提前30个工作日告知对方，并按规定履行相应的手续。如遇国家政策性调整或省委省政府统一部署的机制、体制变动，乙方需无条件服从，按照相应规定解除合同。</w:t>
      </w:r>
    </w:p>
    <w:p w14:paraId="477D8DBC">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2.乙方不认真履行合同条款</w:t>
      </w:r>
      <w:r>
        <w:rPr>
          <w:rFonts w:hint="eastAsia" w:ascii="仿宋" w:hAnsi="仿宋" w:eastAsia="仿宋" w:cs="仿宋"/>
          <w:spacing w:val="-1"/>
          <w:sz w:val="24"/>
          <w:szCs w:val="24"/>
          <w:lang w:eastAsia="zh-CN"/>
        </w:rPr>
        <w:t>或因其他</w:t>
      </w:r>
      <w:r>
        <w:rPr>
          <w:rFonts w:hint="eastAsia" w:ascii="仿宋" w:hAnsi="仿宋" w:eastAsia="仿宋" w:cs="仿宋"/>
          <w:spacing w:val="-1"/>
          <w:sz w:val="24"/>
          <w:szCs w:val="24"/>
        </w:rPr>
        <w:t>理由突然终止合同，视为乙方单方违约，甲方</w:t>
      </w:r>
      <w:r>
        <w:rPr>
          <w:rFonts w:hint="eastAsia" w:ascii="仿宋" w:hAnsi="仿宋" w:eastAsia="仿宋" w:cs="仿宋"/>
          <w:spacing w:val="-1"/>
          <w:sz w:val="24"/>
          <w:szCs w:val="24"/>
          <w:lang w:val="en-US" w:eastAsia="zh-CN"/>
        </w:rPr>
        <w:t>有权向乙方主张合同总价30%的违约金</w:t>
      </w:r>
      <w:r>
        <w:rPr>
          <w:rFonts w:hint="eastAsia" w:ascii="仿宋" w:hAnsi="仿宋" w:eastAsia="仿宋" w:cs="仿宋"/>
          <w:spacing w:val="-1"/>
          <w:sz w:val="24"/>
          <w:szCs w:val="24"/>
        </w:rPr>
        <w:t>。</w:t>
      </w:r>
    </w:p>
    <w:p w14:paraId="53262256">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3.乙方消防工作人员在工作中因故意或疏忽而出现的责任事故，因乙方原因造成他人人身伤害、财产损失及严重损害甲方声誉的，由乙方承担所有赔偿责任且甲方有权单方面解除本合同。</w:t>
      </w:r>
    </w:p>
    <w:p w14:paraId="202E74CE">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4.乙方或消防工作人员违反合同所约定之义务，影响合同约定区域的安全或导致甲方其他方面损害，经甲方三次警告或仍无整改，甲方有权单方面终止合同，</w:t>
      </w:r>
      <w:r>
        <w:rPr>
          <w:rFonts w:hint="eastAsia" w:ascii="仿宋" w:hAnsi="仿宋" w:eastAsia="仿宋" w:cs="仿宋"/>
          <w:spacing w:val="-1"/>
          <w:sz w:val="24"/>
          <w:szCs w:val="24"/>
          <w:lang w:val="en-US" w:eastAsia="zh-CN"/>
        </w:rPr>
        <w:t>并</w:t>
      </w:r>
      <w:r>
        <w:rPr>
          <w:rFonts w:hint="eastAsia" w:ascii="仿宋" w:hAnsi="仿宋" w:eastAsia="仿宋" w:cs="仿宋"/>
          <w:spacing w:val="-1"/>
          <w:sz w:val="24"/>
          <w:szCs w:val="24"/>
        </w:rPr>
        <w:t>有权向乙方主张合同总价30%的违约金。</w:t>
      </w:r>
    </w:p>
    <w:p w14:paraId="5351AA6D">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5.乙方负责本合同范围内消防系统维护工作，以确保整个系统处于正常运行状态，</w:t>
      </w:r>
      <w:r>
        <w:rPr>
          <w:rFonts w:hint="eastAsia" w:ascii="仿宋" w:hAnsi="仿宋" w:eastAsia="仿宋" w:cs="仿宋"/>
          <w:spacing w:val="-1"/>
          <w:sz w:val="24"/>
          <w:szCs w:val="24"/>
          <w:lang w:val="en-US" w:eastAsia="zh-CN"/>
        </w:rPr>
        <w:t>如遇火灾设备不能正常启动，导致的一切后果，均由乙方承担。</w:t>
      </w:r>
      <w:r>
        <w:rPr>
          <w:rFonts w:hint="eastAsia" w:ascii="仿宋" w:hAnsi="仿宋" w:eastAsia="仿宋" w:cs="仿宋"/>
          <w:spacing w:val="-1"/>
          <w:sz w:val="24"/>
          <w:szCs w:val="24"/>
        </w:rPr>
        <w:t>坚持24小时值班制度，以确保非正常情况下的及时现场处理。在接到甲方电话15分钟内必须派员到现场进行处理，接警15 分钟不能按时达到现场处理故障，甲方有权要求乙方支付违约金人民币2000元/次，由此造成的甲方损失由乙方承担。</w:t>
      </w:r>
    </w:p>
    <w:p w14:paraId="1D43DD2B">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6.乙方根据维护细则定期进行月检季检年检工作,同时对消防维护范围内的设备进行维护保养，每次维护保养工作完成后填写相关的维护记在合同文表，分别由甲乙双方负责人签字后存档。</w:t>
      </w:r>
    </w:p>
    <w:p w14:paraId="4E7EC926">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7.服务承诺、值班及维保人员投入情况以“投标文件、服务合同内容</w:t>
      </w:r>
      <w:r>
        <w:rPr>
          <w:rFonts w:hint="eastAsia" w:ascii="仿宋" w:hAnsi="仿宋" w:eastAsia="仿宋" w:cs="仿宋"/>
          <w:spacing w:val="-1"/>
          <w:sz w:val="24"/>
          <w:szCs w:val="24"/>
          <w:lang w:eastAsia="zh-CN"/>
        </w:rPr>
        <w:t>”</w:t>
      </w:r>
      <w:r>
        <w:rPr>
          <w:rFonts w:hint="eastAsia" w:ascii="仿宋" w:hAnsi="仿宋" w:eastAsia="仿宋" w:cs="仿宋"/>
          <w:spacing w:val="-1"/>
          <w:sz w:val="24"/>
          <w:szCs w:val="24"/>
        </w:rPr>
        <w:t>为准。</w:t>
      </w:r>
    </w:p>
    <w:p w14:paraId="75327AB8">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十</w:t>
      </w:r>
      <w:r>
        <w:rPr>
          <w:rFonts w:hint="eastAsia" w:ascii="仿宋" w:hAnsi="仿宋" w:eastAsia="仿宋" w:cs="仿宋"/>
          <w:spacing w:val="-1"/>
          <w:sz w:val="24"/>
          <w:szCs w:val="24"/>
        </w:rPr>
        <w:t>、验收</w:t>
      </w:r>
    </w:p>
    <w:p w14:paraId="2B0B7E7E">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1.由采购人实施验收。</w:t>
      </w:r>
    </w:p>
    <w:p w14:paraId="0A1CEC6E">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2.验收依据：验收须以合同、磋商文件、响应文件、澄清</w:t>
      </w:r>
      <w:r>
        <w:rPr>
          <w:rFonts w:hint="eastAsia" w:ascii="仿宋" w:hAnsi="仿宋" w:eastAsia="仿宋" w:cs="仿宋"/>
          <w:spacing w:val="-1"/>
          <w:sz w:val="24"/>
          <w:szCs w:val="24"/>
          <w:lang w:eastAsia="zh-CN"/>
        </w:rPr>
        <w:t>及</w:t>
      </w:r>
      <w:r>
        <w:rPr>
          <w:rFonts w:hint="eastAsia" w:ascii="仿宋" w:hAnsi="仿宋" w:eastAsia="仿宋" w:cs="仿宋"/>
          <w:spacing w:val="-1"/>
          <w:sz w:val="24"/>
          <w:szCs w:val="24"/>
        </w:rPr>
        <w:t>国家相应的标准、规范等为依据。</w:t>
      </w:r>
    </w:p>
    <w:p w14:paraId="04C53C25">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3.验收条款：建立完善可行的季度、年度巡检制度，每年配合</w:t>
      </w:r>
      <w:r>
        <w:rPr>
          <w:rFonts w:hint="eastAsia" w:ascii="仿宋" w:hAnsi="仿宋" w:eastAsia="仿宋" w:cs="仿宋"/>
          <w:spacing w:val="-1"/>
          <w:sz w:val="24"/>
          <w:szCs w:val="24"/>
          <w:lang w:eastAsia="zh-CN"/>
        </w:rPr>
        <w:t>组织</w:t>
      </w:r>
      <w:r>
        <w:rPr>
          <w:rFonts w:hint="eastAsia" w:ascii="仿宋" w:hAnsi="仿宋" w:eastAsia="仿宋" w:cs="仿宋"/>
          <w:spacing w:val="-1"/>
          <w:sz w:val="24"/>
          <w:szCs w:val="24"/>
        </w:rPr>
        <w:t>一次消防演练。</w:t>
      </w:r>
    </w:p>
    <w:p w14:paraId="68A890C5">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lang w:val="en-US" w:eastAsia="zh-CN"/>
        </w:rPr>
        <w:t>十一</w:t>
      </w:r>
      <w:r>
        <w:rPr>
          <w:rFonts w:hint="eastAsia" w:ascii="仿宋" w:hAnsi="仿宋" w:eastAsia="仿宋" w:cs="仿宋"/>
          <w:spacing w:val="-1"/>
          <w:sz w:val="24"/>
          <w:szCs w:val="24"/>
        </w:rPr>
        <w:t>、合同争议的解决</w:t>
      </w:r>
    </w:p>
    <w:p w14:paraId="0B0747EE">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1.合同执行中发生争议的，当事人双方应协商解决，</w:t>
      </w:r>
      <w:bookmarkStart w:id="0" w:name="_Hlk162858836"/>
      <w:r>
        <w:rPr>
          <w:rFonts w:hint="eastAsia" w:ascii="仿宋" w:hAnsi="仿宋" w:eastAsia="仿宋" w:cs="仿宋"/>
          <w:spacing w:val="-1"/>
          <w:sz w:val="24"/>
          <w:szCs w:val="24"/>
        </w:rPr>
        <w:t>协商达不成一致时，向甲方所在地有管辖权的人民法院提请诉讼。</w:t>
      </w:r>
      <w:bookmarkEnd w:id="0"/>
    </w:p>
    <w:p w14:paraId="6C0B0E92">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2.如发生下列任意一项，甲方有权责令整改并向上级部门，报备解除合同并要求乙方赔偿相关损失及承担相关法律责任。</w:t>
      </w:r>
    </w:p>
    <w:p w14:paraId="0C66F594">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⑴考核不合格，拒不改正、影响服务质量和损害国家利益的；</w:t>
      </w:r>
    </w:p>
    <w:p w14:paraId="1635E720">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⑵因成交供应商原因导致重大火灾、伤亡、档案丢失等；</w:t>
      </w:r>
    </w:p>
    <w:p w14:paraId="1F62639A">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⑶发生重大安全事件隐瞒不报；</w:t>
      </w:r>
    </w:p>
    <w:p w14:paraId="113FE2C1">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⑷在受到机关事务服务中心及以上单位否决，当年立即终止合同。</w:t>
      </w:r>
    </w:p>
    <w:p w14:paraId="4A51B8A8">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⑸</w:t>
      </w:r>
      <w:r>
        <w:rPr>
          <w:rFonts w:hint="eastAsia" w:ascii="仿宋" w:hAnsi="仿宋" w:eastAsia="仿宋" w:cs="仿宋"/>
          <w:spacing w:val="-1"/>
          <w:sz w:val="24"/>
          <w:szCs w:val="24"/>
          <w:lang w:eastAsia="zh-CN"/>
        </w:rPr>
        <w:t>其他</w:t>
      </w:r>
      <w:r>
        <w:rPr>
          <w:rFonts w:hint="eastAsia" w:ascii="仿宋" w:hAnsi="仿宋" w:eastAsia="仿宋" w:cs="仿宋"/>
          <w:spacing w:val="-1"/>
          <w:sz w:val="24"/>
          <w:szCs w:val="24"/>
        </w:rPr>
        <w:t>违反法律、法规和规章制度行为，造成恶劣影响的。</w:t>
      </w:r>
    </w:p>
    <w:p w14:paraId="483F6B4B">
      <w:pPr>
        <w:tabs>
          <w:tab w:val="left" w:pos="1678"/>
        </w:tabs>
        <w:spacing w:before="163" w:line="353" w:lineRule="auto"/>
        <w:ind w:left="9" w:firstLine="590"/>
        <w:jc w:val="both"/>
        <w:rPr>
          <w:rFonts w:hint="eastAsia" w:ascii="仿宋" w:hAnsi="仿宋" w:eastAsia="仿宋" w:cs="仿宋"/>
          <w:spacing w:val="-1"/>
          <w:sz w:val="24"/>
          <w:szCs w:val="24"/>
        </w:rPr>
      </w:pPr>
      <w:r>
        <w:rPr>
          <w:rFonts w:hint="eastAsia" w:ascii="仿宋" w:hAnsi="仿宋" w:eastAsia="仿宋" w:cs="仿宋"/>
          <w:spacing w:val="-1"/>
          <w:sz w:val="24"/>
          <w:szCs w:val="24"/>
        </w:rPr>
        <w:t>十</w:t>
      </w:r>
      <w:r>
        <w:rPr>
          <w:rFonts w:hint="eastAsia" w:ascii="仿宋" w:hAnsi="仿宋" w:eastAsia="仿宋" w:cs="仿宋"/>
          <w:spacing w:val="-1"/>
          <w:sz w:val="24"/>
          <w:szCs w:val="24"/>
          <w:lang w:val="en-US" w:eastAsia="zh-CN"/>
        </w:rPr>
        <w:t>二</w:t>
      </w:r>
      <w:r>
        <w:rPr>
          <w:rFonts w:hint="eastAsia" w:ascii="仿宋" w:hAnsi="仿宋" w:eastAsia="仿宋" w:cs="仿宋"/>
          <w:spacing w:val="-1"/>
          <w:sz w:val="24"/>
          <w:szCs w:val="24"/>
        </w:rPr>
        <w:t>、合同生效及其</w:t>
      </w:r>
      <w:r>
        <w:rPr>
          <w:rFonts w:hint="eastAsia" w:ascii="仿宋" w:hAnsi="仿宋" w:eastAsia="仿宋" w:cs="仿宋"/>
          <w:spacing w:val="-1"/>
          <w:sz w:val="24"/>
          <w:szCs w:val="24"/>
          <w:lang w:eastAsia="zh-CN"/>
        </w:rPr>
        <w:t>他</w:t>
      </w:r>
    </w:p>
    <w:p w14:paraId="3BECB9FE">
      <w:pPr>
        <w:spacing w:before="212" w:line="303" w:lineRule="auto"/>
        <w:ind w:right="149"/>
        <w:rPr>
          <w:rFonts w:hint="eastAsia" w:ascii="仿宋" w:hAnsi="仿宋" w:eastAsia="仿宋" w:cs="仿宋"/>
          <w:sz w:val="24"/>
          <w:szCs w:val="24"/>
        </w:rPr>
      </w:pPr>
      <w:bookmarkStart w:id="1" w:name="bookmark9"/>
      <w:bookmarkEnd w:id="1"/>
      <w:r>
        <w:rPr>
          <w:rFonts w:hint="eastAsia" w:ascii="仿宋" w:hAnsi="仿宋" w:eastAsia="仿宋" w:cs="仿宋"/>
          <w:spacing w:val="-1"/>
          <w:sz w:val="24"/>
          <w:szCs w:val="24"/>
        </w:rPr>
        <w:t>（一）</w:t>
      </w:r>
      <w:r>
        <w:rPr>
          <w:rFonts w:hint="eastAsia" w:ascii="仿宋" w:hAnsi="仿宋" w:eastAsia="仿宋" w:cs="仿宋"/>
          <w:spacing w:val="-1"/>
          <w:sz w:val="24"/>
          <w:szCs w:val="24"/>
          <w:u w:val="single" w:color="auto"/>
        </w:rPr>
        <w:t xml:space="preserve">           </w:t>
      </w:r>
      <w:r>
        <w:rPr>
          <w:rFonts w:hint="eastAsia" w:ascii="仿宋" w:hAnsi="仿宋" w:eastAsia="仿宋" w:cs="仿宋"/>
          <w:spacing w:val="-101"/>
          <w:sz w:val="24"/>
          <w:szCs w:val="24"/>
        </w:rPr>
        <w:t xml:space="preserve"> </w:t>
      </w:r>
      <w:r>
        <w:rPr>
          <w:rFonts w:hint="eastAsia" w:ascii="仿宋" w:hAnsi="仿宋" w:eastAsia="仿宋" w:cs="仿宋"/>
          <w:spacing w:val="-1"/>
          <w:sz w:val="24"/>
          <w:szCs w:val="24"/>
        </w:rPr>
        <w:t>在合同的履行期间以及履行期后，可以随时检查项目的执行情况，对服务标准、服务内容进行调查核实，并对发现的问题进行处理。</w:t>
      </w:r>
    </w:p>
    <w:p w14:paraId="54117FD0">
      <w:pPr>
        <w:spacing w:before="215" w:line="301" w:lineRule="auto"/>
        <w:ind w:right="80"/>
        <w:rPr>
          <w:rFonts w:hint="eastAsia" w:ascii="仿宋" w:hAnsi="仿宋" w:eastAsia="仿宋" w:cs="仿宋"/>
          <w:sz w:val="24"/>
          <w:szCs w:val="24"/>
        </w:rPr>
      </w:pPr>
      <w:r>
        <w:rPr>
          <w:rFonts w:hint="eastAsia" w:ascii="仿宋" w:hAnsi="仿宋" w:eastAsia="仿宋" w:cs="仿宋"/>
          <w:spacing w:val="-2"/>
          <w:sz w:val="24"/>
          <w:szCs w:val="24"/>
        </w:rPr>
        <w:t>（二）本合同一式</w:t>
      </w:r>
      <w:r>
        <w:rPr>
          <w:rFonts w:hint="eastAsia" w:ascii="仿宋" w:hAnsi="仿宋" w:eastAsia="仿宋" w:cs="仿宋"/>
          <w:spacing w:val="-2"/>
          <w:sz w:val="24"/>
          <w:szCs w:val="24"/>
          <w:u w:val="single"/>
          <w:lang w:val="en-US" w:eastAsia="zh-CN"/>
        </w:rPr>
        <w:t xml:space="preserve">   </w:t>
      </w:r>
      <w:r>
        <w:rPr>
          <w:rFonts w:hint="eastAsia" w:ascii="仿宋" w:hAnsi="仿宋" w:eastAsia="仿宋" w:cs="仿宋"/>
          <w:spacing w:val="-2"/>
          <w:sz w:val="24"/>
          <w:szCs w:val="24"/>
        </w:rPr>
        <w:t>份，甲方</w:t>
      </w:r>
      <w:r>
        <w:rPr>
          <w:rFonts w:hint="eastAsia" w:ascii="仿宋" w:hAnsi="仿宋" w:eastAsia="仿宋" w:cs="仿宋"/>
          <w:spacing w:val="-2"/>
          <w:sz w:val="24"/>
          <w:szCs w:val="24"/>
          <w:u w:val="single"/>
          <w:lang w:val="en-US" w:eastAsia="zh-CN"/>
        </w:rPr>
        <w:t xml:space="preserve">   </w:t>
      </w:r>
      <w:r>
        <w:rPr>
          <w:rFonts w:hint="eastAsia" w:ascii="仿宋" w:hAnsi="仿宋" w:eastAsia="仿宋" w:cs="仿宋"/>
          <w:spacing w:val="-2"/>
          <w:sz w:val="24"/>
          <w:szCs w:val="24"/>
        </w:rPr>
        <w:t>份，乙方</w:t>
      </w:r>
      <w:r>
        <w:rPr>
          <w:rFonts w:hint="eastAsia" w:ascii="仿宋" w:hAnsi="仿宋" w:eastAsia="仿宋" w:cs="仿宋"/>
          <w:spacing w:val="-2"/>
          <w:sz w:val="24"/>
          <w:szCs w:val="24"/>
          <w:u w:val="single"/>
          <w:lang w:val="en-US" w:eastAsia="zh-CN"/>
        </w:rPr>
        <w:t xml:space="preserve">   </w:t>
      </w:r>
      <w:r>
        <w:rPr>
          <w:rFonts w:hint="eastAsia" w:ascii="仿宋" w:hAnsi="仿宋" w:eastAsia="仿宋" w:cs="仿宋"/>
          <w:spacing w:val="-2"/>
          <w:sz w:val="24"/>
          <w:szCs w:val="24"/>
        </w:rPr>
        <w:t>份，甲乙双方签字盖章后生效。</w:t>
      </w:r>
    </w:p>
    <w:p w14:paraId="74E1B906">
      <w:pPr>
        <w:spacing w:before="217" w:line="302" w:lineRule="auto"/>
        <w:rPr>
          <w:rFonts w:hint="eastAsia" w:ascii="仿宋" w:hAnsi="仿宋" w:eastAsia="仿宋" w:cs="仿宋"/>
          <w:spacing w:val="-1"/>
          <w:sz w:val="24"/>
          <w:szCs w:val="24"/>
        </w:rPr>
      </w:pPr>
      <w:r>
        <w:rPr>
          <w:rFonts w:hint="eastAsia" w:ascii="仿宋" w:hAnsi="仿宋" w:eastAsia="仿宋" w:cs="仿宋"/>
          <w:spacing w:val="-6"/>
          <w:sz w:val="24"/>
          <w:szCs w:val="24"/>
        </w:rPr>
        <w:t>（三）磋商文件、磋商响应文件也是合同的组成部分，合同</w:t>
      </w:r>
      <w:r>
        <w:rPr>
          <w:rFonts w:hint="eastAsia" w:ascii="仿宋" w:hAnsi="仿宋" w:eastAsia="仿宋" w:cs="仿宋"/>
          <w:spacing w:val="-7"/>
          <w:sz w:val="24"/>
          <w:szCs w:val="24"/>
        </w:rPr>
        <w:t>中未约定的以磋商文件、</w:t>
      </w:r>
      <w:r>
        <w:rPr>
          <w:rFonts w:hint="eastAsia" w:ascii="仿宋" w:hAnsi="仿宋" w:eastAsia="仿宋" w:cs="仿宋"/>
          <w:spacing w:val="-1"/>
          <w:sz w:val="24"/>
          <w:szCs w:val="24"/>
        </w:rPr>
        <w:t>磋商响应文件为准。</w:t>
      </w:r>
    </w:p>
    <w:p w14:paraId="6568862C">
      <w:pPr>
        <w:spacing w:before="78" w:line="221" w:lineRule="auto"/>
        <w:ind w:firstLine="630" w:firstLineChars="300"/>
        <w:jc w:val="right"/>
        <w:rPr>
          <w:rFonts w:hint="eastAsia" w:ascii="仿宋" w:hAnsi="仿宋" w:eastAsia="仿宋" w:cs="仿宋"/>
          <w:sz w:val="24"/>
          <w:szCs w:val="24"/>
        </w:rPr>
      </w:pPr>
      <w:r>
        <w:rPr>
          <w:rFonts w:hint="eastAsia" w:ascii="仿宋" w:hAnsi="仿宋" w:eastAsia="仿宋" w:cs="仿宋"/>
        </w:rPr>
        <w:br w:type="textWrapping"/>
      </w:r>
      <w:r>
        <w:rPr>
          <w:rFonts w:hint="eastAsia" w:ascii="仿宋" w:hAnsi="仿宋" w:eastAsia="仿宋" w:cs="仿宋"/>
          <w:spacing w:val="-2"/>
          <w:sz w:val="24"/>
          <w:szCs w:val="24"/>
        </w:rPr>
        <w:t>合同签订地点：</w:t>
      </w:r>
    </w:p>
    <w:p w14:paraId="6F765476">
      <w:pPr>
        <w:spacing w:before="133" w:line="219" w:lineRule="auto"/>
        <w:ind w:firstLine="708" w:firstLineChars="300"/>
        <w:jc w:val="right"/>
        <w:rPr>
          <w:rFonts w:hint="eastAsia" w:ascii="仿宋" w:hAnsi="仿宋" w:eastAsia="仿宋" w:cs="仿宋"/>
          <w:sz w:val="24"/>
          <w:szCs w:val="24"/>
        </w:rPr>
      </w:pPr>
      <w:r>
        <w:rPr>
          <w:rFonts w:hint="eastAsia" w:ascii="仿宋" w:hAnsi="仿宋" w:eastAsia="仿宋" w:cs="仿宋"/>
          <w:spacing w:val="-2"/>
          <w:sz w:val="24"/>
          <w:szCs w:val="24"/>
        </w:rPr>
        <w:t>合同签订时间：    年</w:t>
      </w:r>
      <w:r>
        <w:rPr>
          <w:rFonts w:hint="eastAsia" w:ascii="仿宋" w:hAnsi="仿宋" w:eastAsia="仿宋" w:cs="仿宋"/>
          <w:spacing w:val="5"/>
          <w:sz w:val="24"/>
          <w:szCs w:val="24"/>
        </w:rPr>
        <w:t xml:space="preserve">   </w:t>
      </w:r>
      <w:r>
        <w:rPr>
          <w:rFonts w:hint="eastAsia" w:ascii="仿宋" w:hAnsi="仿宋" w:eastAsia="仿宋" w:cs="仿宋"/>
          <w:spacing w:val="-2"/>
          <w:sz w:val="24"/>
          <w:szCs w:val="24"/>
        </w:rPr>
        <w:t>月</w:t>
      </w:r>
      <w:r>
        <w:rPr>
          <w:rFonts w:hint="eastAsia" w:ascii="仿宋" w:hAnsi="仿宋" w:eastAsia="仿宋" w:cs="仿宋"/>
          <w:spacing w:val="13"/>
          <w:sz w:val="24"/>
          <w:szCs w:val="24"/>
        </w:rPr>
        <w:t xml:space="preserve">    </w:t>
      </w:r>
      <w:r>
        <w:rPr>
          <w:rFonts w:hint="eastAsia" w:ascii="仿宋" w:hAnsi="仿宋" w:eastAsia="仿宋" w:cs="仿宋"/>
          <w:spacing w:val="-2"/>
          <w:sz w:val="24"/>
          <w:szCs w:val="24"/>
        </w:rPr>
        <w:t>日</w:t>
      </w:r>
    </w:p>
    <w:p w14:paraId="41253292">
      <w:pPr>
        <w:pStyle w:val="3"/>
        <w:spacing w:line="284" w:lineRule="auto"/>
        <w:rPr>
          <w:rFonts w:hint="eastAsia" w:ascii="仿宋" w:hAnsi="仿宋" w:eastAsia="仿宋" w:cs="仿宋"/>
        </w:rPr>
      </w:pPr>
    </w:p>
    <w:p w14:paraId="324C365A">
      <w:pPr>
        <w:pStyle w:val="3"/>
        <w:spacing w:line="285" w:lineRule="auto"/>
        <w:rPr>
          <w:rFonts w:hint="eastAsia" w:ascii="仿宋" w:hAnsi="仿宋" w:eastAsia="仿宋" w:cs="仿宋"/>
        </w:rPr>
      </w:pPr>
    </w:p>
    <w:p w14:paraId="4F402C1D">
      <w:pPr>
        <w:spacing w:before="78" w:line="360" w:lineRule="auto"/>
        <w:ind w:left="40" w:firstLine="198" w:firstLineChars="100"/>
        <w:rPr>
          <w:rFonts w:hint="eastAsia" w:ascii="仿宋" w:hAnsi="仿宋" w:eastAsia="仿宋" w:cs="仿宋"/>
          <w:sz w:val="24"/>
          <w:szCs w:val="24"/>
          <w:lang w:eastAsia="zh-CN"/>
        </w:rPr>
      </w:pPr>
      <w:r>
        <w:rPr>
          <w:rFonts w:hint="eastAsia" w:ascii="仿宋" w:hAnsi="仿宋" w:eastAsia="仿宋" w:cs="仿宋"/>
          <w:spacing w:val="-21"/>
          <w:sz w:val="24"/>
          <w:szCs w:val="24"/>
        </w:rPr>
        <w:t>甲</w:t>
      </w:r>
      <w:r>
        <w:rPr>
          <w:rFonts w:hint="eastAsia" w:ascii="仿宋" w:hAnsi="仿宋" w:eastAsia="仿宋" w:cs="仿宋"/>
          <w:spacing w:val="2"/>
          <w:sz w:val="24"/>
          <w:szCs w:val="24"/>
        </w:rPr>
        <w:t xml:space="preserve">    </w:t>
      </w:r>
      <w:r>
        <w:rPr>
          <w:rFonts w:hint="eastAsia" w:ascii="仿宋" w:hAnsi="仿宋" w:eastAsia="仿宋" w:cs="仿宋"/>
          <w:spacing w:val="-21"/>
          <w:sz w:val="24"/>
          <w:szCs w:val="24"/>
        </w:rPr>
        <w:t>方</w:t>
      </w:r>
      <w:r>
        <w:rPr>
          <w:rFonts w:hint="eastAsia" w:ascii="仿宋" w:hAnsi="仿宋" w:eastAsia="仿宋" w:cs="仿宋"/>
          <w:spacing w:val="1"/>
          <w:sz w:val="24"/>
          <w:szCs w:val="24"/>
        </w:rPr>
        <w:t xml:space="preserve"> </w:t>
      </w:r>
      <w:r>
        <w:rPr>
          <w:rFonts w:hint="eastAsia" w:ascii="仿宋" w:hAnsi="仿宋" w:eastAsia="仿宋" w:cs="仿宋"/>
          <w:spacing w:val="1"/>
          <w:sz w:val="24"/>
          <w:szCs w:val="24"/>
          <w:lang w:eastAsia="zh-CN"/>
        </w:rPr>
        <w:t>：</w:t>
      </w:r>
      <w:r>
        <w:rPr>
          <w:rFonts w:hint="eastAsia" w:ascii="仿宋" w:hAnsi="仿宋" w:eastAsia="仿宋" w:cs="仿宋"/>
          <w:spacing w:val="1"/>
          <w:sz w:val="24"/>
          <w:szCs w:val="24"/>
        </w:rPr>
        <w:t xml:space="preserve">                      </w:t>
      </w:r>
      <w:r>
        <w:rPr>
          <w:rFonts w:hint="eastAsia" w:ascii="仿宋" w:hAnsi="仿宋" w:eastAsia="仿宋" w:cs="仿宋"/>
          <w:spacing w:val="1"/>
          <w:sz w:val="24"/>
          <w:szCs w:val="24"/>
          <w:lang w:val="en-US" w:eastAsia="zh-CN"/>
        </w:rPr>
        <w:t xml:space="preserve"> </w:t>
      </w:r>
      <w:r>
        <w:rPr>
          <w:rFonts w:hint="eastAsia" w:ascii="仿宋" w:hAnsi="仿宋" w:eastAsia="仿宋" w:cs="仿宋"/>
          <w:spacing w:val="1"/>
          <w:sz w:val="24"/>
          <w:szCs w:val="24"/>
        </w:rPr>
        <w:t xml:space="preserve"> </w:t>
      </w:r>
      <w:r>
        <w:rPr>
          <w:rFonts w:hint="eastAsia" w:ascii="仿宋" w:hAnsi="仿宋" w:eastAsia="仿宋" w:cs="仿宋"/>
          <w:spacing w:val="-21"/>
          <w:sz w:val="24"/>
          <w:szCs w:val="24"/>
        </w:rPr>
        <w:t>乙</w:t>
      </w:r>
      <w:r>
        <w:rPr>
          <w:rFonts w:hint="eastAsia" w:ascii="仿宋" w:hAnsi="仿宋" w:eastAsia="仿宋" w:cs="仿宋"/>
          <w:spacing w:val="4"/>
          <w:sz w:val="24"/>
          <w:szCs w:val="24"/>
        </w:rPr>
        <w:t xml:space="preserve">    </w:t>
      </w:r>
      <w:r>
        <w:rPr>
          <w:rFonts w:hint="eastAsia" w:ascii="仿宋" w:hAnsi="仿宋" w:eastAsia="仿宋" w:cs="仿宋"/>
          <w:spacing w:val="-21"/>
          <w:sz w:val="24"/>
          <w:szCs w:val="24"/>
        </w:rPr>
        <w:t>方</w:t>
      </w:r>
      <w:r>
        <w:rPr>
          <w:rFonts w:hint="eastAsia" w:ascii="仿宋" w:hAnsi="仿宋" w:eastAsia="仿宋" w:cs="仿宋"/>
          <w:spacing w:val="-21"/>
          <w:sz w:val="24"/>
          <w:szCs w:val="24"/>
          <w:lang w:eastAsia="zh-CN"/>
        </w:rPr>
        <w:t>：</w:t>
      </w:r>
    </w:p>
    <w:p w14:paraId="72CE907A">
      <w:pPr>
        <w:spacing w:before="181" w:line="360" w:lineRule="auto"/>
        <w:ind w:left="11" w:firstLine="238" w:firstLineChars="100"/>
        <w:rPr>
          <w:rFonts w:hint="eastAsia" w:ascii="仿宋" w:hAnsi="仿宋" w:eastAsia="仿宋" w:cs="仿宋"/>
          <w:sz w:val="24"/>
          <w:szCs w:val="24"/>
        </w:rPr>
      </w:pPr>
      <w:r>
        <w:rPr>
          <w:rFonts w:hint="eastAsia" w:ascii="仿宋" w:hAnsi="仿宋" w:eastAsia="仿宋" w:cs="仿宋"/>
          <w:spacing w:val="-1"/>
          <w:sz w:val="24"/>
          <w:szCs w:val="24"/>
        </w:rPr>
        <w:t xml:space="preserve">单位名称：                         </w:t>
      </w:r>
      <w:r>
        <w:rPr>
          <w:rFonts w:hint="eastAsia" w:ascii="仿宋" w:hAnsi="仿宋" w:eastAsia="仿宋" w:cs="仿宋"/>
          <w:spacing w:val="-1"/>
          <w:sz w:val="24"/>
          <w:szCs w:val="24"/>
          <w:lang w:val="en-US" w:eastAsia="zh-CN"/>
        </w:rPr>
        <w:t xml:space="preserve"> </w:t>
      </w:r>
      <w:r>
        <w:rPr>
          <w:rFonts w:hint="eastAsia" w:ascii="仿宋" w:hAnsi="仿宋" w:eastAsia="仿宋" w:cs="仿宋"/>
          <w:spacing w:val="-1"/>
          <w:sz w:val="24"/>
          <w:szCs w:val="24"/>
        </w:rPr>
        <w:t>单位名</w:t>
      </w:r>
      <w:r>
        <w:rPr>
          <w:rFonts w:hint="eastAsia" w:ascii="仿宋" w:hAnsi="仿宋" w:eastAsia="仿宋" w:cs="仿宋"/>
          <w:spacing w:val="-2"/>
          <w:sz w:val="24"/>
          <w:szCs w:val="24"/>
        </w:rPr>
        <w:t>称：</w:t>
      </w:r>
    </w:p>
    <w:p w14:paraId="0A17B13C">
      <w:pPr>
        <w:spacing w:before="181" w:line="360" w:lineRule="auto"/>
        <w:ind w:left="9" w:firstLine="228" w:firstLineChars="100"/>
        <w:rPr>
          <w:rFonts w:hint="eastAsia" w:ascii="仿宋" w:hAnsi="仿宋" w:eastAsia="仿宋" w:cs="仿宋"/>
          <w:spacing w:val="-7"/>
          <w:sz w:val="24"/>
          <w:szCs w:val="24"/>
        </w:rPr>
      </w:pPr>
      <w:r>
        <w:rPr>
          <w:rFonts w:hint="eastAsia" w:ascii="仿宋" w:hAnsi="仿宋" w:eastAsia="仿宋" w:cs="仿宋"/>
          <w:spacing w:val="-6"/>
          <w:sz w:val="24"/>
          <w:szCs w:val="24"/>
        </w:rPr>
        <w:t>地</w:t>
      </w:r>
      <w:r>
        <w:rPr>
          <w:rFonts w:hint="eastAsia" w:ascii="仿宋" w:hAnsi="仿宋" w:eastAsia="仿宋" w:cs="仿宋"/>
          <w:spacing w:val="3"/>
          <w:sz w:val="24"/>
          <w:szCs w:val="24"/>
        </w:rPr>
        <w:t xml:space="preserve">   </w:t>
      </w:r>
      <w:r>
        <w:rPr>
          <w:rFonts w:hint="eastAsia" w:ascii="仿宋" w:hAnsi="仿宋" w:eastAsia="仿宋" w:cs="仿宋"/>
          <w:spacing w:val="-6"/>
          <w:sz w:val="24"/>
          <w:szCs w:val="24"/>
        </w:rPr>
        <w:t>址</w:t>
      </w:r>
      <w:r>
        <w:rPr>
          <w:rFonts w:hint="eastAsia" w:ascii="仿宋" w:hAnsi="仿宋" w:eastAsia="仿宋" w:cs="仿宋"/>
          <w:spacing w:val="-89"/>
          <w:sz w:val="24"/>
          <w:szCs w:val="24"/>
        </w:rPr>
        <w:t xml:space="preserve"> </w:t>
      </w:r>
      <w:r>
        <w:rPr>
          <w:rFonts w:hint="eastAsia" w:ascii="仿宋" w:hAnsi="仿宋" w:eastAsia="仿宋" w:cs="仿宋"/>
          <w:spacing w:val="-6"/>
          <w:sz w:val="24"/>
          <w:szCs w:val="24"/>
        </w:rPr>
        <w:t xml:space="preserve">：                       </w:t>
      </w:r>
      <w:r>
        <w:rPr>
          <w:rFonts w:hint="eastAsia" w:ascii="仿宋" w:hAnsi="仿宋" w:eastAsia="仿宋" w:cs="仿宋"/>
          <w:spacing w:val="-7"/>
          <w:sz w:val="24"/>
          <w:szCs w:val="24"/>
        </w:rPr>
        <w:t xml:space="preserve">  </w:t>
      </w:r>
      <w:r>
        <w:rPr>
          <w:rFonts w:hint="eastAsia" w:ascii="仿宋" w:hAnsi="仿宋" w:eastAsia="仿宋" w:cs="仿宋"/>
          <w:spacing w:val="-7"/>
          <w:sz w:val="24"/>
          <w:szCs w:val="24"/>
          <w:lang w:val="en-US" w:eastAsia="zh-CN"/>
        </w:rPr>
        <w:t xml:space="preserve">  </w:t>
      </w:r>
      <w:r>
        <w:rPr>
          <w:rFonts w:hint="eastAsia" w:ascii="仿宋" w:hAnsi="仿宋" w:eastAsia="仿宋" w:cs="仿宋"/>
          <w:spacing w:val="-7"/>
          <w:sz w:val="24"/>
          <w:szCs w:val="24"/>
        </w:rPr>
        <w:t xml:space="preserve"> </w:t>
      </w:r>
      <w:r>
        <w:rPr>
          <w:rFonts w:hint="eastAsia" w:ascii="仿宋" w:hAnsi="仿宋" w:eastAsia="仿宋" w:cs="仿宋"/>
          <w:spacing w:val="-7"/>
          <w:sz w:val="24"/>
          <w:szCs w:val="24"/>
          <w:lang w:val="en-US" w:eastAsia="zh-CN"/>
        </w:rPr>
        <w:t xml:space="preserve"> </w:t>
      </w:r>
      <w:r>
        <w:rPr>
          <w:rFonts w:hint="eastAsia" w:ascii="仿宋" w:hAnsi="仿宋" w:eastAsia="仿宋" w:cs="仿宋"/>
          <w:spacing w:val="-7"/>
          <w:sz w:val="24"/>
          <w:szCs w:val="24"/>
        </w:rPr>
        <w:t xml:space="preserve"> 地</w:t>
      </w:r>
      <w:r>
        <w:rPr>
          <w:rFonts w:hint="eastAsia" w:ascii="仿宋" w:hAnsi="仿宋" w:eastAsia="仿宋" w:cs="仿宋"/>
          <w:spacing w:val="2"/>
          <w:sz w:val="24"/>
          <w:szCs w:val="24"/>
        </w:rPr>
        <w:t xml:space="preserve">    </w:t>
      </w:r>
      <w:r>
        <w:rPr>
          <w:rFonts w:hint="eastAsia" w:ascii="仿宋" w:hAnsi="仿宋" w:eastAsia="仿宋" w:cs="仿宋"/>
          <w:spacing w:val="-7"/>
          <w:sz w:val="24"/>
          <w:szCs w:val="24"/>
        </w:rPr>
        <w:t>址：</w:t>
      </w:r>
    </w:p>
    <w:p w14:paraId="1AF3424E">
      <w:pPr>
        <w:spacing w:before="78" w:line="360" w:lineRule="auto"/>
        <w:ind w:left="10" w:firstLine="240" w:firstLineChars="100"/>
        <w:outlineLvl w:val="0"/>
        <w:rPr>
          <w:rFonts w:hint="eastAsia" w:ascii="仿宋" w:hAnsi="仿宋" w:eastAsia="仿宋" w:cs="仿宋"/>
        </w:rPr>
      </w:pPr>
      <w:r>
        <w:rPr>
          <w:rFonts w:hint="eastAsia" w:ascii="仿宋" w:hAnsi="仿宋" w:eastAsia="仿宋" w:cs="仿宋"/>
          <w:sz w:val="24"/>
          <w:szCs w:val="24"/>
        </w:rPr>
        <w:t xml:space="preserve">法人代表：                  </w:t>
      </w:r>
      <w:r>
        <w:rPr>
          <w:rFonts w:hint="eastAsia" w:ascii="仿宋" w:hAnsi="仿宋" w:eastAsia="仿宋" w:cs="仿宋"/>
          <w:spacing w:val="-1"/>
          <w:sz w:val="24"/>
          <w:szCs w:val="24"/>
        </w:rPr>
        <w:t xml:space="preserve">       </w:t>
      </w:r>
      <w:r>
        <w:rPr>
          <w:rFonts w:hint="eastAsia" w:ascii="仿宋" w:hAnsi="仿宋" w:eastAsia="仿宋" w:cs="仿宋"/>
          <w:spacing w:val="-1"/>
          <w:sz w:val="24"/>
          <w:szCs w:val="24"/>
          <w:lang w:val="en-US" w:eastAsia="zh-CN"/>
        </w:rPr>
        <w:t xml:space="preserve"> </w:t>
      </w:r>
      <w:r>
        <w:rPr>
          <w:rFonts w:hint="eastAsia" w:ascii="仿宋" w:hAnsi="仿宋" w:eastAsia="仿宋" w:cs="仿宋"/>
          <w:spacing w:val="-1"/>
          <w:sz w:val="24"/>
          <w:szCs w:val="24"/>
        </w:rPr>
        <w:t>法人代表：</w:t>
      </w:r>
    </w:p>
    <w:p w14:paraId="74B5D58F">
      <w:pPr>
        <w:spacing w:before="79" w:line="360" w:lineRule="auto"/>
        <w:ind w:left="10" w:firstLine="234" w:firstLineChars="100"/>
        <w:outlineLvl w:val="0"/>
        <w:rPr>
          <w:rFonts w:hint="eastAsia" w:ascii="仿宋" w:hAnsi="仿宋" w:eastAsia="仿宋" w:cs="仿宋"/>
          <w:sz w:val="24"/>
          <w:szCs w:val="24"/>
        </w:rPr>
      </w:pPr>
      <w:r>
        <w:rPr>
          <w:rFonts w:hint="eastAsia" w:ascii="仿宋" w:hAnsi="仿宋" w:eastAsia="仿宋" w:cs="仿宋"/>
          <w:spacing w:val="-3"/>
          <w:sz w:val="24"/>
          <w:szCs w:val="24"/>
        </w:rPr>
        <w:t>联系电话：</w:t>
      </w:r>
      <w:r>
        <w:rPr>
          <w:rFonts w:hint="eastAsia" w:ascii="仿宋" w:hAnsi="仿宋" w:eastAsia="仿宋" w:cs="仿宋"/>
          <w:spacing w:val="2"/>
          <w:sz w:val="24"/>
          <w:szCs w:val="24"/>
        </w:rPr>
        <w:t xml:space="preserve">                         </w:t>
      </w:r>
      <w:r>
        <w:rPr>
          <w:rFonts w:hint="eastAsia" w:ascii="仿宋" w:hAnsi="仿宋" w:eastAsia="仿宋" w:cs="仿宋"/>
          <w:spacing w:val="-3"/>
          <w:sz w:val="24"/>
          <w:szCs w:val="24"/>
        </w:rPr>
        <w:t>联系电话：</w:t>
      </w:r>
    </w:p>
    <w:p w14:paraId="28AC92E3">
      <w:pPr>
        <w:spacing w:before="180" w:line="360" w:lineRule="auto"/>
        <w:ind w:left="10" w:firstLine="220" w:firstLineChars="100"/>
        <w:rPr>
          <w:rFonts w:hint="eastAsia" w:ascii="仿宋" w:hAnsi="仿宋" w:eastAsia="仿宋" w:cs="仿宋"/>
          <w:sz w:val="24"/>
          <w:szCs w:val="24"/>
        </w:rPr>
      </w:pPr>
      <w:r>
        <w:rPr>
          <w:rFonts w:hint="eastAsia" w:ascii="仿宋" w:hAnsi="仿宋" w:eastAsia="仿宋" w:cs="仿宋"/>
          <w:spacing w:val="-10"/>
          <w:sz w:val="24"/>
          <w:szCs w:val="24"/>
        </w:rPr>
        <w:t>开 户</w:t>
      </w:r>
      <w:r>
        <w:rPr>
          <w:rFonts w:hint="eastAsia" w:ascii="仿宋" w:hAnsi="仿宋" w:eastAsia="仿宋" w:cs="仿宋"/>
          <w:spacing w:val="14"/>
          <w:sz w:val="24"/>
          <w:szCs w:val="24"/>
        </w:rPr>
        <w:t xml:space="preserve"> </w:t>
      </w:r>
      <w:r>
        <w:rPr>
          <w:rFonts w:hint="eastAsia" w:ascii="仿宋" w:hAnsi="仿宋" w:eastAsia="仿宋" w:cs="仿宋"/>
          <w:spacing w:val="-10"/>
          <w:sz w:val="24"/>
          <w:szCs w:val="24"/>
        </w:rPr>
        <w:t>行</w:t>
      </w:r>
      <w:r>
        <w:rPr>
          <w:rFonts w:hint="eastAsia" w:ascii="仿宋" w:hAnsi="仿宋" w:eastAsia="仿宋" w:cs="仿宋"/>
          <w:spacing w:val="-90"/>
          <w:sz w:val="24"/>
          <w:szCs w:val="24"/>
        </w:rPr>
        <w:t xml:space="preserve"> </w:t>
      </w:r>
      <w:r>
        <w:rPr>
          <w:rFonts w:hint="eastAsia" w:ascii="仿宋" w:hAnsi="仿宋" w:eastAsia="仿宋" w:cs="仿宋"/>
          <w:spacing w:val="-10"/>
          <w:sz w:val="24"/>
          <w:szCs w:val="24"/>
        </w:rPr>
        <w:t>：</w:t>
      </w:r>
      <w:r>
        <w:rPr>
          <w:rFonts w:hint="eastAsia" w:ascii="仿宋" w:hAnsi="仿宋" w:eastAsia="仿宋" w:cs="仿宋"/>
          <w:spacing w:val="2"/>
          <w:sz w:val="24"/>
          <w:szCs w:val="24"/>
        </w:rPr>
        <w:t xml:space="preserve">                       </w:t>
      </w:r>
      <w:r>
        <w:rPr>
          <w:rFonts w:hint="eastAsia" w:ascii="仿宋" w:hAnsi="仿宋" w:eastAsia="仿宋" w:cs="仿宋"/>
          <w:spacing w:val="1"/>
          <w:sz w:val="24"/>
          <w:szCs w:val="24"/>
        </w:rPr>
        <w:t xml:space="preserve">  </w:t>
      </w:r>
      <w:r>
        <w:rPr>
          <w:rFonts w:hint="eastAsia" w:ascii="仿宋" w:hAnsi="仿宋" w:eastAsia="仿宋" w:cs="仿宋"/>
          <w:spacing w:val="-10"/>
          <w:sz w:val="24"/>
          <w:szCs w:val="24"/>
        </w:rPr>
        <w:t>开</w:t>
      </w:r>
      <w:r>
        <w:rPr>
          <w:rFonts w:hint="eastAsia" w:ascii="仿宋" w:hAnsi="仿宋" w:eastAsia="仿宋" w:cs="仿宋"/>
          <w:spacing w:val="11"/>
          <w:sz w:val="24"/>
          <w:szCs w:val="24"/>
        </w:rPr>
        <w:t xml:space="preserve"> </w:t>
      </w:r>
      <w:r>
        <w:rPr>
          <w:rFonts w:hint="eastAsia" w:ascii="仿宋" w:hAnsi="仿宋" w:eastAsia="仿宋" w:cs="仿宋"/>
          <w:spacing w:val="-10"/>
          <w:sz w:val="24"/>
          <w:szCs w:val="24"/>
        </w:rPr>
        <w:t>户</w:t>
      </w:r>
      <w:r>
        <w:rPr>
          <w:rFonts w:hint="eastAsia" w:ascii="仿宋" w:hAnsi="仿宋" w:eastAsia="仿宋" w:cs="仿宋"/>
          <w:spacing w:val="14"/>
          <w:sz w:val="24"/>
          <w:szCs w:val="24"/>
        </w:rPr>
        <w:t xml:space="preserve"> </w:t>
      </w:r>
      <w:r>
        <w:rPr>
          <w:rFonts w:hint="eastAsia" w:ascii="仿宋" w:hAnsi="仿宋" w:eastAsia="仿宋" w:cs="仿宋"/>
          <w:spacing w:val="-10"/>
          <w:sz w:val="24"/>
          <w:szCs w:val="24"/>
        </w:rPr>
        <w:t>行：</w:t>
      </w:r>
    </w:p>
    <w:p w14:paraId="1A4A1FC1">
      <w:pPr>
        <w:spacing w:before="181" w:line="360" w:lineRule="auto"/>
        <w:ind w:left="13" w:firstLine="224" w:firstLineChars="100"/>
        <w:rPr>
          <w:rFonts w:hint="eastAsia" w:ascii="仿宋" w:hAnsi="仿宋" w:eastAsia="仿宋" w:cs="仿宋"/>
          <w:sz w:val="24"/>
          <w:szCs w:val="24"/>
        </w:rPr>
      </w:pPr>
      <w:r>
        <w:rPr>
          <w:rFonts w:hint="eastAsia" w:ascii="仿宋" w:hAnsi="仿宋" w:eastAsia="仿宋" w:cs="仿宋"/>
          <w:spacing w:val="-8"/>
          <w:sz w:val="24"/>
          <w:szCs w:val="24"/>
        </w:rPr>
        <w:t>账</w:t>
      </w:r>
      <w:r>
        <w:rPr>
          <w:rFonts w:hint="eastAsia" w:ascii="仿宋" w:hAnsi="仿宋" w:eastAsia="仿宋" w:cs="仿宋"/>
          <w:spacing w:val="4"/>
          <w:sz w:val="24"/>
          <w:szCs w:val="24"/>
        </w:rPr>
        <w:t xml:space="preserve">    </w:t>
      </w:r>
      <w:r>
        <w:rPr>
          <w:rFonts w:hint="eastAsia" w:ascii="仿宋" w:hAnsi="仿宋" w:eastAsia="仿宋" w:cs="仿宋"/>
          <w:spacing w:val="-8"/>
          <w:sz w:val="24"/>
          <w:szCs w:val="24"/>
        </w:rPr>
        <w:t>号</w:t>
      </w:r>
      <w:r>
        <w:rPr>
          <w:rFonts w:hint="eastAsia" w:ascii="仿宋" w:hAnsi="仿宋" w:eastAsia="仿宋" w:cs="仿宋"/>
          <w:spacing w:val="-90"/>
          <w:sz w:val="24"/>
          <w:szCs w:val="24"/>
        </w:rPr>
        <w:t xml:space="preserve"> </w:t>
      </w:r>
      <w:r>
        <w:rPr>
          <w:rFonts w:hint="eastAsia" w:ascii="仿宋" w:hAnsi="仿宋" w:eastAsia="仿宋" w:cs="仿宋"/>
          <w:spacing w:val="-8"/>
          <w:sz w:val="24"/>
          <w:szCs w:val="24"/>
        </w:rPr>
        <w:t xml:space="preserve">：                 </w:t>
      </w:r>
      <w:r>
        <w:rPr>
          <w:rFonts w:hint="eastAsia" w:ascii="仿宋" w:hAnsi="仿宋" w:eastAsia="仿宋" w:cs="仿宋"/>
          <w:spacing w:val="-9"/>
          <w:sz w:val="24"/>
          <w:szCs w:val="24"/>
        </w:rPr>
        <w:t xml:space="preserve">         </w:t>
      </w:r>
      <w:r>
        <w:rPr>
          <w:rFonts w:hint="eastAsia" w:ascii="仿宋" w:hAnsi="仿宋" w:eastAsia="仿宋" w:cs="仿宋"/>
          <w:spacing w:val="-9"/>
          <w:sz w:val="24"/>
          <w:szCs w:val="24"/>
          <w:lang w:val="en-US" w:eastAsia="zh-CN"/>
        </w:rPr>
        <w:t xml:space="preserve">   </w:t>
      </w:r>
      <w:r>
        <w:rPr>
          <w:rFonts w:hint="eastAsia" w:ascii="仿宋" w:hAnsi="仿宋" w:eastAsia="仿宋" w:cs="仿宋"/>
          <w:spacing w:val="-9"/>
          <w:sz w:val="24"/>
          <w:szCs w:val="24"/>
        </w:rPr>
        <w:t xml:space="preserve"> 账</w:t>
      </w:r>
      <w:r>
        <w:rPr>
          <w:rFonts w:hint="eastAsia" w:ascii="仿宋" w:hAnsi="仿宋" w:eastAsia="仿宋" w:cs="仿宋"/>
          <w:spacing w:val="3"/>
          <w:sz w:val="24"/>
          <w:szCs w:val="24"/>
        </w:rPr>
        <w:t xml:space="preserve">    </w:t>
      </w:r>
      <w:r>
        <w:rPr>
          <w:rFonts w:hint="eastAsia" w:ascii="仿宋" w:hAnsi="仿宋" w:eastAsia="仿宋" w:cs="仿宋"/>
          <w:spacing w:val="-9"/>
          <w:sz w:val="24"/>
          <w:szCs w:val="24"/>
        </w:rPr>
        <w:t>号：</w:t>
      </w:r>
    </w:p>
    <w:p w14:paraId="035BA9F4">
      <w:pPr>
        <w:rPr>
          <w:rFonts w:hint="eastAsia" w:ascii="仿宋" w:hAnsi="仿宋" w:eastAsia="仿宋" w:cs="仿宋"/>
          <w:lang w:val="en-US" w:eastAsia="zh-Hans"/>
        </w:rPr>
      </w:pPr>
      <w:r>
        <w:rPr>
          <w:rFonts w:hint="eastAsia" w:ascii="仿宋" w:hAnsi="仿宋" w:eastAsia="仿宋" w:cs="仿宋"/>
          <w:lang w:val="en-US" w:eastAsia="zh-Hans"/>
        </w:rPr>
        <w:br w:type="page"/>
      </w:r>
    </w:p>
    <w:p w14:paraId="3C737C8B">
      <w:pPr>
        <w:snapToGrid w:val="0"/>
        <w:spacing w:line="360" w:lineRule="auto"/>
        <w:jc w:val="left"/>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zh-CN"/>
        </w:rPr>
        <w:t>融资政策</w:t>
      </w:r>
    </w:p>
    <w:p w14:paraId="52E10B93">
      <w:pPr>
        <w:spacing w:line="360" w:lineRule="auto"/>
        <w:ind w:firstLine="48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根据《陕西省财政厅关于印发&lt;陕西省中小企业政府采购信用融资办法&gt;的通知》（陕财办采〔2018〕23号）相关政策，有融资需求的供应商可根据自身情况，在陕西省政府采购信用融资平台（网址http://www.ccgp-shaanxi.gov.cn/zcdservice/zcd/shanxi/）按照相关业务流程自主选择金融机构及其融资产品，凭政府采购中标（成交）通知书或政府采购合同向金融机构提出融资申请。</w:t>
      </w:r>
    </w:p>
    <w:p w14:paraId="192A09D4">
      <w:pPr>
        <w:spacing w:line="560" w:lineRule="exact"/>
        <w:ind w:firstLine="560" w:firstLineChars="200"/>
        <w:jc w:val="both"/>
        <w:rPr>
          <w:rFonts w:hint="eastAsia" w:ascii="仿宋" w:hAnsi="仿宋" w:eastAsia="仿宋" w:cs="仿宋"/>
          <w:sz w:val="28"/>
          <w:szCs w:val="28"/>
          <w:highlight w:val="none"/>
        </w:rPr>
      </w:pPr>
    </w:p>
    <w:p w14:paraId="5C43E83B">
      <w:pPr>
        <w:rPr>
          <w:rFonts w:hint="eastAsia" w:ascii="仿宋" w:hAnsi="仿宋" w:eastAsia="仿宋" w:cs="仿宋"/>
          <w:sz w:val="32"/>
          <w:szCs w:val="32"/>
          <w:highlight w:val="none"/>
        </w:rPr>
      </w:pPr>
      <w:r>
        <w:rPr>
          <w:rFonts w:hint="eastAsia" w:ascii="仿宋" w:hAnsi="仿宋" w:eastAsia="仿宋" w:cs="仿宋"/>
          <w:sz w:val="32"/>
          <w:szCs w:val="32"/>
          <w:highlight w:val="none"/>
        </w:rPr>
        <w:br w:type="page"/>
      </w:r>
    </w:p>
    <w:p w14:paraId="4516CEED">
      <w:pPr>
        <w:pStyle w:val="3"/>
        <w:rPr>
          <w:rFonts w:hint="eastAsia" w:ascii="仿宋" w:hAnsi="仿宋" w:eastAsia="仿宋" w:cs="仿宋"/>
          <w:b/>
          <w:bCs/>
          <w:color w:val="auto"/>
          <w:spacing w:val="6"/>
          <w:kern w:val="0"/>
          <w:sz w:val="30"/>
          <w:szCs w:val="30"/>
          <w:highlight w:val="none"/>
          <w:lang w:val="en-US" w:eastAsia="zh-CN" w:bidi="ar-SA"/>
        </w:rPr>
      </w:pPr>
      <w:r>
        <w:rPr>
          <w:rFonts w:hint="eastAsia" w:ascii="仿宋" w:hAnsi="仿宋" w:eastAsia="仿宋" w:cs="仿宋"/>
          <w:b/>
          <w:bCs/>
          <w:color w:val="auto"/>
          <w:spacing w:val="6"/>
          <w:kern w:val="0"/>
          <w:sz w:val="30"/>
          <w:szCs w:val="30"/>
          <w:highlight w:val="none"/>
          <w:lang w:val="en-US" w:eastAsia="zh-CN" w:bidi="ar-SA"/>
        </w:rPr>
        <w:t>附件1</w:t>
      </w:r>
    </w:p>
    <w:p w14:paraId="00D11888">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center"/>
        <w:textAlignment w:val="auto"/>
        <w:outlineLvl w:val="9"/>
        <w:rPr>
          <w:rFonts w:hint="eastAsia" w:ascii="仿宋" w:hAnsi="仿宋" w:eastAsia="仿宋" w:cs="仿宋"/>
          <w:b/>
          <w:bCs/>
          <w:color w:val="auto"/>
          <w:kern w:val="2"/>
          <w:sz w:val="28"/>
          <w:szCs w:val="28"/>
          <w:highlight w:val="none"/>
          <w:lang w:val="en-US" w:eastAsia="zh-CN" w:bidi="ar-SA"/>
        </w:rPr>
      </w:pPr>
      <w:r>
        <w:rPr>
          <w:rFonts w:hint="eastAsia" w:ascii="仿宋" w:hAnsi="仿宋" w:eastAsia="仿宋" w:cs="仿宋"/>
          <w:b/>
          <w:bCs/>
          <w:color w:val="auto"/>
          <w:kern w:val="2"/>
          <w:sz w:val="28"/>
          <w:szCs w:val="28"/>
          <w:highlight w:val="none"/>
          <w:lang w:val="en-US" w:eastAsia="zh-CN" w:bidi="ar-SA"/>
        </w:rPr>
        <w:t>“政采贷”业务介绍</w:t>
      </w:r>
    </w:p>
    <w:p w14:paraId="22B740EF">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kern w:val="2"/>
          <w:sz w:val="28"/>
          <w:szCs w:val="28"/>
          <w:highlight w:val="none"/>
          <w:lang w:val="en-US" w:eastAsia="zh-CN" w:bidi="ar-SA"/>
        </w:rPr>
        <w:t>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r>
        <w:rPr>
          <w:rFonts w:hint="eastAsia" w:ascii="仿宋" w:hAnsi="仿宋" w:eastAsia="仿宋" w:cs="仿宋"/>
          <w:color w:val="auto"/>
          <w:sz w:val="28"/>
          <w:szCs w:val="28"/>
          <w:highlight w:val="none"/>
          <w:lang w:val="en-US" w:eastAsia="zh-CN"/>
        </w:rPr>
        <w:t>。</w:t>
      </w:r>
    </w:p>
    <w:p w14:paraId="7F9920B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rPr>
          <w:rFonts w:hint="eastAsia" w:ascii="仿宋" w:hAnsi="仿宋" w:eastAsia="仿宋" w:cs="仿宋"/>
          <w:color w:val="auto"/>
          <w:sz w:val="28"/>
          <w:szCs w:val="28"/>
          <w:highlight w:val="none"/>
        </w:rPr>
      </w:pPr>
    </w:p>
    <w:p w14:paraId="6DA9CB42">
      <w:pPr>
        <w:ind w:firstLine="320" w:firstLineChars="100"/>
        <w:rPr>
          <w:rFonts w:hint="eastAsia" w:ascii="仿宋" w:hAnsi="仿宋" w:eastAsia="仿宋" w:cs="仿宋"/>
          <w:color w:val="auto"/>
          <w:sz w:val="32"/>
          <w:szCs w:val="32"/>
          <w:highlight w:val="none"/>
          <w:shd w:val="clear" w:color="auto" w:fill="FFFFFF"/>
        </w:rPr>
      </w:pPr>
    </w:p>
    <w:p w14:paraId="480E9048">
      <w:pPr>
        <w:ind w:firstLine="320" w:firstLineChars="100"/>
        <w:rPr>
          <w:rFonts w:hint="eastAsia" w:ascii="仿宋" w:hAnsi="仿宋" w:eastAsia="仿宋" w:cs="仿宋"/>
          <w:color w:val="auto"/>
          <w:sz w:val="32"/>
          <w:szCs w:val="32"/>
          <w:highlight w:val="none"/>
          <w:shd w:val="clear" w:color="auto" w:fill="FFFFFF"/>
        </w:rPr>
      </w:pPr>
    </w:p>
    <w:p w14:paraId="2EA76994">
      <w:pPr>
        <w:ind w:firstLine="320" w:firstLineChars="100"/>
        <w:rPr>
          <w:rFonts w:hint="eastAsia" w:ascii="仿宋" w:hAnsi="仿宋" w:eastAsia="仿宋" w:cs="仿宋"/>
          <w:color w:val="auto"/>
          <w:sz w:val="32"/>
          <w:szCs w:val="32"/>
          <w:highlight w:val="none"/>
          <w:shd w:val="clear" w:color="auto" w:fill="FFFFFF"/>
        </w:rPr>
      </w:pPr>
    </w:p>
    <w:p w14:paraId="52FC8167">
      <w:pPr>
        <w:ind w:firstLine="320" w:firstLineChars="100"/>
        <w:rPr>
          <w:rFonts w:hint="eastAsia" w:ascii="仿宋" w:hAnsi="仿宋" w:eastAsia="仿宋" w:cs="仿宋"/>
          <w:color w:val="auto"/>
          <w:sz w:val="32"/>
          <w:szCs w:val="32"/>
          <w:highlight w:val="none"/>
          <w:shd w:val="clear" w:color="auto" w:fill="FFFFFF"/>
        </w:rPr>
      </w:pPr>
    </w:p>
    <w:p w14:paraId="5F9EEB6D">
      <w:pPr>
        <w:pStyle w:val="3"/>
        <w:rPr>
          <w:rFonts w:hint="eastAsia" w:ascii="仿宋" w:hAnsi="仿宋" w:eastAsia="仿宋" w:cs="仿宋"/>
          <w:b/>
          <w:bCs/>
          <w:color w:val="auto"/>
          <w:spacing w:val="6"/>
          <w:kern w:val="0"/>
          <w:sz w:val="30"/>
          <w:szCs w:val="30"/>
          <w:highlight w:val="none"/>
          <w:lang w:val="en-US" w:eastAsia="zh-CN" w:bidi="ar-SA"/>
        </w:rPr>
      </w:pPr>
      <w:r>
        <w:rPr>
          <w:rFonts w:hint="eastAsia" w:ascii="仿宋" w:hAnsi="仿宋" w:eastAsia="仿宋" w:cs="仿宋"/>
          <w:color w:val="auto"/>
          <w:sz w:val="32"/>
          <w:szCs w:val="32"/>
          <w:highlight w:val="none"/>
          <w:shd w:val="clear" w:color="auto" w:fill="FFFFFF"/>
        </w:rPr>
        <w:br w:type="page"/>
      </w:r>
    </w:p>
    <w:p w14:paraId="77BF678F">
      <w:pPr>
        <w:pStyle w:val="3"/>
        <w:rPr>
          <w:rFonts w:hint="eastAsia" w:ascii="仿宋" w:hAnsi="仿宋" w:eastAsia="仿宋" w:cs="仿宋"/>
          <w:b/>
          <w:bCs/>
          <w:color w:val="auto"/>
          <w:spacing w:val="6"/>
          <w:kern w:val="0"/>
          <w:sz w:val="30"/>
          <w:szCs w:val="30"/>
          <w:highlight w:val="none"/>
          <w:lang w:val="en-US" w:eastAsia="zh-CN" w:bidi="ar-SA"/>
        </w:rPr>
      </w:pPr>
      <w:r>
        <w:rPr>
          <w:rFonts w:hint="eastAsia" w:ascii="仿宋" w:hAnsi="仿宋" w:eastAsia="仿宋" w:cs="仿宋"/>
          <w:b/>
          <w:bCs/>
          <w:color w:val="auto"/>
          <w:spacing w:val="6"/>
          <w:kern w:val="0"/>
          <w:sz w:val="30"/>
          <w:szCs w:val="30"/>
          <w:highlight w:val="none"/>
          <w:lang w:val="en-US" w:eastAsia="zh-CN" w:bidi="ar-SA"/>
        </w:rPr>
        <w:t>附件2</w:t>
      </w:r>
    </w:p>
    <w:p w14:paraId="577A1B41">
      <w:pPr>
        <w:jc w:val="center"/>
        <w:rPr>
          <w:rFonts w:hint="eastAsia" w:ascii="仿宋" w:hAnsi="仿宋" w:eastAsia="仿宋" w:cs="仿宋"/>
          <w:b/>
          <w:bCs/>
          <w:color w:val="auto"/>
          <w:spacing w:val="-4"/>
          <w:w w:val="95"/>
          <w:kern w:val="2"/>
          <w:sz w:val="28"/>
          <w:szCs w:val="28"/>
          <w:highlight w:val="none"/>
          <w:lang w:val="en-US" w:eastAsia="zh-CN" w:bidi="ar-SA"/>
        </w:rPr>
      </w:pPr>
      <w:r>
        <w:rPr>
          <w:rFonts w:hint="eastAsia" w:ascii="仿宋" w:hAnsi="仿宋" w:eastAsia="仿宋" w:cs="仿宋"/>
          <w:b/>
          <w:bCs/>
          <w:color w:val="auto"/>
          <w:spacing w:val="-4"/>
          <w:w w:val="95"/>
          <w:kern w:val="2"/>
          <w:sz w:val="28"/>
          <w:szCs w:val="28"/>
          <w:highlight w:val="none"/>
          <w:lang w:val="en-US" w:eastAsia="zh-CN" w:bidi="ar-SA"/>
        </w:rPr>
        <w:t>陕西政府采购供应商信用融资信息服务平台操作手册</w:t>
      </w:r>
    </w:p>
    <w:p w14:paraId="1BF0E8CF">
      <w:pPr>
        <w:pStyle w:val="3"/>
        <w:keepNext w:val="0"/>
        <w:keepLines w:val="0"/>
        <w:pageBreakBefore w:val="0"/>
        <w:widowControl/>
        <w:kinsoku/>
        <w:wordWrap/>
        <w:overflowPunct/>
        <w:topLinePunct w:val="0"/>
        <w:autoSpaceDE w:val="0"/>
        <w:autoSpaceDN w:val="0"/>
        <w:bidi w:val="0"/>
        <w:adjustRightInd/>
        <w:snapToGrid/>
        <w:spacing w:after="0" w:line="590" w:lineRule="exact"/>
        <w:ind w:firstLine="560" w:firstLineChars="200"/>
        <w:jc w:val="left"/>
        <w:textAlignment w:val="auto"/>
        <w:rPr>
          <w:rFonts w:hint="eastAsia" w:ascii="仿宋" w:hAnsi="仿宋" w:eastAsia="仿宋" w:cs="仿宋"/>
          <w:color w:val="auto"/>
          <w:kern w:val="2"/>
          <w:sz w:val="28"/>
          <w:szCs w:val="28"/>
          <w:highlight w:val="none"/>
          <w:lang w:val="en-US" w:eastAsia="zh-CN" w:bidi="ar-SA"/>
        </w:rPr>
      </w:pPr>
      <w:r>
        <w:rPr>
          <w:rFonts w:hint="eastAsia" w:ascii="仿宋" w:hAnsi="仿宋" w:eastAsia="仿宋" w:cs="仿宋"/>
          <w:color w:val="auto"/>
          <w:kern w:val="2"/>
          <w:sz w:val="28"/>
          <w:szCs w:val="28"/>
          <w:highlight w:val="none"/>
          <w:lang w:val="en-US" w:eastAsia="zh-CN" w:bidi="ar-SA"/>
        </w:rPr>
        <w:t>陕西政府采购供应商信用融资信息服务平台主要功能为：供应商凭中标项目或成交合提交融资意向，查看融资申请进度等功能，本操作手册将详细说明这些功能。</w:t>
      </w:r>
    </w:p>
    <w:p w14:paraId="490EE87D">
      <w:pPr>
        <w:pStyle w:val="3"/>
        <w:keepNext w:val="0"/>
        <w:keepLines w:val="0"/>
        <w:pageBreakBefore w:val="0"/>
        <w:widowControl/>
        <w:kinsoku/>
        <w:wordWrap/>
        <w:overflowPunct/>
        <w:topLinePunct w:val="0"/>
        <w:autoSpaceDE w:val="0"/>
        <w:autoSpaceDN w:val="0"/>
        <w:bidi w:val="0"/>
        <w:adjustRightInd/>
        <w:snapToGrid/>
        <w:spacing w:after="0" w:line="590" w:lineRule="exact"/>
        <w:ind w:firstLine="560" w:firstLineChars="200"/>
        <w:jc w:val="left"/>
        <w:textAlignment w:val="auto"/>
        <w:rPr>
          <w:rFonts w:hint="eastAsia" w:ascii="仿宋" w:hAnsi="仿宋" w:eastAsia="仿宋" w:cs="仿宋"/>
          <w:color w:val="auto"/>
          <w:kern w:val="2"/>
          <w:sz w:val="28"/>
          <w:szCs w:val="28"/>
          <w:highlight w:val="none"/>
          <w:lang w:val="en-US" w:eastAsia="zh-CN" w:bidi="ar-SA"/>
        </w:rPr>
      </w:pPr>
      <w:r>
        <w:rPr>
          <w:rFonts w:hint="eastAsia" w:ascii="仿宋" w:hAnsi="仿宋" w:eastAsia="仿宋" w:cs="仿宋"/>
          <w:color w:val="auto"/>
          <w:kern w:val="2"/>
          <w:sz w:val="28"/>
          <w:szCs w:val="28"/>
          <w:highlight w:val="none"/>
          <w:lang w:val="en-US" w:eastAsia="zh-CN" w:bidi="ar-SA"/>
        </w:rPr>
        <w:t>1、首页</w:t>
      </w:r>
    </w:p>
    <w:p w14:paraId="4BF1966E">
      <w:pPr>
        <w:pStyle w:val="3"/>
        <w:keepNext w:val="0"/>
        <w:keepLines w:val="0"/>
        <w:pageBreakBefore w:val="0"/>
        <w:widowControl/>
        <w:kinsoku/>
        <w:wordWrap/>
        <w:overflowPunct/>
        <w:topLinePunct w:val="0"/>
        <w:autoSpaceDE w:val="0"/>
        <w:autoSpaceDN w:val="0"/>
        <w:bidi w:val="0"/>
        <w:adjustRightInd/>
        <w:snapToGrid/>
        <w:spacing w:after="0" w:line="590" w:lineRule="exact"/>
        <w:ind w:firstLine="560" w:firstLineChars="200"/>
        <w:jc w:val="left"/>
        <w:textAlignment w:val="auto"/>
        <w:rPr>
          <w:rFonts w:hint="eastAsia" w:ascii="仿宋" w:hAnsi="仿宋" w:eastAsia="仿宋" w:cs="仿宋"/>
          <w:color w:val="auto"/>
          <w:kern w:val="2"/>
          <w:sz w:val="28"/>
          <w:szCs w:val="28"/>
          <w:highlight w:val="none"/>
          <w:lang w:val="en-US" w:eastAsia="zh-CN" w:bidi="ar-SA"/>
        </w:rPr>
      </w:pPr>
      <w:r>
        <w:rPr>
          <w:rFonts w:hint="eastAsia" w:ascii="仿宋" w:hAnsi="仿宋" w:eastAsia="仿宋" w:cs="仿宋"/>
          <w:color w:val="auto"/>
          <w:kern w:val="2"/>
          <w:sz w:val="28"/>
          <w:szCs w:val="28"/>
          <w:highlight w:val="none"/>
          <w:lang w:val="en-US" w:eastAsia="zh-CN" w:bidi="ar-SA"/>
        </w:rPr>
        <w:t>平台首页主要呈现陕西政府采购信用融资相关政策法规、基本操作流程及供应商帮助内容，供应商企业可由登录注册模块登录平台。</w:t>
      </w:r>
    </w:p>
    <w:p w14:paraId="67D51E33">
      <w:pPr>
        <w:pStyle w:val="3"/>
        <w:keepNext w:val="0"/>
        <w:keepLines w:val="0"/>
        <w:pageBreakBefore w:val="0"/>
        <w:widowControl/>
        <w:kinsoku/>
        <w:wordWrap/>
        <w:overflowPunct/>
        <w:topLinePunct w:val="0"/>
        <w:autoSpaceDE w:val="0"/>
        <w:autoSpaceDN w:val="0"/>
        <w:bidi w:val="0"/>
        <w:adjustRightInd/>
        <w:snapToGrid/>
        <w:spacing w:after="0" w:line="590" w:lineRule="exact"/>
        <w:ind w:firstLine="560" w:firstLineChars="200"/>
        <w:jc w:val="left"/>
        <w:textAlignment w:val="auto"/>
        <w:rPr>
          <w:rFonts w:hint="eastAsia" w:ascii="仿宋" w:hAnsi="仿宋" w:eastAsia="仿宋" w:cs="仿宋"/>
          <w:color w:val="auto"/>
          <w:kern w:val="2"/>
          <w:sz w:val="28"/>
          <w:szCs w:val="28"/>
          <w:highlight w:val="none"/>
          <w:lang w:val="en-US" w:eastAsia="zh-CN" w:bidi="ar-SA"/>
        </w:rPr>
      </w:pPr>
      <w:r>
        <w:rPr>
          <w:rFonts w:hint="eastAsia" w:ascii="仿宋" w:hAnsi="仿宋" w:eastAsia="仿宋" w:cs="仿宋"/>
          <w:color w:val="auto"/>
          <w:kern w:val="2"/>
          <w:sz w:val="28"/>
          <w:szCs w:val="28"/>
          <w:highlight w:val="none"/>
          <w:lang w:val="en-US" w:eastAsia="zh-CN" w:bidi="ar-SA"/>
        </w:rPr>
        <w:t>2、登录</w:t>
      </w:r>
    </w:p>
    <w:p w14:paraId="642A38D6">
      <w:pPr>
        <w:pStyle w:val="3"/>
        <w:keepNext w:val="0"/>
        <w:keepLines w:val="0"/>
        <w:pageBreakBefore w:val="0"/>
        <w:widowControl/>
        <w:kinsoku/>
        <w:wordWrap/>
        <w:overflowPunct/>
        <w:topLinePunct w:val="0"/>
        <w:autoSpaceDE w:val="0"/>
        <w:autoSpaceDN w:val="0"/>
        <w:bidi w:val="0"/>
        <w:adjustRightInd/>
        <w:snapToGrid/>
        <w:spacing w:after="0" w:line="590" w:lineRule="exact"/>
        <w:ind w:firstLine="560" w:firstLineChars="200"/>
        <w:jc w:val="left"/>
        <w:textAlignment w:val="auto"/>
        <w:rPr>
          <w:rFonts w:hint="eastAsia" w:ascii="仿宋" w:hAnsi="仿宋" w:eastAsia="仿宋" w:cs="仿宋"/>
          <w:color w:val="auto"/>
          <w:kern w:val="2"/>
          <w:sz w:val="28"/>
          <w:szCs w:val="28"/>
          <w:highlight w:val="none"/>
          <w:lang w:val="en-US" w:eastAsia="zh-CN" w:bidi="ar-SA"/>
        </w:rPr>
      </w:pPr>
      <w:r>
        <w:rPr>
          <w:rFonts w:hint="eastAsia" w:ascii="仿宋" w:hAnsi="仿宋" w:eastAsia="仿宋" w:cs="仿宋"/>
          <w:color w:val="auto"/>
          <w:kern w:val="2"/>
          <w:sz w:val="28"/>
          <w:szCs w:val="28"/>
          <w:highlight w:val="none"/>
          <w:lang w:val="en-US" w:eastAsia="zh-CN" w:bidi="ar-SA"/>
        </w:rPr>
        <w:t>陕西政府采购网的中标企业可用手机号注册用户，注册时需要填写企业名称及社会统一信用代码等信息，如下图：</w:t>
      </w:r>
    </w:p>
    <w:p w14:paraId="20D54BE8">
      <w:pPr>
        <w:pStyle w:val="3"/>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drawing>
          <wp:inline distT="0" distB="0" distL="114300" distR="114300">
            <wp:extent cx="5478780" cy="3080385"/>
            <wp:effectExtent l="0" t="0" r="7620" b="5715"/>
            <wp:docPr id="7" name="图片 7" descr="mmexport1630048836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mmexport1630048836254"/>
                    <pic:cNvPicPr>
                      <a:picLocks noChangeAspect="1"/>
                    </pic:cNvPicPr>
                  </pic:nvPicPr>
                  <pic:blipFill>
                    <a:blip r:embed="rId6"/>
                    <a:stretch>
                      <a:fillRect/>
                    </a:stretch>
                  </pic:blipFill>
                  <pic:spPr>
                    <a:xfrm>
                      <a:off x="0" y="0"/>
                      <a:ext cx="5478780" cy="3080385"/>
                    </a:xfrm>
                    <a:prstGeom prst="rect">
                      <a:avLst/>
                    </a:prstGeom>
                    <a:noFill/>
                    <a:ln>
                      <a:noFill/>
                    </a:ln>
                  </pic:spPr>
                </pic:pic>
              </a:graphicData>
            </a:graphic>
          </wp:inline>
        </w:drawing>
      </w:r>
    </w:p>
    <w:p w14:paraId="00D85436">
      <w:pPr>
        <w:pStyle w:val="3"/>
        <w:keepNext w:val="0"/>
        <w:keepLines w:val="0"/>
        <w:pageBreakBefore w:val="0"/>
        <w:widowControl/>
        <w:kinsoku/>
        <w:wordWrap/>
        <w:overflowPunct/>
        <w:topLinePunct w:val="0"/>
        <w:autoSpaceDE/>
        <w:autoSpaceDN/>
        <w:bidi w:val="0"/>
        <w:adjustRightInd/>
        <w:snapToGrid/>
        <w:spacing w:after="0"/>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注册成功后，凭手机登录平台，如下图，点击首页：</w:t>
      </w:r>
    </w:p>
    <w:p w14:paraId="07EB814F">
      <w:pPr>
        <w:pStyle w:val="3"/>
        <w:spacing w:before="1"/>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drawing>
          <wp:inline distT="0" distB="0" distL="114300" distR="114300">
            <wp:extent cx="5478780" cy="3080385"/>
            <wp:effectExtent l="0" t="0" r="7620" b="5715"/>
            <wp:docPr id="8" name="图片 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2"/>
                    <pic:cNvPicPr>
                      <a:picLocks noChangeAspect="1"/>
                    </pic:cNvPicPr>
                  </pic:nvPicPr>
                  <pic:blipFill>
                    <a:blip r:embed="rId7"/>
                    <a:stretch>
                      <a:fillRect/>
                    </a:stretch>
                  </pic:blipFill>
                  <pic:spPr>
                    <a:xfrm>
                      <a:off x="0" y="0"/>
                      <a:ext cx="5478780" cy="3080385"/>
                    </a:xfrm>
                    <a:prstGeom prst="rect">
                      <a:avLst/>
                    </a:prstGeom>
                    <a:noFill/>
                    <a:ln>
                      <a:noFill/>
                    </a:ln>
                  </pic:spPr>
                </pic:pic>
              </a:graphicData>
            </a:graphic>
          </wp:inline>
        </w:drawing>
      </w:r>
    </w:p>
    <w:p w14:paraId="03AE0AEA">
      <w:pPr>
        <w:pStyle w:val="3"/>
        <w:autoSpaceDE w:val="0"/>
        <w:autoSpaceDN w:val="0"/>
        <w:ind w:firstLine="560" w:firstLineChars="200"/>
        <w:jc w:val="left"/>
        <w:rPr>
          <w:rFonts w:hint="eastAsia" w:ascii="仿宋" w:hAnsi="仿宋" w:eastAsia="仿宋" w:cs="仿宋"/>
          <w:color w:val="auto"/>
          <w:sz w:val="24"/>
          <w:szCs w:val="24"/>
          <w:highlight w:val="none"/>
        </w:rPr>
      </w:pPr>
      <w:r>
        <w:rPr>
          <w:rFonts w:hint="eastAsia" w:ascii="仿宋" w:hAnsi="仿宋" w:eastAsia="仿宋" w:cs="仿宋"/>
          <w:color w:val="auto"/>
          <w:kern w:val="2"/>
          <w:sz w:val="28"/>
          <w:szCs w:val="28"/>
          <w:highlight w:val="none"/>
          <w:lang w:val="en-US" w:eastAsia="zh-CN" w:bidi="ar-SA"/>
        </w:rPr>
        <w:t>3、点击“可融资项目/合同”，再点击申请贷款：</w:t>
      </w:r>
      <w:r>
        <w:rPr>
          <w:rFonts w:hint="eastAsia" w:ascii="仿宋" w:hAnsi="仿宋" w:eastAsia="仿宋" w:cs="仿宋"/>
          <w:color w:val="auto"/>
          <w:sz w:val="24"/>
          <w:szCs w:val="24"/>
          <w:highlight w:val="none"/>
        </w:rPr>
        <w:drawing>
          <wp:inline distT="0" distB="0" distL="114300" distR="114300">
            <wp:extent cx="5464175" cy="3072130"/>
            <wp:effectExtent l="0" t="0" r="3175" b="13970"/>
            <wp:docPr id="12" name="图片 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descr="5"/>
                    <pic:cNvPicPr>
                      <a:picLocks noChangeAspect="1"/>
                    </pic:cNvPicPr>
                  </pic:nvPicPr>
                  <pic:blipFill>
                    <a:blip r:embed="rId8"/>
                    <a:stretch>
                      <a:fillRect/>
                    </a:stretch>
                  </pic:blipFill>
                  <pic:spPr>
                    <a:xfrm>
                      <a:off x="0" y="0"/>
                      <a:ext cx="5464175" cy="3072130"/>
                    </a:xfrm>
                    <a:prstGeom prst="rect">
                      <a:avLst/>
                    </a:prstGeom>
                    <a:noFill/>
                    <a:ln>
                      <a:noFill/>
                    </a:ln>
                  </pic:spPr>
                </pic:pic>
              </a:graphicData>
            </a:graphic>
          </wp:inline>
        </w:drawing>
      </w:r>
    </w:p>
    <w:p w14:paraId="248322B2">
      <w:pPr>
        <w:pStyle w:val="3"/>
        <w:rPr>
          <w:rFonts w:hint="eastAsia" w:ascii="仿宋" w:hAnsi="仿宋" w:eastAsia="仿宋" w:cs="仿宋"/>
          <w:color w:val="auto"/>
          <w:sz w:val="24"/>
          <w:szCs w:val="24"/>
          <w:highlight w:val="none"/>
        </w:rPr>
      </w:pPr>
    </w:p>
    <w:p w14:paraId="5BA1B689">
      <w:pPr>
        <w:pStyle w:val="3"/>
        <w:keepNext w:val="0"/>
        <w:keepLines w:val="0"/>
        <w:pageBreakBefore w:val="0"/>
        <w:widowControl/>
        <w:kinsoku/>
        <w:wordWrap/>
        <w:overflowPunct/>
        <w:topLinePunct w:val="0"/>
        <w:autoSpaceDE/>
        <w:autoSpaceDN/>
        <w:bidi w:val="0"/>
        <w:adjustRightInd/>
        <w:snapToGrid/>
        <w:spacing w:after="0"/>
        <w:ind w:firstLine="560" w:firstLineChars="200"/>
        <w:jc w:val="left"/>
        <w:textAlignment w:val="auto"/>
        <w:rPr>
          <w:rFonts w:hint="eastAsia" w:ascii="仿宋" w:hAnsi="仿宋" w:eastAsia="仿宋" w:cs="仿宋"/>
          <w:color w:val="auto"/>
          <w:sz w:val="24"/>
          <w:szCs w:val="24"/>
          <w:highlight w:val="none"/>
        </w:rPr>
      </w:pPr>
      <w:r>
        <w:rPr>
          <w:rFonts w:hint="eastAsia" w:ascii="仿宋" w:hAnsi="仿宋" w:eastAsia="仿宋" w:cs="仿宋"/>
          <w:color w:val="auto"/>
          <w:kern w:val="2"/>
          <w:sz w:val="28"/>
          <w:szCs w:val="28"/>
          <w:highlight w:val="none"/>
          <w:lang w:val="en-US" w:eastAsia="zh-CN" w:bidi="ar-SA"/>
        </w:rPr>
        <w:t>4、勾选融资意向书：</w:t>
      </w:r>
      <w:r>
        <w:rPr>
          <w:rFonts w:hint="eastAsia" w:ascii="仿宋" w:hAnsi="仿宋" w:eastAsia="仿宋" w:cs="仿宋"/>
          <w:color w:val="auto"/>
          <w:sz w:val="24"/>
          <w:szCs w:val="24"/>
          <w:highlight w:val="none"/>
        </w:rPr>
        <w:drawing>
          <wp:inline distT="0" distB="0" distL="114300" distR="114300">
            <wp:extent cx="5464175" cy="3072130"/>
            <wp:effectExtent l="0" t="0" r="3175" b="13970"/>
            <wp:docPr id="9" name="图片 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descr="4"/>
                    <pic:cNvPicPr>
                      <a:picLocks noChangeAspect="1"/>
                    </pic:cNvPicPr>
                  </pic:nvPicPr>
                  <pic:blipFill>
                    <a:blip r:embed="rId9"/>
                    <a:stretch>
                      <a:fillRect/>
                    </a:stretch>
                  </pic:blipFill>
                  <pic:spPr>
                    <a:xfrm>
                      <a:off x="0" y="0"/>
                      <a:ext cx="5464175" cy="3072130"/>
                    </a:xfrm>
                    <a:prstGeom prst="rect">
                      <a:avLst/>
                    </a:prstGeom>
                    <a:noFill/>
                    <a:ln>
                      <a:noFill/>
                    </a:ln>
                  </pic:spPr>
                </pic:pic>
              </a:graphicData>
            </a:graphic>
          </wp:inline>
        </w:drawing>
      </w:r>
    </w:p>
    <w:p w14:paraId="56AE4C36">
      <w:pPr>
        <w:pStyle w:val="3"/>
        <w:keepNext w:val="0"/>
        <w:keepLines w:val="0"/>
        <w:pageBreakBefore w:val="0"/>
        <w:widowControl/>
        <w:numPr>
          <w:ilvl w:val="0"/>
          <w:numId w:val="0"/>
        </w:numPr>
        <w:kinsoku/>
        <w:wordWrap/>
        <w:overflowPunct/>
        <w:topLinePunct w:val="0"/>
        <w:autoSpaceDE/>
        <w:autoSpaceDN/>
        <w:bidi w:val="0"/>
        <w:adjustRightInd/>
        <w:snapToGrid/>
        <w:spacing w:after="0"/>
        <w:ind w:firstLine="560" w:firstLineChars="200"/>
        <w:jc w:val="left"/>
        <w:textAlignment w:val="auto"/>
        <w:rPr>
          <w:rFonts w:hint="eastAsia" w:ascii="仿宋" w:hAnsi="仿宋" w:eastAsia="仿宋" w:cs="仿宋"/>
          <w:color w:val="auto"/>
          <w:sz w:val="28"/>
          <w:szCs w:val="28"/>
          <w:highlight w:val="none"/>
        </w:rPr>
      </w:pPr>
      <w:r>
        <w:rPr>
          <w:rFonts w:hint="eastAsia" w:ascii="仿宋" w:hAnsi="仿宋" w:eastAsia="仿宋" w:cs="仿宋"/>
          <w:color w:val="auto"/>
          <w:kern w:val="2"/>
          <w:sz w:val="28"/>
          <w:szCs w:val="28"/>
          <w:highlight w:val="none"/>
          <w:lang w:val="en-US" w:eastAsia="zh-CN" w:bidi="ar-SA"/>
        </w:rPr>
        <w:t>5、页面下拉，输入贷款金额、预计用款周期、可接受利率、贷款资金用途，点击保存，选择办理贷款机构所在地，例如：长安区韦曲街道，然后点击下一步</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rPr>
        <w:drawing>
          <wp:inline distT="0" distB="0" distL="114300" distR="114300">
            <wp:extent cx="5478780" cy="3080385"/>
            <wp:effectExtent l="0" t="0" r="7620" b="5715"/>
            <wp:docPr id="10" name="图片 5"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descr="6"/>
                    <pic:cNvPicPr>
                      <a:picLocks noChangeAspect="1"/>
                    </pic:cNvPicPr>
                  </pic:nvPicPr>
                  <pic:blipFill>
                    <a:blip r:embed="rId10"/>
                    <a:stretch>
                      <a:fillRect/>
                    </a:stretch>
                  </pic:blipFill>
                  <pic:spPr>
                    <a:xfrm>
                      <a:off x="0" y="0"/>
                      <a:ext cx="5478780" cy="3080385"/>
                    </a:xfrm>
                    <a:prstGeom prst="rect">
                      <a:avLst/>
                    </a:prstGeom>
                    <a:noFill/>
                    <a:ln>
                      <a:noFill/>
                    </a:ln>
                  </pic:spPr>
                </pic:pic>
              </a:graphicData>
            </a:graphic>
          </wp:inline>
        </w:drawing>
      </w:r>
    </w:p>
    <w:p w14:paraId="38908694">
      <w:pPr>
        <w:pStyle w:val="3"/>
        <w:keepNext w:val="0"/>
        <w:keepLines w:val="0"/>
        <w:pageBreakBefore w:val="0"/>
        <w:widowControl/>
        <w:numPr>
          <w:ilvl w:val="0"/>
          <w:numId w:val="0"/>
        </w:numPr>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6、</w:t>
      </w:r>
      <w:r>
        <w:rPr>
          <w:rFonts w:hint="eastAsia" w:ascii="仿宋" w:hAnsi="仿宋" w:eastAsia="仿宋" w:cs="仿宋"/>
          <w:color w:val="auto"/>
          <w:sz w:val="28"/>
          <w:szCs w:val="28"/>
          <w:highlight w:val="none"/>
        </w:rPr>
        <w:t>在意向银行列点击提交贷款意向并确定：</w:t>
      </w:r>
    </w:p>
    <w:p w14:paraId="254EF800">
      <w:pPr>
        <w:pStyle w:val="3"/>
        <w:spacing w:before="1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drawing>
          <wp:inline distT="0" distB="0" distL="114300" distR="114300">
            <wp:extent cx="5478780" cy="3080385"/>
            <wp:effectExtent l="0" t="0" r="7620" b="5715"/>
            <wp:docPr id="11" name="图片 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descr="8"/>
                    <pic:cNvPicPr>
                      <a:picLocks noChangeAspect="1"/>
                    </pic:cNvPicPr>
                  </pic:nvPicPr>
                  <pic:blipFill>
                    <a:blip r:embed="rId11"/>
                    <a:stretch>
                      <a:fillRect/>
                    </a:stretch>
                  </pic:blipFill>
                  <pic:spPr>
                    <a:xfrm>
                      <a:off x="0" y="0"/>
                      <a:ext cx="5478780" cy="3080385"/>
                    </a:xfrm>
                    <a:prstGeom prst="rect">
                      <a:avLst/>
                    </a:prstGeom>
                    <a:noFill/>
                    <a:ln>
                      <a:noFill/>
                    </a:ln>
                  </pic:spPr>
                </pic:pic>
              </a:graphicData>
            </a:graphic>
          </wp:inline>
        </w:drawing>
      </w:r>
    </w:p>
    <w:p w14:paraId="07CD959E">
      <w:pPr>
        <w:pStyle w:val="3"/>
        <w:keepNext w:val="0"/>
        <w:keepLines w:val="0"/>
        <w:pageBreakBefore w:val="0"/>
        <w:widowControl/>
        <w:kinsoku/>
        <w:wordWrap/>
        <w:overflowPunct/>
        <w:topLinePunct w:val="0"/>
        <w:autoSpaceDE/>
        <w:autoSpaceDN/>
        <w:bidi w:val="0"/>
        <w:adjustRightInd/>
        <w:snapToGrid/>
        <w:spacing w:after="0"/>
        <w:ind w:firstLine="560" w:firstLineChars="200"/>
        <w:jc w:val="left"/>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在申请进度栏即可查看本笔融资进度：</w:t>
      </w:r>
      <w:r>
        <w:rPr>
          <w:rFonts w:hint="eastAsia" w:ascii="仿宋" w:hAnsi="仿宋" w:eastAsia="仿宋" w:cs="仿宋"/>
          <w:color w:val="auto"/>
          <w:sz w:val="24"/>
          <w:szCs w:val="24"/>
          <w:highlight w:val="none"/>
        </w:rPr>
        <w:drawing>
          <wp:inline distT="0" distB="0" distL="114300" distR="114300">
            <wp:extent cx="5464175" cy="3072130"/>
            <wp:effectExtent l="0" t="0" r="3175" b="13970"/>
            <wp:docPr id="13" name="图片 7"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 descr="10"/>
                    <pic:cNvPicPr>
                      <a:picLocks noChangeAspect="1"/>
                    </pic:cNvPicPr>
                  </pic:nvPicPr>
                  <pic:blipFill>
                    <a:blip r:embed="rId12"/>
                    <a:stretch>
                      <a:fillRect/>
                    </a:stretch>
                  </pic:blipFill>
                  <pic:spPr>
                    <a:xfrm>
                      <a:off x="0" y="0"/>
                      <a:ext cx="5464175" cy="3072130"/>
                    </a:xfrm>
                    <a:prstGeom prst="rect">
                      <a:avLst/>
                    </a:prstGeom>
                    <a:noFill/>
                    <a:ln>
                      <a:noFill/>
                    </a:ln>
                  </pic:spPr>
                </pic:pic>
              </a:graphicData>
            </a:graphic>
          </wp:inline>
        </w:drawing>
      </w:r>
    </w:p>
    <w:p w14:paraId="5D2C8E8D">
      <w:pPr>
        <w:pStyle w:val="3"/>
        <w:ind w:left="122"/>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 </w:t>
      </w:r>
    </w:p>
    <w:p w14:paraId="1B5EF307">
      <w:pPr>
        <w:rPr>
          <w:rFonts w:hint="eastAsia" w:ascii="仿宋" w:hAnsi="仿宋" w:eastAsia="仿宋" w:cs="仿宋"/>
          <w:color w:val="auto"/>
          <w:sz w:val="24"/>
          <w:highlight w:val="none"/>
          <w:shd w:val="clear" w:color="auto" w:fill="FFFFFF"/>
        </w:rPr>
      </w:pPr>
    </w:p>
    <w:p w14:paraId="5F1C640C">
      <w:pPr>
        <w:rPr>
          <w:rFonts w:hint="eastAsia" w:ascii="仿宋" w:hAnsi="仿宋" w:eastAsia="仿宋" w:cs="仿宋"/>
          <w:color w:val="auto"/>
          <w:sz w:val="24"/>
          <w:highlight w:val="none"/>
          <w:shd w:val="clear" w:color="auto" w:fill="FFFFFF"/>
        </w:rPr>
      </w:pPr>
    </w:p>
    <w:p w14:paraId="4D897D18">
      <w:pPr>
        <w:rPr>
          <w:rFonts w:hint="eastAsia" w:ascii="仿宋" w:hAnsi="仿宋" w:eastAsia="仿宋" w:cs="仿宋"/>
          <w:color w:val="auto"/>
          <w:sz w:val="24"/>
          <w:highlight w:val="none"/>
          <w:shd w:val="clear" w:color="auto" w:fill="FFFFFF"/>
        </w:rPr>
      </w:pPr>
    </w:p>
    <w:p w14:paraId="009039B1">
      <w:pPr>
        <w:rPr>
          <w:rFonts w:hint="eastAsia" w:ascii="仿宋" w:hAnsi="仿宋" w:eastAsia="仿宋" w:cs="仿宋"/>
          <w:color w:val="auto"/>
          <w:sz w:val="24"/>
          <w:highlight w:val="none"/>
          <w:shd w:val="clear" w:color="auto" w:fill="FFFFFF"/>
        </w:rPr>
      </w:pPr>
      <w:r>
        <w:rPr>
          <w:rFonts w:hint="eastAsia" w:ascii="仿宋" w:hAnsi="仿宋" w:eastAsia="仿宋" w:cs="仿宋"/>
          <w:color w:val="auto"/>
          <w:sz w:val="24"/>
          <w:highlight w:val="none"/>
          <w:shd w:val="clear" w:color="auto" w:fill="FFFFFF"/>
        </w:rPr>
        <w:br w:type="page"/>
      </w:r>
    </w:p>
    <w:p w14:paraId="61CE414B">
      <w:pPr>
        <w:ind w:firstLine="321" w:firstLineChars="100"/>
        <w:rPr>
          <w:rFonts w:hint="eastAsia" w:ascii="仿宋" w:hAnsi="仿宋" w:eastAsia="仿宋" w:cs="仿宋"/>
          <w:b/>
          <w:bCs/>
          <w:color w:val="auto"/>
          <w:sz w:val="24"/>
          <w:highlight w:val="none"/>
          <w:shd w:val="clear" w:color="auto" w:fill="FFFFFF"/>
        </w:rPr>
      </w:pPr>
      <w:r>
        <w:rPr>
          <w:rFonts w:hint="eastAsia" w:ascii="仿宋" w:hAnsi="仿宋" w:eastAsia="仿宋" w:cs="仿宋"/>
          <w:b/>
          <w:bCs/>
          <w:color w:val="auto"/>
          <w:sz w:val="32"/>
          <w:szCs w:val="32"/>
          <w:highlight w:val="none"/>
          <w:shd w:val="clear" w:color="auto" w:fill="FFFFFF"/>
        </w:rPr>
        <w:t>附件</w:t>
      </w:r>
      <w:r>
        <w:rPr>
          <w:rFonts w:hint="eastAsia" w:ascii="仿宋" w:hAnsi="仿宋" w:eastAsia="仿宋" w:cs="仿宋"/>
          <w:b/>
          <w:bCs/>
          <w:color w:val="auto"/>
          <w:sz w:val="32"/>
          <w:szCs w:val="32"/>
          <w:highlight w:val="none"/>
          <w:shd w:val="clear" w:color="auto" w:fill="FFFFFF"/>
          <w:lang w:val="en-US" w:eastAsia="zh-CN"/>
        </w:rPr>
        <w:t>3</w:t>
      </w:r>
    </w:p>
    <w:p w14:paraId="56088A0C">
      <w:pPr>
        <w:pStyle w:val="3"/>
        <w:rPr>
          <w:rFonts w:hint="eastAsia" w:ascii="仿宋" w:hAnsi="仿宋" w:eastAsia="仿宋" w:cs="仿宋"/>
          <w:color w:val="auto"/>
          <w:highlight w:val="none"/>
        </w:rPr>
      </w:pPr>
    </w:p>
    <w:tbl>
      <w:tblPr>
        <w:tblStyle w:val="4"/>
        <w:tblW w:w="8970" w:type="dxa"/>
        <w:tblInd w:w="0" w:type="dxa"/>
        <w:tblLayout w:type="fixed"/>
        <w:tblCellMar>
          <w:top w:w="0" w:type="dxa"/>
          <w:left w:w="108" w:type="dxa"/>
          <w:bottom w:w="0" w:type="dxa"/>
          <w:right w:w="108" w:type="dxa"/>
        </w:tblCellMar>
      </w:tblPr>
      <w:tblGrid>
        <w:gridCol w:w="750"/>
        <w:gridCol w:w="3716"/>
        <w:gridCol w:w="2224"/>
        <w:gridCol w:w="2280"/>
      </w:tblGrid>
      <w:tr w14:paraId="08DD05F6">
        <w:tblPrEx>
          <w:tblCellMar>
            <w:top w:w="0" w:type="dxa"/>
            <w:left w:w="108" w:type="dxa"/>
            <w:bottom w:w="0" w:type="dxa"/>
            <w:right w:w="108" w:type="dxa"/>
          </w:tblCellMar>
        </w:tblPrEx>
        <w:trPr>
          <w:trHeight w:val="1060" w:hRule="atLeast"/>
        </w:trPr>
        <w:tc>
          <w:tcPr>
            <w:tcW w:w="8970" w:type="dxa"/>
            <w:gridSpan w:val="4"/>
            <w:tcBorders>
              <w:top w:val="nil"/>
              <w:left w:val="nil"/>
              <w:bottom w:val="nil"/>
              <w:right w:val="nil"/>
            </w:tcBorders>
            <w:noWrap/>
            <w:vAlign w:val="center"/>
          </w:tcPr>
          <w:p w14:paraId="4074398D">
            <w:pPr>
              <w:keepNext w:val="0"/>
              <w:keepLines w:val="0"/>
              <w:widowControl/>
              <w:suppressLineNumbers w:val="0"/>
              <w:jc w:val="center"/>
              <w:textAlignment w:val="center"/>
              <w:rPr>
                <w:rFonts w:hint="eastAsia" w:ascii="仿宋" w:hAnsi="仿宋" w:eastAsia="仿宋" w:cs="仿宋"/>
                <w:i w:val="0"/>
                <w:iCs w:val="0"/>
                <w:color w:val="auto"/>
                <w:sz w:val="36"/>
                <w:szCs w:val="36"/>
                <w:highlight w:val="none"/>
                <w:u w:val="none"/>
              </w:rPr>
            </w:pPr>
            <w:r>
              <w:rPr>
                <w:rFonts w:hint="eastAsia" w:ascii="仿宋" w:hAnsi="仿宋" w:eastAsia="仿宋" w:cs="仿宋"/>
                <w:i w:val="0"/>
                <w:iCs w:val="0"/>
                <w:color w:val="auto"/>
                <w:kern w:val="0"/>
                <w:sz w:val="36"/>
                <w:szCs w:val="36"/>
                <w:highlight w:val="none"/>
                <w:u w:val="none"/>
                <w:lang w:val="en-US" w:eastAsia="zh-CN" w:bidi="ar"/>
              </w:rPr>
              <w:t>长安区开展政采贷业务银行联系方式</w:t>
            </w:r>
          </w:p>
        </w:tc>
      </w:tr>
      <w:tr w14:paraId="44B8FACA">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4FC56282">
            <w:pPr>
              <w:keepNext w:val="0"/>
              <w:keepLines w:val="0"/>
              <w:widowControl/>
              <w:suppressLineNumbers w:val="0"/>
              <w:jc w:val="center"/>
              <w:textAlignment w:val="center"/>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序号</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041A208A">
            <w:pPr>
              <w:keepNext w:val="0"/>
              <w:keepLines w:val="0"/>
              <w:widowControl/>
              <w:suppressLineNumbers w:val="0"/>
              <w:jc w:val="center"/>
              <w:textAlignment w:val="center"/>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24"/>
                <w:szCs w:val="24"/>
                <w:highlight w:val="none"/>
                <w:u w:val="none"/>
                <w:lang w:val="en-US" w:eastAsia="zh-CN" w:bidi="ar"/>
              </w:rPr>
              <w:t>银行名称</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20DFEE83">
            <w:pPr>
              <w:keepNext w:val="0"/>
              <w:keepLines w:val="0"/>
              <w:widowControl/>
              <w:suppressLineNumbers w:val="0"/>
              <w:jc w:val="center"/>
              <w:textAlignment w:val="center"/>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24"/>
                <w:szCs w:val="24"/>
                <w:highlight w:val="none"/>
                <w:u w:val="none"/>
                <w:lang w:val="en-US" w:eastAsia="zh-CN" w:bidi="ar"/>
              </w:rPr>
              <w:t>联系人</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4F4FFF79">
            <w:pPr>
              <w:keepNext w:val="0"/>
              <w:keepLines w:val="0"/>
              <w:widowControl/>
              <w:suppressLineNumbers w:val="0"/>
              <w:jc w:val="center"/>
              <w:textAlignment w:val="center"/>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24"/>
                <w:szCs w:val="24"/>
                <w:highlight w:val="none"/>
                <w:u w:val="none"/>
                <w:lang w:val="en-US" w:eastAsia="zh-CN" w:bidi="ar"/>
              </w:rPr>
              <w:t>电话</w:t>
            </w:r>
          </w:p>
        </w:tc>
      </w:tr>
      <w:tr w14:paraId="74B85C29">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6BE5FBFE">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1</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25B7D75A">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中信银行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1E792E15">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张天宇</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4200EC1F">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15102968497</w:t>
            </w:r>
          </w:p>
        </w:tc>
      </w:tr>
      <w:tr w14:paraId="6162A9DC">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118B5B86">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2</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1B620AAA">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中国银行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52C95AF1">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王  羡</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737E690A">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029-81563158</w:t>
            </w:r>
          </w:p>
        </w:tc>
      </w:tr>
      <w:tr w14:paraId="2DC48027">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6E002F84">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3</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5FF88D97">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西安市长安区农村信用合作联社</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1C63F82B">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高  锋</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27366457">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029-89230551</w:t>
            </w:r>
          </w:p>
        </w:tc>
      </w:tr>
      <w:tr w14:paraId="4F4DF2F5">
        <w:tblPrEx>
          <w:tblCellMar>
            <w:top w:w="0" w:type="dxa"/>
            <w:left w:w="108" w:type="dxa"/>
            <w:bottom w:w="0" w:type="dxa"/>
            <w:right w:w="108" w:type="dxa"/>
          </w:tblCellMar>
        </w:tblPrEx>
        <w:trPr>
          <w:trHeight w:val="600" w:hRule="atLeast"/>
        </w:trPr>
        <w:tc>
          <w:tcPr>
            <w:tcW w:w="750" w:type="dxa"/>
            <w:vMerge w:val="restart"/>
            <w:tcBorders>
              <w:top w:val="single" w:color="000000" w:sz="4" w:space="0"/>
              <w:left w:val="single" w:color="000000" w:sz="4" w:space="0"/>
              <w:bottom w:val="single" w:color="000000" w:sz="4" w:space="0"/>
              <w:right w:val="single" w:color="000000" w:sz="4" w:space="0"/>
            </w:tcBorders>
            <w:noWrap/>
            <w:vAlign w:val="center"/>
          </w:tcPr>
          <w:p w14:paraId="5D234CCF">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4</w:t>
            </w:r>
          </w:p>
        </w:tc>
        <w:tc>
          <w:tcPr>
            <w:tcW w:w="3716" w:type="dxa"/>
            <w:vMerge w:val="restart"/>
            <w:tcBorders>
              <w:top w:val="single" w:color="000000" w:sz="4" w:space="0"/>
              <w:left w:val="single" w:color="000000" w:sz="4" w:space="0"/>
              <w:bottom w:val="single" w:color="000000" w:sz="4" w:space="0"/>
              <w:right w:val="single" w:color="000000" w:sz="4" w:space="0"/>
            </w:tcBorders>
            <w:noWrap/>
            <w:vAlign w:val="center"/>
          </w:tcPr>
          <w:p w14:paraId="41BFA125">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浦发银行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3138DEE6">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雷  超</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07F5C340">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13992895375</w:t>
            </w:r>
          </w:p>
        </w:tc>
      </w:tr>
      <w:tr w14:paraId="65E980D3">
        <w:tblPrEx>
          <w:tblCellMar>
            <w:top w:w="0" w:type="dxa"/>
            <w:left w:w="108" w:type="dxa"/>
            <w:bottom w:w="0" w:type="dxa"/>
            <w:right w:w="108" w:type="dxa"/>
          </w:tblCellMar>
        </w:tblPrEx>
        <w:trPr>
          <w:trHeight w:val="600" w:hRule="atLeast"/>
        </w:trPr>
        <w:tc>
          <w:tcPr>
            <w:tcW w:w="750" w:type="dxa"/>
            <w:vMerge w:val="continue"/>
            <w:tcBorders>
              <w:top w:val="single" w:color="000000" w:sz="4" w:space="0"/>
              <w:left w:val="single" w:color="000000" w:sz="4" w:space="0"/>
              <w:bottom w:val="single" w:color="000000" w:sz="4" w:space="0"/>
              <w:right w:val="single" w:color="000000" w:sz="4" w:space="0"/>
            </w:tcBorders>
            <w:noWrap/>
            <w:vAlign w:val="center"/>
          </w:tcPr>
          <w:p w14:paraId="20655D3F">
            <w:pPr>
              <w:jc w:val="center"/>
              <w:rPr>
                <w:rFonts w:hint="eastAsia" w:ascii="仿宋" w:hAnsi="仿宋" w:eastAsia="仿宋" w:cs="仿宋"/>
                <w:i w:val="0"/>
                <w:iCs w:val="0"/>
                <w:color w:val="auto"/>
                <w:sz w:val="22"/>
                <w:szCs w:val="22"/>
                <w:highlight w:val="none"/>
                <w:u w:val="none"/>
              </w:rPr>
            </w:pPr>
          </w:p>
        </w:tc>
        <w:tc>
          <w:tcPr>
            <w:tcW w:w="3716" w:type="dxa"/>
            <w:vMerge w:val="continue"/>
            <w:tcBorders>
              <w:top w:val="single" w:color="000000" w:sz="4" w:space="0"/>
              <w:left w:val="single" w:color="000000" w:sz="4" w:space="0"/>
              <w:bottom w:val="single" w:color="000000" w:sz="4" w:space="0"/>
              <w:right w:val="single" w:color="000000" w:sz="4" w:space="0"/>
            </w:tcBorders>
            <w:noWrap/>
            <w:vAlign w:val="center"/>
          </w:tcPr>
          <w:p w14:paraId="3AEA5EA8">
            <w:pPr>
              <w:jc w:val="center"/>
              <w:rPr>
                <w:rFonts w:hint="eastAsia" w:ascii="仿宋" w:hAnsi="仿宋" w:eastAsia="仿宋" w:cs="仿宋"/>
                <w:i w:val="0"/>
                <w:iCs w:val="0"/>
                <w:color w:val="auto"/>
                <w:sz w:val="24"/>
                <w:szCs w:val="24"/>
                <w:highlight w:val="none"/>
                <w:u w:val="none"/>
              </w:rPr>
            </w:pP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78D51171">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李  昊</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2FAAD27B">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15209277417</w:t>
            </w:r>
          </w:p>
        </w:tc>
      </w:tr>
      <w:tr w14:paraId="475EB3EC">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6A79F798">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5</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5E8D01F6">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北京银行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447F8A2E">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陈  明</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02088C33">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18149209660</w:t>
            </w:r>
          </w:p>
        </w:tc>
      </w:tr>
      <w:tr w14:paraId="0A85A1A9">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4FCC46E2">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6</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3D65B67E">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兴业银行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55B47A95">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孙  健</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43881937">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18591051627</w:t>
            </w:r>
          </w:p>
        </w:tc>
      </w:tr>
      <w:tr w14:paraId="6125DD14">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1BFE8F15">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7</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398CC80B">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中国建设银行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41DEA861">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孙振荣</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714ECD1A">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18792546729</w:t>
            </w:r>
          </w:p>
        </w:tc>
      </w:tr>
      <w:tr w14:paraId="356BD16D">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5A720DD9">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8</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66996521">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中国工商银行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4236C614">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李碧莹</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77211A99">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13809159860</w:t>
            </w:r>
          </w:p>
        </w:tc>
      </w:tr>
    </w:tbl>
    <w:p w14:paraId="0A32718D">
      <w:bookmarkStart w:id="2" w:name="_GoBack"/>
      <w:bookmarkEnd w:id="2"/>
    </w:p>
    <w:sectPr>
      <w:head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0"/>
    <w:family w:val="swiss"/>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FD368E">
    <w:pPr>
      <w:spacing w:before="16" w:line="219" w:lineRule="auto"/>
      <w:rPr>
        <w:rFonts w:ascii="宋体" w:hAnsi="宋体" w:eastAsia="宋体" w:cs="宋体"/>
        <w:sz w:val="18"/>
        <w:szCs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AB07FB">
    <w:pPr>
      <w:spacing w:before="16" w:line="219" w:lineRule="auto"/>
      <w:rPr>
        <w:rFonts w:ascii="宋体" w:hAnsi="宋体" w:eastAsia="宋体" w:cs="宋体"/>
        <w:sz w:val="18"/>
        <w:szCs w:val="1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3"/>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5414AFC"/>
    <w:rsid w:val="35414AFC"/>
    <w:rsid w:val="6337139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Normal Indent"/>
    <w:basedOn w:val="1"/>
    <w:qFormat/>
    <w:uiPriority w:val="0"/>
    <w:pPr>
      <w:spacing w:line="300" w:lineRule="auto"/>
      <w:ind w:firstLine="420" w:firstLineChars="200"/>
    </w:pPr>
    <w:rPr>
      <w:rFonts w:ascii="Times New Roman"/>
      <w:kern w:val="2"/>
      <w:sz w:val="21"/>
      <w:szCs w:val="24"/>
    </w:rPr>
  </w:style>
  <w:style w:type="paragraph" w:styleId="3">
    <w:name w:val="Body Text"/>
    <w:basedOn w:val="1"/>
    <w:next w:val="1"/>
    <w:qFormat/>
    <w:uiPriority w:val="1"/>
    <w:rPr>
      <w:rFonts w:ascii="宋体" w:hAnsi="宋体" w:eastAsia="宋体" w:cs="宋体"/>
      <w:sz w:val="28"/>
      <w:szCs w:val="28"/>
      <w:lang w:val="zh-CN" w:eastAsia="zh-CN" w:bidi="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image" Target="media/image7.jpe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23</Pages>
  <Words>9206</Words>
  <Characters>9464</Characters>
  <Lines>0</Lines>
  <Paragraphs>0</Paragraphs>
  <TotalTime>0</TotalTime>
  <ScaleCrop>false</ScaleCrop>
  <LinksUpToDate>false</LinksUpToDate>
  <CharactersWithSpaces>10104</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2025-06-10T01:01:00Z</dcterms:created>
  <dc:creator>华夏国际-招标部1</dc:creator>
  <cp:lastModifiedBy>华夏国际-招标部1</cp:lastModifiedBy>
  <dcterms:modified xsi:type="dcterms:W3CDTF">2025-06-10T03:35:49Z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DD858302F82B48D588A425D5D20232F0_11</vt:lpwstr>
  </property>
  <property fmtid="{D5CDD505-2E9C-101B-9397-08002B2CF9AE}" pid="4" name="KSOTemplateDocerSaveRecord">
    <vt:lpwstr>eyJoZGlkIjoiOTliZmFiMTgxMjAzMGU2Mjk0ZGExYmI2MWRhM2Y3ZjgiLCJ1c2VySWQiOiIxNTQ4NTM4NTMxIn0=</vt:lpwstr>
  </property>
</Properties>
</file>