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CBDA1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2A59B815">
      <w:pPr>
        <w:ind w:firstLine="400" w:firstLineChars="200"/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/>
        </w:rPr>
        <w:t>供应商具有2022年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/>
        </w:rPr>
        <w:t>月1日起至今的同类业绩证明文件（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CN"/>
        </w:rPr>
        <w:t>中标通知书和合同共同提供为完整资料，只提供一项或提供的两项不是同一个项目不得分，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/>
        </w:rPr>
        <w:t>以合同签订时间为准），每提供一个得2分，满分10分。 注：响应文件中附加盖供应商公章的合同复印件。</w:t>
      </w:r>
    </w:p>
    <w:p w14:paraId="0D61D29C">
      <w:pPr>
        <w:pStyle w:val="2"/>
        <w:ind w:firstLine="400" w:firstLineChars="200"/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8291636"/>
    <w:rsid w:val="279452CC"/>
    <w:rsid w:val="5DD44404"/>
    <w:rsid w:val="6609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67</Characters>
  <Lines>0</Lines>
  <Paragraphs>0</Paragraphs>
  <TotalTime>0</TotalTime>
  <ScaleCrop>false</ScaleCrop>
  <LinksUpToDate>false</LinksUpToDate>
  <CharactersWithSpaces>67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1</cp:lastModifiedBy>
  <dcterms:modified xsi:type="dcterms:W3CDTF">2025-07-22T07:58:30Z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