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版本号：KRD25076120250731001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杨庄街道营沟村2025年度美丽村庄建设项目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KRD250761</w:t>
      </w:r>
      <w:r>
        <w:br/>
      </w:r>
      <w:r>
        <w:br/>
      </w:r>
      <w:r>
        <w:br/>
      </w:r>
    </w:p>
    <w:p>
      <w:pPr>
        <w:pStyle w:val="null3"/>
        <w:jc w:val="center"/>
        <w:outlineLvl w:val="2"/>
      </w:pPr>
      <w:r>
        <w:rPr>
          <w:rFonts w:ascii="仿宋_GB2312" w:hAnsi="仿宋_GB2312" w:cs="仿宋_GB2312" w:eastAsia="仿宋_GB2312"/>
          <w:sz w:val="28"/>
          <w:b/>
        </w:rPr>
        <w:t>西安市长安区杨庄街道办事处</w:t>
      </w:r>
    </w:p>
    <w:p>
      <w:pPr>
        <w:pStyle w:val="null3"/>
        <w:jc w:val="center"/>
        <w:outlineLvl w:val="2"/>
      </w:pPr>
      <w:r>
        <w:rPr>
          <w:rFonts w:ascii="仿宋_GB2312" w:hAnsi="仿宋_GB2312" w:cs="仿宋_GB2312" w:eastAsia="仿宋_GB2312"/>
          <w:sz w:val="28"/>
          <w:b/>
        </w:rPr>
        <w:t>陕西凯瑞达工程项目管理有限公司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陕西凯瑞达工程项目管理有限公司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西安市长安区杨庄街道办事处</w:t>
      </w:r>
      <w:r>
        <w:rPr>
          <w:rFonts w:ascii="仿宋_GB2312" w:hAnsi="仿宋_GB2312" w:cs="仿宋_GB2312" w:eastAsia="仿宋_GB2312"/>
        </w:rPr>
        <w:t>委托，拟对</w:t>
      </w:r>
      <w:r>
        <w:rPr>
          <w:rFonts w:ascii="仿宋_GB2312" w:hAnsi="仿宋_GB2312" w:cs="仿宋_GB2312" w:eastAsia="仿宋_GB2312"/>
        </w:rPr>
        <w:t>杨庄街道营沟村2025年度美丽村庄建设项目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KRD250761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杨庄街道营沟村2025年度美丽村庄建设项目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对营沟村村内人居环境进行改造提升，初步涉及4条街巷建设，建设内容有墙面刷白约3000平米，广场建设1处、景观小品2处、文化墙、道路标识、绿化、村史馆、健身器材、护栏、挡墙等设施建设。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采购包1（杨庄街道营沟村2025年度美丽村庄建设项目）：属于专门面向中小企业采购。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1、施工资质：具备建筑工程施工总承包三级及以上资质</w:t>
      </w:r>
    </w:p>
    <w:p>
      <w:pPr>
        <w:pStyle w:val="null3"/>
      </w:pPr>
      <w:r>
        <w:rPr>
          <w:rFonts w:ascii="仿宋_GB2312" w:hAnsi="仿宋_GB2312" w:cs="仿宋_GB2312" w:eastAsia="仿宋_GB2312"/>
        </w:rPr>
        <w:t>2、法定代表人授权委托书或法定代表人资格证明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3、安全生产许可证：具有有效的安全生产许可证</w:t>
      </w:r>
    </w:p>
    <w:p>
      <w:pPr>
        <w:pStyle w:val="null3"/>
      </w:pPr>
      <w:r>
        <w:rPr>
          <w:rFonts w:ascii="仿宋_GB2312" w:hAnsi="仿宋_GB2312" w:cs="仿宋_GB2312" w:eastAsia="仿宋_GB2312"/>
        </w:rPr>
        <w:t>4、项目经理：建筑工程专业二级及以上注册建造师资格及有效的安全生产考核合格证书（B证），在本单位注册，且无在建项目（提供项目经理无在建项目承诺书）</w:t>
      </w:r>
    </w:p>
    <w:p>
      <w:pPr>
        <w:pStyle w:val="null3"/>
      </w:pPr>
      <w:r>
        <w:rPr>
          <w:rFonts w:ascii="仿宋_GB2312" w:hAnsi="仿宋_GB2312" w:cs="仿宋_GB2312" w:eastAsia="仿宋_GB2312"/>
        </w:rPr>
        <w:t>5、入陕企业：外省企业入陕需按照陕西省住房和城乡建设厅要求在“陕西省建筑市场监管与诚信信息发布平台”或“陕西政务服务网”录入并登记企业基本信息（完成所有录入和登记程序，可以在陕西省住房和城乡建设厅“外省进陕施工企业查询名单”中查询到企业基本信息）</w:t>
      </w:r>
    </w:p>
    <w:p>
      <w:pPr>
        <w:pStyle w:val="null3"/>
      </w:pPr>
      <w:r>
        <w:rPr>
          <w:rFonts w:ascii="仿宋_GB2312" w:hAnsi="仿宋_GB2312" w:cs="仿宋_GB2312" w:eastAsia="仿宋_GB2312"/>
        </w:rPr>
        <w:t>6、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西安市长安区杨庄街道办事处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西安市长安区杨庄街道甲字2号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029-85887359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陕西凯瑞达工程项目管理有限公司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西安市雁塔区雁翔路3269号旺座曲江F座804室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吉露玮、孙艳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代理服务费收费标准：本项目收取代理服务费、限价及清单编制费 代理服务费、限价及清单编制费收取对象：中标/成交供应商 代理服务费、限价及清单编制费收费标准：1、代理服务费依据国家计委颁发的《招标代理服务收费管理暂行办法》（计价格[2002]1980号）、国家发展改革委员会办公厅颁发的《关于招标代理服务收费有关问题的通知》（发改办价格[2003] 857号）的有关规定计取，不足8000元按8000元计取；2、限价及清单编制费根据（陕价行发[2014]88号）文件计取。3、代理服务费、限价及清单编制费汇款账户信息： 单位名称：陕西凯瑞达工程项目管理有限公司 开户行：西安银行股份有限公司建工路支行 账号：418011580000033085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西安市长安区杨庄街道办事处</w:t>
      </w:r>
      <w:r>
        <w:rPr>
          <w:rFonts w:ascii="仿宋_GB2312" w:hAnsi="仿宋_GB2312" w:cs="仿宋_GB2312" w:eastAsia="仿宋_GB2312"/>
        </w:rPr>
        <w:t>和</w:t>
      </w:r>
      <w:r>
        <w:rPr>
          <w:rFonts w:ascii="仿宋_GB2312" w:hAnsi="仿宋_GB2312" w:cs="仿宋_GB2312" w:eastAsia="仿宋_GB2312"/>
        </w:rPr>
        <w:t>陕西凯瑞达工程项目管理有限公司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西安市长安区杨庄街道办事处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陕西凯瑞达工程项目管理有限公司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西安市长安区杨庄街道办事处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陕西凯瑞达工程项目管理有限公司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参照《陕西省建设工程施工合同》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陕西凯瑞达工程项目管理有限公司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陕西凯瑞达工程项目管理有限公司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陕西凯瑞达工程项目管理有限公司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联系人：吉露玮</w:t>
      </w:r>
    </w:p>
    <w:p>
      <w:pPr>
        <w:pStyle w:val="null3"/>
      </w:pPr>
      <w:r>
        <w:rPr>
          <w:rFonts w:ascii="仿宋_GB2312" w:hAnsi="仿宋_GB2312" w:cs="仿宋_GB2312" w:eastAsia="仿宋_GB2312"/>
        </w:rPr>
        <w:t>联系电话：029-83640234</w:t>
      </w:r>
    </w:p>
    <w:p>
      <w:pPr>
        <w:pStyle w:val="null3"/>
      </w:pPr>
      <w:r>
        <w:rPr>
          <w:rFonts w:ascii="仿宋_GB2312" w:hAnsi="仿宋_GB2312" w:cs="仿宋_GB2312" w:eastAsia="仿宋_GB2312"/>
        </w:rPr>
        <w:t>地址：西安市雁塔区雁翔路3269号旺座曲江F座804室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999,113.36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50</w:t>
            </w:r>
            <w:r>
              <w:rPr>
                <w:rFonts w:ascii="仿宋_GB2312" w:hAnsi="仿宋_GB2312" w:cs="仿宋_GB2312" w:eastAsia="仿宋_GB2312"/>
                <w:sz w:val="21"/>
              </w:rPr>
              <w:t>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工程质量：合格</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付款方式：</w:t>
            </w:r>
            <w:r>
              <w:rPr>
                <w:rFonts w:ascii="仿宋_GB2312" w:hAnsi="仿宋_GB2312" w:cs="仿宋_GB2312" w:eastAsia="仿宋_GB2312"/>
                <w:sz w:val="21"/>
              </w:rPr>
              <w:t>工程完工验收合格审计结算后，奖补资金到位后付款。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工程量清单编制说明 一、工程概况 本项目为杨庄街道营沟村2025年度美丽村庄建设项目，项目位于西安市长安区杨庄街道北部平塬，总面积1897亩，距西安市中心约30公里，距杨庄街道办事处约350m。 二、编制依据： 1、《陕西省建设工程工程量清单计价标准及计算标准》（2025）； 2、施工现场情况、工程特点及常规施工方案；现行国家和陕西省建筑施工规范； 3、税金执行陕建发﹝2019﹞45号《关于调整我省建设工程计价依据的通知》； 4、相应施工图预算设计图纸、图纸答疑回复。 三、其他说明 1、混凝土、砂浆统一按照预拌考虑。 2、苗木养护期暂按1年考虑。 3、因小品、宣传栏安装引起的原地面的破坏恢复在对应位置按照新铺混凝土的做法考虑。 4、垃圾分类标识牌、入口处标识牌、入口处宣传栏“村规民约”、导视系统（一、二、三级标识牌）等图纸要求成品、厂家二次深化或给出参考图的小品、宣传栏均按厂家成品制作、运至现场安装考虑。 5、现状立面粉刷暂按村起点至终点约979m道路两侧建筑立面，高度4m考虑，做法只考虑面涂，不再考虑挂网及基层抹灰。 6、水泥混凝土路面标号暂按C30计入。 7、青石板鹅卵石步道面积暂按50平米计入。 8、铁艺护栏基础尺寸及标号暂按370mm*370mm*370mm，C25考虑。 9、凡涉及“60厚青砖”“240*120青砖”设计，均按240*120*60青砖考虑。 10、新建景墙中380*50*50防腐木木柱暂按每处排布为高380mm，宽1000mm，间距50mm考虑。 11、入口小品不详之处暂按如下虑：砖基础、级配碎石垫层、混凝土垫层按砖墙厚度两侧各外放60mm;片岩墙体按200mm厚；3mm耐候钢板规格按照380mm*1580mm；5mm耐候钢板人物造型按1400mm*600mm 四、计价软件: 1、采用广联达云计价平台GCCP7.0 （版本号：7.5000.23.1）。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1、具有独立承担民事责任能力的合法注册的法人或其他组织或自然人，提供有效的营业执照或事业单位法人证书或其他，自然人提供其身份证明； 2、税收缴纳证明：递交响应文件截止时间前一年内至少一个月的纳税证明或税务机关开具的完税证明（任意税种），纳税证明或完税证明上应有代收机构或税务机关的公章或业务专用章，依法免税的单位应提供相关证明材料； 3、社会保障资金缴纳证明：递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以上二种形式的资料提供任何一种即可，代缴代办社会保障资金不予认可）； 4、具有履行本合同所必需的设备和专业技术能力的说明及承诺（提供承诺书）； 5、出具参加本次政府采购活动前三年内在经营活动中没有重大违法记录的书面声明； 注：事业单位参与磋商可不提供财务状况报告、社会保障资金缴纳证明及税收缴纳证明。 供应商需在项目电子化交易系统中按要求填写《磋商函》完成承诺、上传相应证明文件并进行电子签章。</w:t>
            </w:r>
          </w:p>
        </w:tc>
        <w:tc>
          <w:tcPr>
            <w:tcW w:type="dxa" w:w="1661"/>
          </w:tcPr>
          <w:p>
            <w:pPr>
              <w:pStyle w:val="null3"/>
            </w:pPr>
            <w:r>
              <w:rPr>
                <w:rFonts w:ascii="仿宋_GB2312" w:hAnsi="仿宋_GB2312" w:cs="仿宋_GB2312" w:eastAsia="仿宋_GB2312"/>
              </w:rPr>
              <w:t>响应文件封面 供应商提供的资格证明文件.docx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2025年1月1日至今期间银行出具的资信证明（附基本存款账户信息），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单位负责人为同一人或者存在直接控股、管理关系的不同供应商，不得参加同一合同项下的政府采购活动（提供企业关联关系说明）</w:t>
            </w:r>
          </w:p>
        </w:tc>
        <w:tc>
          <w:tcPr>
            <w:tcW w:type="dxa" w:w="1661"/>
          </w:tcPr>
          <w:p>
            <w:pPr>
              <w:pStyle w:val="null3"/>
            </w:pPr>
            <w:r>
              <w:rPr>
                <w:rFonts w:ascii="仿宋_GB2312" w:hAnsi="仿宋_GB2312" w:cs="仿宋_GB2312" w:eastAsia="仿宋_GB2312"/>
              </w:rPr>
              <w:t>供应商提供的资格证明文件.docx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法定代表人授权委托书或法定代表人资格证明书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具有有效的安全生产许可证</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建筑工程专业二级及以上注册建造师资格及有效的安全生产考核合格证书（B证），在本单位注册，且无在建项目（提供项目经理无在建项目承诺书）</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入陕企业</w:t>
            </w:r>
          </w:p>
        </w:tc>
        <w:tc>
          <w:tcPr>
            <w:tcW w:type="dxa" w:w="3322"/>
          </w:tcPr>
          <w:p>
            <w:pPr>
              <w:pStyle w:val="null3"/>
            </w:pPr>
            <w:r>
              <w:rPr>
                <w:rFonts w:ascii="仿宋_GB2312" w:hAnsi="仿宋_GB2312" w:cs="仿宋_GB2312" w:eastAsia="仿宋_GB2312"/>
              </w:rPr>
              <w:t>外省企业入陕需按照陕西省住房和城乡建设厅要求在“陕西省建筑市场监管与诚信信息发布平台”或“陕西政务服务网”录入并登记企业基本信息（完成所有录入和登记程序，可以在陕西省住房和城乡建设厅“外省进陕施工企业查询名单”中查询到企业基本信息）</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供应商提供的资格证明文件.docx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主要施工方法</w:t>
            </w:r>
          </w:p>
        </w:tc>
        <w:tc>
          <w:tcPr>
            <w:tcW w:type="dxa" w:w="2492"/>
          </w:tcPr>
          <w:p>
            <w:pPr>
              <w:pStyle w:val="null3"/>
            </w:pPr>
            <w:r>
              <w:rPr>
                <w:rFonts w:ascii="仿宋_GB2312" w:hAnsi="仿宋_GB2312" w:cs="仿宋_GB2312" w:eastAsia="仿宋_GB2312"/>
              </w:rPr>
              <w:t>针对本项目提供主要施工方法。施工方法完整全面、可行得5-7分；施工方法较完整全面得3-4.99分；施工方法不完整得1-2.99分；未提供不得分。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项目组织结构及组成人员</w:t>
            </w:r>
          </w:p>
        </w:tc>
        <w:tc>
          <w:tcPr>
            <w:tcW w:type="dxa" w:w="2492"/>
          </w:tcPr>
          <w:p>
            <w:pPr>
              <w:pStyle w:val="null3"/>
            </w:pPr>
            <w:r>
              <w:rPr>
                <w:rFonts w:ascii="仿宋_GB2312" w:hAnsi="仿宋_GB2312" w:cs="仿宋_GB2312" w:eastAsia="仿宋_GB2312"/>
              </w:rPr>
              <w:t>针对本项目配备项目组织结构及组成人员，人员配备完整、合理得5-7分；人员配备较完整、合理得3-4.99分；人员配备不完整得1-2.99分。未提供不得分。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针对本项目提供施工机械配备和材料投入计划，机械配备和材料投入计划完整、合理得5-7分；机械配备和材料投入计划较完整、合理得3-4.99分；机械配备和材料投入计划不完整得1-2.99分。未提供不得分。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针对本项目提供施工进度计划及保证措施，措施完整全面、合理得5-7分；措施较完整全面、合理得3-4.99分；措施不完整、不全面得1-2.99分。未提供不得分。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针对本项目提供劳动力安排计划，劳动力投入完整、合理得5-7分；劳动力投入较完整、合理得3-4.99分；劳动力投入不完整得1-2.99分。未提供不得分。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针对本项目提供确保工程质量的技术组织措施，措施完整全面、可行得5-7分；措施较完整全面、可行得3-4.99分；措施不完整不全面得1-2.99分。未提供不得分。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针对本项目提供确保安全生产的技术组织措施，措施完整全面、可行得5-7分；措施较完整全面、可行得3-4.99分；措施不完整不全面得1-2.99分。未提供不得分。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针对本项目提供确保文明施工的技术组织措施及环境保护措施，措施完整全面、可行得5-7分；措施较完整全面、可行得3-4.99分；措施不完整不全面得1-2.99分。未提供不得分。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针对本项目提供确保工期的技术组织措施，措施完整全面、可行得5-7分；措施较完整全面、可行得3-4.99分；措施不完整不全面得1-2.99分。未提供不得分。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针对本项目提供合理化建议。合理化建议全面、可行得5-7分；合理化建议较全面、可行得3-4.99分；合理化建议不全面得1-2.99分。未提供不得分。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价格分采用低价优先法计算，即满足竞争性磋商文件要求且磋商报价最低的报价为评审基准价，其价格分为满分。其他供应商的价格分统一按照下列公式计算： 磋商报价 得分=（评审基准价/磋商报价）×30 注：计算分数时四舍五入取小数点后两位。各供应商的磋商最终报价参与价格分评审。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第一次磋商报价表.docx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详见附件：供应商提供的资格证明文件.docx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详见附件：技术部分响应文件.docx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