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版本号：SXZHZC2025-CS24520250729002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SXZHZC2025-CS245</w:t>
      </w:r>
      <w:r>
        <w:br/>
      </w:r>
      <w:r>
        <w:br/>
      </w:r>
      <w:r>
        <w:br/>
      </w:r>
    </w:p>
    <w:p>
      <w:pPr>
        <w:pStyle w:val="null3"/>
        <w:jc w:val="center"/>
        <w:outlineLvl w:val="2"/>
      </w:pPr>
      <w:r>
        <w:rPr>
          <w:rFonts w:ascii="仿宋_GB2312" w:hAnsi="仿宋_GB2312" w:cs="仿宋_GB2312" w:eastAsia="仿宋_GB2312"/>
          <w:sz w:val="28"/>
          <w:b/>
        </w:rPr>
        <w:t>西安市长安区第三中学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西安市长安区第三中学</w:t>
      </w:r>
      <w:r>
        <w:rPr>
          <w:rFonts w:ascii="仿宋_GB2312" w:hAnsi="仿宋_GB2312" w:cs="仿宋_GB2312" w:eastAsia="仿宋_GB2312"/>
        </w:rPr>
        <w:t>委托，拟对</w:t>
      </w:r>
      <w:r>
        <w:rPr>
          <w:rFonts w:ascii="仿宋_GB2312" w:hAnsi="仿宋_GB2312" w:cs="仿宋_GB2312" w:eastAsia="仿宋_GB2312"/>
        </w:rPr>
        <w:t>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校园总面积42503㎡，其中老高中楼4层、综合实验楼6层、高中楼5层、自强楼4层、小实验楼4层、聚丰园教职工宿舍楼4层、单身教职工楼4层、主教学楼5层、男生公寓7层，女生公寓6层，校园内设施完善。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西安市长安区青年街61号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张婉莹、程康、徐浩、蔡波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有关规定执行。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西安市长安区第三中学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西安市长安区第三中学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西安市长安区第三中学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以采购人和成交供应商双方签订合同为准。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联系人：张婉莹、程康、徐浩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校园总面积42503㎡，其中老高中楼4层、综合实验楼6层、高中楼5层、自强楼4层、小实验楼4层、聚丰园教职工宿舍楼4层、单身教职工楼4层、主教学楼5层、男生公寓7层，女生公寓6层，校园内设施完善。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color w:val="000000"/>
              </w:rPr>
              <w:t>学生公寓服务</w:t>
            </w:r>
          </w:p>
          <w:p>
            <w:pPr>
              <w:pStyle w:val="null3"/>
              <w:spacing w:before="150" w:after="150"/>
              <w:ind w:firstLine="480"/>
              <w:jc w:val="both"/>
            </w:pPr>
            <w:r>
              <w:rPr>
                <w:rFonts w:ascii="仿宋_GB2312" w:hAnsi="仿宋_GB2312" w:cs="仿宋_GB2312" w:eastAsia="仿宋_GB2312"/>
                <w:sz w:val="24"/>
                <w:color w:val="000000"/>
              </w:rPr>
              <w:t>1.1负责学生公寓安全、纪律24小时巡逻值守｡</w:t>
            </w:r>
          </w:p>
          <w:p>
            <w:pPr>
              <w:pStyle w:val="null3"/>
              <w:spacing w:before="150" w:after="150"/>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rPr>
              <w:t>按照《教官岗位职责》《宿管员岗位职责》《中学生公寓违禁品检查收缴条例》《中学生公寓限带生活用品及体育用品的细则》《中学生公寓公共安全及损坏设施检查制度》《内务军事化管理标准细则》《中学生公寓安全纪律内务卫生量化考核扣加分细则》之规定。</w:t>
            </w:r>
          </w:p>
          <w:p>
            <w:pPr>
              <w:pStyle w:val="null3"/>
              <w:spacing w:before="150" w:after="150"/>
              <w:ind w:firstLine="480"/>
              <w:jc w:val="both"/>
            </w:pPr>
            <w:r>
              <w:rPr>
                <w:rFonts w:ascii="仿宋_GB2312" w:hAnsi="仿宋_GB2312" w:cs="仿宋_GB2312" w:eastAsia="仿宋_GB2312"/>
                <w:sz w:val="24"/>
              </w:rPr>
              <w:t>1.3实行24小时管理。</w:t>
            </w:r>
          </w:p>
          <w:p>
            <w:pPr>
              <w:pStyle w:val="null3"/>
              <w:spacing w:before="150" w:after="150"/>
              <w:ind w:firstLine="480"/>
              <w:jc w:val="both"/>
            </w:pPr>
            <w:r>
              <w:rPr>
                <w:rFonts w:ascii="仿宋_GB2312" w:hAnsi="仿宋_GB2312" w:cs="仿宋_GB2312" w:eastAsia="仿宋_GB2312"/>
                <w:sz w:val="24"/>
              </w:rPr>
              <w:t>1.4学生公寓之间来往人群的疏导24小时定时巡逻｡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color w:val="000000"/>
              </w:rPr>
              <w:t>保洁服务</w:t>
            </w:r>
          </w:p>
          <w:p>
            <w:pPr>
              <w:pStyle w:val="null3"/>
              <w:spacing w:before="150" w:after="150"/>
              <w:ind w:firstLine="480"/>
              <w:jc w:val="both"/>
            </w:pPr>
            <w:r>
              <w:rPr>
                <w:rFonts w:ascii="仿宋_GB2312" w:hAnsi="仿宋_GB2312" w:cs="仿宋_GB2312" w:eastAsia="仿宋_GB2312"/>
                <w:sz w:val="24"/>
                <w:color w:val="000000"/>
              </w:rPr>
              <w:t>2.1日常对所有大楼走廊､楼梯､卫生间､栏杆扶手､实训场馆､设施设备､消防器材等按既定的保洁时间､保洁程序､保洁要求实施保洁工作,并对以上区域实行巡检的保洁方式使环境卫生达到学校的卫生保洁要求｡</w:t>
            </w:r>
          </w:p>
          <w:p>
            <w:pPr>
              <w:pStyle w:val="null3"/>
              <w:spacing w:before="150" w:after="150"/>
              <w:ind w:firstLine="480"/>
              <w:jc w:val="both"/>
            </w:pPr>
            <w:r>
              <w:rPr>
                <w:rFonts w:ascii="仿宋_GB2312" w:hAnsi="仿宋_GB2312" w:cs="仿宋_GB2312" w:eastAsia="仿宋_GB2312"/>
                <w:sz w:val="24"/>
                <w:color w:val="000000"/>
              </w:rPr>
              <w:t>2.2校道路面保洁,包括操场､空地､园林､果皮箱､宣传橱窗､门前日常清扫及保洁,并保证墙壁无张贴､无污渍｡</w:t>
            </w:r>
          </w:p>
          <w:p>
            <w:pPr>
              <w:pStyle w:val="null3"/>
              <w:spacing w:before="150" w:after="150"/>
              <w:ind w:firstLine="480"/>
              <w:jc w:val="both"/>
            </w:pPr>
            <w:r>
              <w:rPr>
                <w:rFonts w:ascii="仿宋_GB2312" w:hAnsi="仿宋_GB2312" w:cs="仿宋_GB2312" w:eastAsia="仿宋_GB2312"/>
                <w:sz w:val="24"/>
                <w:color w:val="000000"/>
              </w:rPr>
              <w:t>2.3及时清除校内主要道路积水,保持栏杆､园林路径､桌椅､井盖､牌饰､垃圾桶､标识等干净整洁｡</w:t>
            </w:r>
          </w:p>
          <w:p>
            <w:pPr>
              <w:pStyle w:val="null3"/>
              <w:spacing w:before="150" w:after="150"/>
              <w:ind w:firstLine="480"/>
              <w:jc w:val="both"/>
            </w:pPr>
            <w:r>
              <w:rPr>
                <w:rFonts w:ascii="仿宋_GB2312" w:hAnsi="仿宋_GB2312" w:cs="仿宋_GB2312" w:eastAsia="仿宋_GB2312"/>
                <w:sz w:val="24"/>
                <w:color w:val="000000"/>
              </w:rPr>
              <w:t>2.4</w:t>
            </w:r>
          </w:p>
          <w:p>
            <w:pPr>
              <w:pStyle w:val="null3"/>
              <w:spacing w:before="150" w:after="150"/>
              <w:ind w:firstLine="480"/>
              <w:jc w:val="both"/>
            </w:pPr>
            <w:r>
              <w:rPr>
                <w:rFonts w:ascii="仿宋_GB2312" w:hAnsi="仿宋_GB2312" w:cs="仿宋_GB2312" w:eastAsia="仿宋_GB2312"/>
                <w:sz w:val="24"/>
                <w:color w:val="000000"/>
              </w:rPr>
              <w:t>(1)走廊､楼梯､公共卫生间､阶梯教室以及大楼内没有使用的班级和使用部门的公共区域｡</w:t>
            </w:r>
          </w:p>
          <w:p>
            <w:pPr>
              <w:pStyle w:val="null3"/>
              <w:spacing w:before="150" w:after="150"/>
              <w:ind w:firstLine="480"/>
              <w:jc w:val="both"/>
            </w:pPr>
            <w:r>
              <w:rPr>
                <w:rFonts w:ascii="仿宋_GB2312" w:hAnsi="仿宋_GB2312" w:cs="仿宋_GB2312" w:eastAsia="仿宋_GB2312"/>
                <w:sz w:val="24"/>
                <w:color w:val="000000"/>
              </w:rPr>
              <w:t>(2)走廊､楼梯､公共卫生间､阶梯教室以及大楼内没有使用的班级和使用部门的公共区域｡</w:t>
            </w:r>
          </w:p>
          <w:p>
            <w:pPr>
              <w:pStyle w:val="null3"/>
              <w:spacing w:before="150" w:after="150"/>
              <w:ind w:firstLine="480"/>
              <w:jc w:val="both"/>
            </w:pPr>
            <w:r>
              <w:rPr>
                <w:rFonts w:ascii="仿宋_GB2312" w:hAnsi="仿宋_GB2312" w:cs="仿宋_GB2312" w:eastAsia="仿宋_GB2312"/>
                <w:sz w:val="24"/>
                <w:color w:val="000000"/>
              </w:rPr>
              <w:t>(3)走廊､楼梯､公共卫生间､阶梯教室以及大楼内没有使用的班级和使用部门的公共区域｡</w:t>
            </w:r>
          </w:p>
          <w:p>
            <w:pPr>
              <w:pStyle w:val="null3"/>
              <w:spacing w:before="150" w:after="150"/>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)教师公寓</w:t>
            </w:r>
          </w:p>
          <w:p>
            <w:pPr>
              <w:pStyle w:val="null3"/>
              <w:spacing w:before="150" w:after="150"/>
              <w:ind w:firstLine="480"/>
              <w:jc w:val="both"/>
            </w:pPr>
            <w:r>
              <w:rPr>
                <w:rFonts w:ascii="仿宋_GB2312" w:hAnsi="仿宋_GB2312" w:cs="仿宋_GB2312" w:eastAsia="仿宋_GB2312"/>
                <w:sz w:val="24"/>
                <w:color w:val="000000"/>
              </w:rPr>
              <w:t>走廊､楼梯､公共卫生间､阶梯教室､培训教室以及大楼内没有使用的部门和班级的公共区域｡</w:t>
            </w:r>
          </w:p>
          <w:p>
            <w:pPr>
              <w:pStyle w:val="null3"/>
              <w:spacing w:before="150" w:after="150"/>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)室外卫生</w:t>
            </w:r>
          </w:p>
          <w:p>
            <w:pPr>
              <w:pStyle w:val="null3"/>
              <w:jc w:val="both"/>
            </w:pPr>
            <w:r>
              <w:rPr>
                <w:rFonts w:ascii="仿宋_GB2312" w:hAnsi="仿宋_GB2312" w:cs="仿宋_GB2312" w:eastAsia="仿宋_GB2312"/>
                <w:sz w:val="24"/>
                <w:color w:val="000000"/>
              </w:rPr>
              <w:t>校园内所有建筑物滴水为界平面区域､宣传牌匾､橱窗､广告牌､灯箱以及围墙外围学校绿化带､人行道区域｡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color w:val="000000"/>
              </w:rPr>
              <w:t>绿化服务</w:t>
            </w:r>
          </w:p>
          <w:p>
            <w:pPr>
              <w:pStyle w:val="null3"/>
              <w:spacing w:before="150" w:after="150"/>
              <w:ind w:firstLine="480"/>
              <w:jc w:val="both"/>
            </w:pPr>
            <w:r>
              <w:rPr>
                <w:rFonts w:ascii="仿宋_GB2312" w:hAnsi="仿宋_GB2312" w:cs="仿宋_GB2312" w:eastAsia="仿宋_GB2312"/>
                <w:sz w:val="24"/>
                <w:color w:val="000000"/>
              </w:rPr>
              <w:t>花卉树木绿篱草地的日常养护</w:t>
            </w:r>
            <w:r>
              <w:rPr>
                <w:rFonts w:ascii="仿宋_GB2312" w:hAnsi="仿宋_GB2312" w:cs="仿宋_GB2312" w:eastAsia="仿宋_GB2312"/>
                <w:sz w:val="24"/>
                <w:color w:val="000000"/>
              </w:rPr>
              <w:t>,做到无枯枝烂叶杂草,病虫害消杀及时,整体造型美观大方,绿化养活率须保证95%的成活｡</w:t>
            </w:r>
          </w:p>
          <w:p>
            <w:pPr>
              <w:pStyle w:val="null3"/>
              <w:spacing w:before="150" w:after="150"/>
              <w:ind w:firstLine="480"/>
              <w:jc w:val="both"/>
            </w:pPr>
            <w:r>
              <w:rPr>
                <w:rFonts w:ascii="仿宋_GB2312" w:hAnsi="仿宋_GB2312" w:cs="仿宋_GB2312" w:eastAsia="仿宋_GB2312"/>
                <w:sz w:val="24"/>
                <w:color w:val="000000"/>
              </w:rPr>
              <w:t>(1)负责校园区域内的绿化养护工作,了解花草树木的名称､特性及病虫害的防治｡</w:t>
            </w:r>
          </w:p>
          <w:p>
            <w:pPr>
              <w:pStyle w:val="null3"/>
              <w:spacing w:before="150" w:after="150"/>
              <w:ind w:firstLine="480"/>
              <w:jc w:val="both"/>
            </w:pPr>
            <w:r>
              <w:rPr>
                <w:rFonts w:ascii="仿宋_GB2312" w:hAnsi="仿宋_GB2312" w:cs="仿宋_GB2312" w:eastAsia="仿宋_GB2312"/>
                <w:sz w:val="24"/>
                <w:color w:val="000000"/>
              </w:rPr>
              <w:t>(2)配合学校科普教育和生物教育的开展,对花木品种､生长环境､生物特征等进行挂牌宣传｡</w:t>
            </w:r>
          </w:p>
          <w:p>
            <w:pPr>
              <w:pStyle w:val="null3"/>
              <w:spacing w:before="150" w:after="150"/>
              <w:ind w:firstLine="480"/>
              <w:jc w:val="both"/>
            </w:pPr>
            <w:r>
              <w:rPr>
                <w:rFonts w:ascii="仿宋_GB2312" w:hAnsi="仿宋_GB2312" w:cs="仿宋_GB2312" w:eastAsia="仿宋_GB2312"/>
                <w:sz w:val="24"/>
                <w:color w:val="000000"/>
              </w:rPr>
              <w:t>(3)清楚各种养护规程,并按规程对责任区的花草树木及时进行修剪､整型､清理､施肥､防病防虫等,保持绿化四季处于良好状态｡</w:t>
            </w:r>
          </w:p>
          <w:p>
            <w:pPr>
              <w:pStyle w:val="null3"/>
              <w:spacing w:before="150" w:after="150"/>
              <w:ind w:firstLine="480"/>
              <w:jc w:val="both"/>
            </w:pPr>
            <w:r>
              <w:rPr>
                <w:rFonts w:ascii="仿宋_GB2312" w:hAnsi="仿宋_GB2312" w:cs="仿宋_GB2312" w:eastAsia="仿宋_GB2312"/>
                <w:sz w:val="24"/>
                <w:color w:val="000000"/>
              </w:rPr>
              <w:t>(4)熟练操作各种绿化工具､设备,清楚各种绿化物料的使用｡</w:t>
            </w:r>
          </w:p>
          <w:p>
            <w:pPr>
              <w:pStyle w:val="null3"/>
              <w:spacing w:before="150" w:after="150"/>
              <w:ind w:firstLine="480"/>
              <w:jc w:val="both"/>
            </w:pPr>
            <w:r>
              <w:rPr>
                <w:rFonts w:ascii="仿宋_GB2312" w:hAnsi="仿宋_GB2312" w:cs="仿宋_GB2312" w:eastAsia="仿宋_GB2312"/>
                <w:sz w:val="24"/>
                <w:color w:val="000000"/>
              </w:rPr>
              <w:t>(5)按时､按质的完成校园绿化的各项管养､种植､生产任务,发现问题及时处理､上报｡</w:t>
            </w:r>
          </w:p>
          <w:p>
            <w:pPr>
              <w:pStyle w:val="null3"/>
              <w:spacing w:before="150" w:after="150"/>
              <w:ind w:firstLine="480"/>
              <w:jc w:val="both"/>
            </w:pPr>
            <w:r>
              <w:rPr>
                <w:rFonts w:ascii="仿宋_GB2312" w:hAnsi="仿宋_GB2312" w:cs="仿宋_GB2312" w:eastAsia="仿宋_GB2312"/>
                <w:sz w:val="24"/>
                <w:color w:val="000000"/>
              </w:rPr>
              <w:t>(6)认真学习绿化专业技术知识,提升校园绿化､美化度,提高管理质量和工作效率｡</w:t>
            </w:r>
          </w:p>
          <w:p>
            <w:pPr>
              <w:pStyle w:val="null3"/>
              <w:spacing w:before="150" w:after="150"/>
              <w:ind w:firstLine="480"/>
              <w:jc w:val="both"/>
            </w:pPr>
            <w:r>
              <w:rPr>
                <w:rFonts w:ascii="仿宋_GB2312" w:hAnsi="仿宋_GB2312" w:cs="仿宋_GB2312" w:eastAsia="仿宋_GB2312"/>
                <w:sz w:val="24"/>
                <w:color w:val="000000"/>
              </w:rPr>
              <w:t>(7)服从学校工作安排,按质､按量及时完成学校职能部门交办的工作任务｡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color w:val="000000"/>
              </w:rPr>
              <w:t>综合管理</w:t>
            </w:r>
          </w:p>
          <w:p>
            <w:pPr>
              <w:pStyle w:val="null3"/>
              <w:spacing w:before="150" w:after="150"/>
              <w:ind w:firstLine="480"/>
              <w:jc w:val="both"/>
            </w:pPr>
            <w:r>
              <w:rPr>
                <w:rFonts w:ascii="仿宋_GB2312" w:hAnsi="仿宋_GB2312" w:cs="仿宋_GB2312" w:eastAsia="仿宋_GB2312"/>
                <w:sz w:val="24"/>
                <w:color w:val="000000"/>
              </w:rPr>
              <w:t>(1)档案管理——建立物业管理档案,包括服务记录及基础档案,包括与校园物业相关联的水､电线路,管网､管井､给排水的施工档案;</w:t>
            </w:r>
          </w:p>
          <w:p>
            <w:pPr>
              <w:pStyle w:val="null3"/>
              <w:spacing w:before="150" w:after="150"/>
              <w:ind w:firstLine="480"/>
              <w:jc w:val="both"/>
            </w:pPr>
            <w:r>
              <w:rPr>
                <w:rFonts w:ascii="仿宋_GB2312" w:hAnsi="仿宋_GB2312" w:cs="仿宋_GB2312" w:eastAsia="仿宋_GB2312"/>
                <w:sz w:val="24"/>
                <w:color w:val="000000"/>
              </w:rPr>
              <w:t>(2)服务沟通——建立客服服务中心,作为24小时服务平台,接受使用部门(人)的服务需求(包括咨询和投诉),经常与学校沟通,提供优质的物业管理服务;</w:t>
            </w:r>
          </w:p>
          <w:p>
            <w:pPr>
              <w:pStyle w:val="null3"/>
              <w:spacing w:before="150" w:after="150"/>
              <w:ind w:firstLine="480"/>
              <w:jc w:val="both"/>
            </w:pPr>
            <w:r>
              <w:rPr>
                <w:rFonts w:ascii="仿宋_GB2312" w:hAnsi="仿宋_GB2312" w:cs="仿宋_GB2312" w:eastAsia="仿宋_GB2312"/>
                <w:sz w:val="24"/>
                <w:color w:val="000000"/>
              </w:rPr>
              <w:t>(3)服务监督——接受校方职能部门和师生的外部监督,建立自身内部服务检查监督体系,不断完善管理服务;</w:t>
            </w:r>
          </w:p>
          <w:p>
            <w:pPr>
              <w:pStyle w:val="null3"/>
              <w:spacing w:before="150" w:after="150"/>
              <w:ind w:firstLine="480"/>
              <w:jc w:val="both"/>
            </w:pPr>
            <w:r>
              <w:rPr>
                <w:rFonts w:ascii="仿宋_GB2312" w:hAnsi="仿宋_GB2312" w:cs="仿宋_GB2312" w:eastAsia="仿宋_GB2312"/>
                <w:sz w:val="24"/>
                <w:color w:val="000000"/>
              </w:rPr>
              <w:t>(4)服务报告——定期向学校报告服务情况,做好服务工作的同时有责任向校方提供合理化建议,以提高管理效率和服务质量｡</w:t>
            </w:r>
          </w:p>
          <w:p>
            <w:pPr>
              <w:pStyle w:val="null3"/>
              <w:spacing w:before="150" w:after="150"/>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5）设施设备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为完成本项目所需的设施设备均由中标单位自行负责，学校概不提供。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50" w:after="150"/>
              <w:ind w:firstLine="482"/>
              <w:jc w:val="both"/>
            </w:pPr>
            <w:r>
              <w:rPr>
                <w:rFonts w:ascii="仿宋_GB2312" w:hAnsi="仿宋_GB2312" w:cs="仿宋_GB2312" w:eastAsia="仿宋_GB2312"/>
                <w:sz w:val="24"/>
                <w:b/>
                <w:color w:val="000000"/>
              </w:rPr>
              <w:t>服务标准</w:t>
            </w:r>
          </w:p>
          <w:p>
            <w:pPr>
              <w:pStyle w:val="null3"/>
              <w:spacing w:before="150" w:after="150"/>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服务</w:t>
            </w:r>
          </w:p>
          <w:p>
            <w:pPr>
              <w:pStyle w:val="null3"/>
              <w:spacing w:before="150" w:after="150"/>
              <w:ind w:firstLine="480"/>
              <w:jc w:val="both"/>
            </w:pPr>
            <w:r>
              <w:rPr>
                <w:rFonts w:ascii="仿宋_GB2312" w:hAnsi="仿宋_GB2312" w:cs="仿宋_GB2312" w:eastAsia="仿宋_GB2312"/>
                <w:sz w:val="24"/>
                <w:color w:val="000000"/>
              </w:rPr>
              <w:t>(1)质量目标要求</w:t>
            </w:r>
          </w:p>
          <w:p>
            <w:pPr>
              <w:pStyle w:val="null3"/>
              <w:spacing w:before="150" w:after="150"/>
              <w:ind w:firstLine="480"/>
              <w:jc w:val="both"/>
            </w:pPr>
            <w:r>
              <w:rPr>
                <w:rFonts w:ascii="仿宋_GB2312" w:hAnsi="仿宋_GB2312" w:cs="仿宋_GB2312" w:eastAsia="仿宋_GB2312"/>
                <w:sz w:val="24"/>
                <w:color w:val="000000"/>
              </w:rPr>
              <w:t>a.依托行业标准,根据校方管理规定与服务要求,制订切实可行的学生公寓服务整体方案和应急预案,突发事件反应迅速,预案处置有力;</w:t>
            </w:r>
          </w:p>
          <w:p>
            <w:pPr>
              <w:pStyle w:val="null3"/>
              <w:spacing w:before="150" w:after="150"/>
              <w:ind w:firstLine="480"/>
              <w:jc w:val="both"/>
            </w:pPr>
            <w:r>
              <w:rPr>
                <w:rFonts w:ascii="仿宋_GB2312" w:hAnsi="仿宋_GB2312" w:cs="仿宋_GB2312" w:eastAsia="仿宋_GB2312"/>
                <w:sz w:val="24"/>
                <w:color w:val="000000"/>
              </w:rPr>
              <w:t>b.依法办事,文明检查,严格管理,保障学校财产和师生人身不受侵害,维护正常的教学､科研､生活秩序;</w:t>
            </w:r>
          </w:p>
          <w:p>
            <w:pPr>
              <w:pStyle w:val="null3"/>
              <w:spacing w:before="150" w:after="150"/>
              <w:ind w:firstLine="480"/>
              <w:jc w:val="both"/>
            </w:pPr>
            <w:r>
              <w:rPr>
                <w:rFonts w:ascii="仿宋_GB2312" w:hAnsi="仿宋_GB2312" w:cs="仿宋_GB2312" w:eastAsia="仿宋_GB2312"/>
                <w:sz w:val="24"/>
                <w:color w:val="000000"/>
              </w:rPr>
              <w:t>c.全年无责任事故和责任案件发生,师生对公寓安全保卫管理工作普遍认可,有安全感,对校园学生公寓服务满意率在95%以上｡</w:t>
            </w:r>
          </w:p>
          <w:p>
            <w:pPr>
              <w:pStyle w:val="null3"/>
              <w:spacing w:before="150" w:after="150"/>
              <w:ind w:firstLine="480"/>
              <w:jc w:val="both"/>
            </w:pPr>
            <w:r>
              <w:rPr>
                <w:rFonts w:ascii="仿宋_GB2312" w:hAnsi="仿宋_GB2312" w:cs="仿宋_GB2312" w:eastAsia="仿宋_GB2312"/>
                <w:sz w:val="24"/>
                <w:color w:val="000000"/>
              </w:rPr>
              <w:t>(2)服务质量要求</w:t>
            </w:r>
          </w:p>
          <w:p>
            <w:pPr>
              <w:pStyle w:val="null3"/>
              <w:spacing w:before="150" w:after="150"/>
              <w:ind w:firstLine="480"/>
              <w:jc w:val="both"/>
            </w:pPr>
            <w:r>
              <w:rPr>
                <w:rFonts w:ascii="仿宋_GB2312" w:hAnsi="仿宋_GB2312" w:cs="仿宋_GB2312" w:eastAsia="仿宋_GB2312"/>
                <w:sz w:val="24"/>
                <w:color w:val="000000"/>
              </w:rPr>
              <w:t>a.树立“服务第一,用户至上”的思想,保障校方与师生人身和财产安全;</w:t>
            </w:r>
          </w:p>
          <w:p>
            <w:pPr>
              <w:pStyle w:val="null3"/>
              <w:spacing w:before="150" w:after="150"/>
              <w:ind w:firstLine="480"/>
              <w:jc w:val="both"/>
            </w:pPr>
            <w:r>
              <w:rPr>
                <w:rFonts w:ascii="仿宋_GB2312" w:hAnsi="仿宋_GB2312" w:cs="仿宋_GB2312" w:eastAsia="仿宋_GB2312"/>
                <w:sz w:val="24"/>
                <w:color w:val="000000"/>
              </w:rPr>
              <w:t>b.管理要坚持原则､工作慎密严谨;服务要以人为本､主动热情;处理问题要高度警惕､有理有节;</w:t>
            </w:r>
          </w:p>
          <w:p>
            <w:pPr>
              <w:pStyle w:val="null3"/>
              <w:spacing w:before="150" w:after="150"/>
              <w:ind w:firstLine="480"/>
              <w:jc w:val="both"/>
            </w:pPr>
            <w:r>
              <w:rPr>
                <w:rFonts w:ascii="仿宋_GB2312" w:hAnsi="仿宋_GB2312" w:cs="仿宋_GB2312" w:eastAsia="仿宋_GB2312"/>
                <w:sz w:val="24"/>
                <w:color w:val="000000"/>
              </w:rPr>
              <w:t>c.坚持原则,针对不同服务对象,区别对待,灵活操作,妥善处理;</w:t>
            </w:r>
          </w:p>
          <w:p>
            <w:pPr>
              <w:pStyle w:val="null3"/>
              <w:spacing w:before="150" w:after="150"/>
              <w:ind w:firstLine="480"/>
              <w:jc w:val="both"/>
            </w:pPr>
            <w:r>
              <w:rPr>
                <w:rFonts w:ascii="仿宋_GB2312" w:hAnsi="仿宋_GB2312" w:cs="仿宋_GB2312" w:eastAsia="仿宋_GB2312"/>
                <w:sz w:val="24"/>
                <w:color w:val="000000"/>
              </w:rPr>
              <w:t>d.上岗人员仪表整洁,统一着装,挂牌上岗,规范管理,礼貌待人。</w:t>
            </w:r>
          </w:p>
          <w:p>
            <w:pPr>
              <w:pStyle w:val="null3"/>
              <w:spacing w:before="150" w:after="150"/>
              <w:ind w:firstLine="480"/>
              <w:jc w:val="both"/>
            </w:pPr>
            <w:r>
              <w:rPr>
                <w:rFonts w:ascii="仿宋_GB2312" w:hAnsi="仿宋_GB2312" w:cs="仿宋_GB2312" w:eastAsia="仿宋_GB2312"/>
                <w:sz w:val="24"/>
                <w:color w:val="000000"/>
              </w:rPr>
              <w:t>2.保洁服务</w:t>
            </w:r>
          </w:p>
          <w:tbl>
            <w:tblPr>
              <w:tblBorders>
                <w:top w:val="none" w:color="000000" w:sz="4"/>
                <w:left w:val="none" w:color="000000" w:sz="4"/>
                <w:bottom w:val="none" w:color="000000" w:sz="4"/>
                <w:right w:val="none" w:color="000000" w:sz="4"/>
                <w:insideH w:val="none"/>
                <w:insideV w:val="none"/>
              </w:tblBorders>
            </w:tblPr>
            <w:tblGrid>
              <w:gridCol w:w="252"/>
              <w:gridCol w:w="85"/>
              <w:gridCol w:w="85"/>
              <w:gridCol w:w="85"/>
              <w:gridCol w:w="365"/>
              <w:gridCol w:w="85"/>
              <w:gridCol w:w="397"/>
              <w:gridCol w:w="85"/>
              <w:gridCol w:w="85"/>
              <w:gridCol w:w="397"/>
              <w:gridCol w:w="85"/>
              <w:gridCol w:w="85"/>
              <w:gridCol w:w="336"/>
            </w:tblGrid>
            <w:tr>
              <w:tc>
                <w:tcPr>
                  <w:tcW w:type="dxa" w:w="2427"/>
                  <w:gridSpan w:val="13"/>
                  <w:tcBorders>
                    <w:top w:val="single"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(1)学生宿舍楼卫生保洁要求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楼体整体区域､走廊楼梯､栏杆扶手､橱窗､宣传牌扁､天面屋顶､天井花园｡</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,上午湿拖一次､随脏随扫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天井､花园</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干净无积尘､杂物､手印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干净无手印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w:t>
                  </w:r>
                  <w:r>
                    <w:rPr>
                      <w:rFonts w:ascii="仿宋_GB2312" w:hAnsi="仿宋_GB2312" w:cs="仿宋_GB2312" w:eastAsia="仿宋_GB2312"/>
                      <w:sz w:val="24"/>
                      <w:color w:val="000000"/>
                    </w:rPr>
                    <w:t>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(2)教学楼卫生保洁要求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楼体整体区域</w:t>
                  </w:r>
                  <w:r>
                    <w:rPr>
                      <w:rFonts w:ascii="仿宋_GB2312" w:hAnsi="仿宋_GB2312" w:cs="仿宋_GB2312" w:eastAsia="仿宋_GB2312"/>
                      <w:sz w:val="24"/>
                      <w:color w:val="000000"/>
                    </w:rPr>
                    <w:t>,栏杆扶手､门窗,灭火器,消防栓､宣传牌匾､橱窗､天面屋顶､天井花园､公共卫生间｡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干净无积尘､杂物､手印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干净无脚印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w:t>
                  </w:r>
                  <w:r>
                    <w:rPr>
                      <w:rFonts w:ascii="仿宋_GB2312" w:hAnsi="仿宋_GB2312" w:cs="仿宋_GB2312" w:eastAsia="仿宋_GB2312"/>
                      <w:sz w:val="24"/>
                      <w:color w:val="000000"/>
                    </w:rPr>
                    <w:t>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(3)教师公寓楼卫生保洁要求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楼体整体区域､栏杆扶手､门窗</w:t>
                  </w:r>
                  <w:r>
                    <w:rPr>
                      <w:rFonts w:ascii="仿宋_GB2312" w:hAnsi="仿宋_GB2312" w:cs="仿宋_GB2312" w:eastAsia="仿宋_GB2312"/>
                      <w:sz w:val="24"/>
                      <w:color w:val="000000"/>
                    </w:rPr>
                    <w:t>,灭火器､消防栓､宣传牌匾､橱窗､天面屋顶､天井花园､公共卫生间｡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干净无积尘､杂物､手印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干净无脚印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每月清扫一次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903"/>
                  <w:gridSpan w:val="4"/>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(4)校园卫生保洁要求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楼体整体区域</w:t>
                  </w:r>
                  <w:r>
                    <w:rPr>
                      <w:rFonts w:ascii="仿宋_GB2312" w:hAnsi="仿宋_GB2312" w:cs="仿宋_GB2312" w:eastAsia="仿宋_GB2312"/>
                      <w:sz w:val="24"/>
                      <w:color w:val="000000"/>
                    </w:rPr>
                    <w:t>,栏杆扶手､门窗,灭火器,消防栓､宣传牌匾､橱窗､天面屋顶､天井花园､公共卫生间｡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干净无积尘､杂物､手印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干净无脚印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w:t>
                  </w:r>
                  <w:r>
                    <w:rPr>
                      <w:rFonts w:ascii="仿宋_GB2312" w:hAnsi="仿宋_GB2312" w:cs="仿宋_GB2312" w:eastAsia="仿宋_GB2312"/>
                      <w:sz w:val="24"/>
                      <w:color w:val="000000"/>
                    </w:rPr>
                    <w:t>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(5)公共卫生间卫生保洁要求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教师宿舍与培训大楼､风雨操场､教学大楼各栋各楼层公共卫生间｡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清洁剂拖地保持干净</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消毒两次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无污渍､无积水</w:t>
                  </w:r>
                  <w:r>
                    <w:rPr>
                      <w:rFonts w:ascii="仿宋_GB2312" w:hAnsi="仿宋_GB2312" w:cs="仿宋_GB2312" w:eastAsia="仿宋_GB2312"/>
                      <w:sz w:val="24"/>
                      <w:color w:val="000000"/>
                    </w:rPr>
                    <w:t>,无臭味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卫生间门</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用抹布清洁两次</w:t>
                  </w:r>
                  <w:r>
                    <w:rPr>
                      <w:rFonts w:ascii="仿宋_GB2312" w:hAnsi="仿宋_GB2312" w:cs="仿宋_GB2312" w:eastAsia="仿宋_GB2312"/>
                      <w:sz w:val="24"/>
                      <w:color w:val="000000"/>
                    </w:rPr>
                    <w:t>,随时保洁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无污渍､无积水</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大､小便槽</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随时冲洗污物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消毒两次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无污､无垢､无臭味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洗手台</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随时清抹水渍､清除洗手盆污垢</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无水渍､无污垢</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宣传牌､文化展板</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干净无手印</w:t>
                  </w:r>
                  <w:r>
                    <w:rPr>
                      <w:rFonts w:ascii="仿宋_GB2312" w:hAnsi="仿宋_GB2312" w:cs="仿宋_GB2312" w:eastAsia="仿宋_GB2312"/>
                      <w:sz w:val="24"/>
                      <w:color w:val="000000"/>
                    </w:rPr>
                    <w:t>,痰迹､污迹｡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垃圾桶</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清倒垃圾桶</w:t>
                  </w:r>
                  <w:r>
                    <w:rPr>
                      <w:rFonts w:ascii="仿宋_GB2312" w:hAnsi="仿宋_GB2312" w:cs="仿宋_GB2312" w:eastAsia="仿宋_GB2312"/>
                      <w:sz w:val="24"/>
                      <w:color w:val="000000"/>
                    </w:rPr>
                    <w:t>,上､下午各清洁一次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无污渍､水渍</w:t>
                  </w:r>
                  <w:r>
                    <w:rPr>
                      <w:rFonts w:ascii="仿宋_GB2312" w:hAnsi="仿宋_GB2312" w:cs="仿宋_GB2312" w:eastAsia="仿宋_GB2312"/>
                      <w:sz w:val="24"/>
                      <w:color w:val="000000"/>
                    </w:rPr>
                    <w:t>,干净套垃圾袋｡</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墙身､窗台､玻璃</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随脏随抹</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干净无污渍</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天花板</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干净污蜘蛛网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(6)校道､花圃､庭院､路面卫生保洁要求</w:t>
                  </w:r>
                </w:p>
              </w:tc>
            </w:tr>
            <w:tr>
              <w:tc>
                <w:tcPr>
                  <w:tcW w:type="dxa" w:w="422"/>
                  <w:gridSpan w:val="3"/>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99"/>
                  <w:gridSpan w:val="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422"/>
                  <w:gridSpan w:val="3"/>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校园平面所有区域</w:t>
                  </w: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校道､球场</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停车位､石凳､石径､台阶</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r>
                    <w:rPr>
                      <w:rFonts w:ascii="仿宋_GB2312" w:hAnsi="仿宋_GB2312" w:cs="仿宋_GB2312" w:eastAsia="仿宋_GB2312"/>
                      <w:sz w:val="24"/>
                      <w:color w:val="000000"/>
                    </w:rPr>
                    <w:t>,随脏随扫｡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w:t>
                  </w:r>
                  <w:r>
                    <w:rPr>
                      <w:rFonts w:ascii="仿宋_GB2312" w:hAnsi="仿宋_GB2312" w:cs="仿宋_GB2312" w:eastAsia="仿宋_GB2312"/>
                      <w:sz w:val="24"/>
                      <w:color w:val="000000"/>
                    </w:rPr>
                    <w:t>,无杂物纸屑､痰迹､污迹､枯枝落叶｡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篮球架､足球场龙门架､单双杠､旗杆</w:t>
                  </w:r>
                  <w:r>
                    <w:rPr>
                      <w:rFonts w:ascii="仿宋_GB2312" w:hAnsi="仿宋_GB2312" w:cs="仿宋_GB2312" w:eastAsia="仿宋_GB2312"/>
                      <w:sz w:val="24"/>
                      <w:color w:val="000000"/>
                    </w:rPr>
                    <w:t>(2米以下)</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宣传橱窗</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干净无积尘､手印</w:t>
                  </w:r>
                  <w:r>
                    <w:rPr>
                      <w:rFonts w:ascii="仿宋_GB2312" w:hAnsi="仿宋_GB2312" w:cs="仿宋_GB2312" w:eastAsia="仿宋_GB2312"/>
                      <w:sz w:val="24"/>
                      <w:color w:val="000000"/>
                    </w:rPr>
                    <w:t>,痰迹､污迹｡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宣传牌､展览板､展示板</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清洁两次</w:t>
                  </w:r>
                  <w:r>
                    <w:rPr>
                      <w:rFonts w:ascii="仿宋_GB2312" w:hAnsi="仿宋_GB2312" w:cs="仿宋_GB2312" w:eastAsia="仿宋_GB2312"/>
                      <w:sz w:val="24"/>
                      <w:color w:val="000000"/>
                    </w:rPr>
                    <w:t>(每次干､湿布各抹一次)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干净无手印</w:t>
                  </w:r>
                  <w:r>
                    <w:rPr>
                      <w:rFonts w:ascii="仿宋_GB2312" w:hAnsi="仿宋_GB2312" w:cs="仿宋_GB2312" w:eastAsia="仿宋_GB2312"/>
                      <w:sz w:val="24"/>
                      <w:color w:val="000000"/>
                    </w:rPr>
                    <w:t>,痰迹､污迹｡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排水旱沟渠</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每月清理一次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畅通无杂物､无累积泥垢</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球场花池､座板､座凳</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干净无积尘､无杂物纸屑､枯枝落叶｡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垃圾桶</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清倒两次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干净无积尘杂物</w:t>
                  </w:r>
                  <w:r>
                    <w:rPr>
                      <w:rFonts w:ascii="仿宋_GB2312" w:hAnsi="仿宋_GB2312" w:cs="仿宋_GB2312" w:eastAsia="仿宋_GB2312"/>
                      <w:sz w:val="24"/>
                      <w:color w:val="000000"/>
                    </w:rPr>
                    <w:t>,痰迹､污迹｡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地面口香糖迹</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干净无污迹｡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校园凉亭､纳凉椅</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抹尘一次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(7)垃圾转运卫生保洁要求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各垃圾桶点垃圾收集､分拣､转运</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桶点垃圾</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收集两次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无垃圾过夜</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垃圾桶</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清洗一次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无污渍､无痕迹､无臭味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垃圾桶摆放位置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清扫两次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用水冲洗一次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无污垢､无臭味､无垃圾</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垃圾站</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按转运站收集时间转运垃圾</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无垃圾过夜</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垃圾转运车</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清洗一次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密封干净､无脏水滴漏</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）绿化服务</w:t>
                  </w:r>
                </w:p>
              </w:tc>
            </w:tr>
            <w:tr>
              <w:tc>
                <w:tcPr>
                  <w:tcW w:type="dxa" w:w="252"/>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项目</w:t>
                  </w: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服务内容</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管理标准</w:t>
                  </w:r>
                </w:p>
              </w:tc>
            </w:tr>
            <w:tr>
              <w:tc>
                <w:tcPr>
                  <w:tcW w:type="dxa" w:w="25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绿</w:t>
                  </w:r>
                  <w:r>
                    <w:rPr>
                      <w:rFonts w:ascii="仿宋_GB2312" w:hAnsi="仿宋_GB2312" w:cs="仿宋_GB2312" w:eastAsia="仿宋_GB2312"/>
                      <w:sz w:val="24"/>
                      <w:color w:val="000000"/>
                    </w:rPr>
                    <w:t>化管</w:t>
                  </w:r>
                  <w:r>
                    <w:rPr>
                      <w:rFonts w:ascii="仿宋_GB2312" w:hAnsi="仿宋_GB2312" w:cs="仿宋_GB2312" w:eastAsia="仿宋_GB2312"/>
                      <w:sz w:val="24"/>
                      <w:color w:val="000000"/>
                    </w:rPr>
                    <w:t>理</w:t>
                  </w: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1､草坪保持平整,高度不应超过10公分,超过时应及时进行剪切</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2次/日</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2､根据足球场草坪养护要求制定草坪养护方案,配备专业技术人员认真实施,保证草坪得到科学养护,达到比赛的标准｡</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3､绿篱超过平齐线10公分是应进行修剪,绿篱根部无死枝枯叶及杂物,当天清除修剪｡</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4､根据气候状况和季节适时组织浇灌､施肥和松土,花草树木长势良好｡</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8次/年</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5､根据情况除病虫害</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6､防意外及修复工作:包括防台风､防汛､防防寒等自然灾害及预防火灾等以及人为破坏､盗窃､交通事故等对绿地造成损坏的,要及时修复</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）综合管理</w:t>
                  </w:r>
                </w:p>
              </w:tc>
            </w:tr>
            <w:tr>
              <w:tc>
                <w:tcPr>
                  <w:tcW w:type="dxa" w:w="337"/>
                  <w:gridSpan w:val="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目</w:t>
                  </w:r>
                </w:p>
              </w:tc>
              <w:tc>
                <w:tcPr>
                  <w:tcW w:type="dxa" w:w="2090"/>
                  <w:gridSpan w:val="11"/>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工作标准</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工作内容</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标准</w:t>
                  </w:r>
                </w:p>
              </w:tc>
            </w:tr>
            <w:tr>
              <w:tc>
                <w:tcPr>
                  <w:tcW w:type="dxa" w:w="337"/>
                  <w:gridSpan w:val="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ind w:firstLine="561"/>
                    <w:jc w:val="center"/>
                  </w:pPr>
                  <w:r>
                    <w:rPr>
                      <w:rFonts w:ascii="仿宋_GB2312" w:hAnsi="仿宋_GB2312" w:cs="仿宋_GB2312" w:eastAsia="仿宋_GB2312"/>
                      <w:sz w:val="24"/>
                      <w:b/>
                      <w:color w:val="000000"/>
                    </w:rPr>
                    <w:t>一､</w:t>
                  </w:r>
                </w:p>
                <w:p>
                  <w:pPr>
                    <w:pStyle w:val="null3"/>
                    <w:spacing w:before="120"/>
                    <w:ind w:firstLine="559"/>
                    <w:jc w:val="center"/>
                  </w:pPr>
                  <w:r>
                    <w:rPr>
                      <w:rFonts w:ascii="仿宋_GB2312" w:hAnsi="仿宋_GB2312" w:cs="仿宋_GB2312" w:eastAsia="仿宋_GB2312"/>
                      <w:sz w:val="24"/>
                      <w:color w:val="000000"/>
                    </w:rPr>
                    <w:t>基础</w:t>
                  </w:r>
                </w:p>
                <w:p>
                  <w:pPr>
                    <w:pStyle w:val="null3"/>
                    <w:spacing w:before="120"/>
                    <w:ind w:firstLine="559"/>
                    <w:jc w:val="center"/>
                  </w:pPr>
                  <w:r>
                    <w:rPr>
                      <w:rFonts w:ascii="仿宋_GB2312" w:hAnsi="仿宋_GB2312" w:cs="仿宋_GB2312" w:eastAsia="仿宋_GB2312"/>
                      <w:sz w:val="24"/>
                      <w:color w:val="000000"/>
                    </w:rPr>
                    <w:t>管理</w:t>
                  </w:r>
                </w:p>
                <w:p>
                  <w:pPr>
                    <w:pStyle w:val="null3"/>
                    <w:spacing w:before="120" w:after="120"/>
                    <w:jc w:val="center"/>
                  </w:pPr>
                </w:p>
              </w:tc>
              <w:tc>
                <w:tcPr>
                  <w:tcW w:type="dxa" w:w="1102"/>
                  <w:gridSpan w:val="6"/>
                  <w:vMerge w:val="restart"/>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1､业务检查:</w:t>
                  </w:r>
                  <w:r>
                    <w:rPr>
                      <w:rFonts w:ascii="仿宋_GB2312" w:hAnsi="仿宋_GB2312" w:cs="仿宋_GB2312" w:eastAsia="仿宋_GB2312"/>
                      <w:sz w:val="24"/>
                      <w:color w:val="000000"/>
                    </w:rPr>
                    <w:t>定期､不定期开展工作检查</w:t>
                  </w:r>
                  <w:r>
                    <w:rPr>
                      <w:rFonts w:ascii="仿宋_GB2312" w:hAnsi="仿宋_GB2312" w:cs="仿宋_GB2312" w:eastAsia="仿宋_GB2312"/>
                      <w:sz w:val="24"/>
                      <w:color w:val="000000"/>
                    </w:rPr>
                    <w:t>,发现问题有记录､有处理､有跟踪｡每周检查覆盖所有楼道天面､设施设备用房､其他公共场所及外围(不含保安队伍巡查)</w:t>
                  </w:r>
                </w:p>
              </w:tc>
              <w:tc>
                <w:tcPr>
                  <w:tcW w:type="dxa" w:w="652"/>
                  <w:gridSpan w:val="4"/>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管理处负责人执行不定期日检和定期</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周检</w:t>
                  </w:r>
                </w:p>
              </w:tc>
            </w:tr>
            <w:tr>
              <w:tc>
                <w:tcPr>
                  <w:tcW w:type="dxa" w:w="337"/>
                  <w:gridSpan w:val="2"/>
                  <w:vMerge/>
                  <w:tcBorders>
                    <w:top w:val="dotted" w:color="000000" w:sz="4"/>
                    <w:left w:val="single" w:color="000000" w:sz="4"/>
                    <w:bottom w:val="dotted" w:color="000000" w:sz="4"/>
                    <w:right w:val="dotted" w:color="000000" w:sz="4"/>
                  </w:tcBorders>
                </w:tcPr>
                <w:p/>
              </w:tc>
              <w:tc>
                <w:tcPr>
                  <w:tcW w:type="dxa" w:w="1102"/>
                  <w:gridSpan w:val="6"/>
                  <w:vMerge/>
                  <w:tcBorders>
                    <w:top w:val="dotted" w:color="000000" w:sz="4"/>
                    <w:left w:val="dotted" w:color="000000" w:sz="4"/>
                    <w:bottom w:val="dotted" w:color="000000" w:sz="4"/>
                    <w:right w:val="dotted" w:color="000000" w:sz="4"/>
                  </w:tcBorders>
                </w:tcPr>
                <w:p/>
              </w:tc>
              <w:tc>
                <w:tcPr>
                  <w:tcW w:type="dxa" w:w="652"/>
                  <w:gridSpan w:val="4"/>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color w:val="000000"/>
                    </w:rPr>
                    <w:t>其他管理人员执行</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日检</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2､来电来访:</w:t>
                  </w:r>
                  <w:r>
                    <w:rPr>
                      <w:rFonts w:ascii="仿宋_GB2312" w:hAnsi="仿宋_GB2312" w:cs="仿宋_GB2312" w:eastAsia="仿宋_GB2312"/>
                      <w:sz w:val="24"/>
                      <w:color w:val="000000"/>
                    </w:rPr>
                    <w:t>来电来访有登记､有处理､有跟踪</w:t>
                  </w:r>
                  <w:r>
                    <w:rPr>
                      <w:rFonts w:ascii="仿宋_GB2312" w:hAnsi="仿宋_GB2312" w:cs="仿宋_GB2312" w:eastAsia="仿宋_GB2312"/>
                      <w:sz w:val="24"/>
                      <w:color w:val="000000"/>
                    </w:rPr>
                    <w:t>,有回访,总体回访率不低于</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95%</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3､客户满意度:</w:t>
                  </w:r>
                  <w:r>
                    <w:rPr>
                      <w:rFonts w:ascii="仿宋_GB2312" w:hAnsi="仿宋_GB2312" w:cs="仿宋_GB2312" w:eastAsia="仿宋_GB2312"/>
                      <w:sz w:val="24"/>
                      <w:color w:val="000000"/>
                    </w:rPr>
                    <w:t>每年年底根据公司要求开展满意度调查</w:t>
                  </w:r>
                  <w:r>
                    <w:rPr>
                      <w:rFonts w:ascii="仿宋_GB2312" w:hAnsi="仿宋_GB2312" w:cs="仿宋_GB2312" w:eastAsia="仿宋_GB2312"/>
                      <w:sz w:val="24"/>
                      <w:color w:val="000000"/>
                    </w:rPr>
                    <w:t>;每年开展两次客户走访月活动(4月份､10月份),及时处理客户提出的合理建议和意见</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20%</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single"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4"/>
                      <w:b/>
                      <w:color w:val="000000"/>
                    </w:rPr>
                    <w:t>4､档案管理:</w:t>
                  </w:r>
                  <w:r>
                    <w:rPr>
                      <w:rFonts w:ascii="仿宋_GB2312" w:hAnsi="仿宋_GB2312" w:cs="仿宋_GB2312" w:eastAsia="仿宋_GB2312"/>
                      <w:sz w:val="24"/>
                      <w:color w:val="000000"/>
                    </w:rPr>
                    <w:t>项目建设､建筑工程技术资料等基础资料分类存档完善</w:t>
                  </w:r>
                  <w:r>
                    <w:rPr>
                      <w:rFonts w:ascii="仿宋_GB2312" w:hAnsi="仿宋_GB2312" w:cs="仿宋_GB2312" w:eastAsia="仿宋_GB2312"/>
                      <w:sz w:val="24"/>
                      <w:color w:val="000000"/>
                    </w:rPr>
                    <w:t>;供电､给排水､消防､各种强弱电设备及各类设施分类存档完善｡</w:t>
                  </w:r>
                </w:p>
              </w:tc>
              <w:tc>
                <w:tcPr>
                  <w:tcW w:type="dxa" w:w="336"/>
                  <w:tcBorders>
                    <w:top w:val="dotted" w:color="000000" w:sz="4"/>
                    <w:left w:val="dotted"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4"/>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1.物业管理：物业经理（55岁以内，具有5年以上物业管理经验，大专以上文化）1人； 2.学生公寓管理：主教官（主教官必须满足五年以上退伍军人）1人，副教官1人，宿舍管理员（生活指导老师，高中及以上文化，50岁以内）6人； 3.卫生保洁：保洁主管（大专以上文化）1人，楼宇保洁员（60岁以内）9人，院内保洁员（60岁以内）3人，垃圾分类员（60岁以内）1人； 4.水电维修：维修主管（具有5年以上工作经验，具备专业相关的维修证件）1人，电工（具备电工证/操作证）1人，水工（具备操作证）1人，后勤维修工3人，绿化工1人。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西安市长安区第三中学。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1、地面整洁(无痰渍、无烟头、纸屑等): 2、走廊、角落无蜘蛛网: 3、窗户窗明几净: 4、办公桌无灰尘; 5、房间犄角旮旯无污垢: 6、卫生间无异味，整洁明亮。 7、物业人员需有健康证，要服从学校的工作安排，遵守学校纪律，不迟到，不早退，不擅自离岗，如有急事须安排好自己的工作并经同意方可离开。若成交供应商保洁人员迟到、早退、脱岗聊天的，学校将在向成交供应商支付保洁承包费用时按照成交供应商保洁人员每人每次20元的标准扣除保洁承包费用。 8、电工年龄须在58周岁以内，有5年以上的从业经验，须具备电工从业资质。 9、成交供应商应组织保洁人员每天检查保洁范围垃圾，如第一次扔下垃圾到第二次检查，垃圾还在，学校将在向成交供应商支付保洁承包费用时按照每次50元的标准扣除保洁承包费用。 10、若学校发现成交供应商的保洁员未能按照本磋商文件要求完成保洁工作学校有权要求保洁公司更换该保洁人员。 11、物业经理需跟随学校作息时间上下班，负责全体物业人员的管理。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陕西省政府采购供应商拒绝政府采购领域商业贿赂承诺书 技术和商务偏离表 合同条款响应</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针对本项目详细列明总体服务方案， 内容包括：①服务理念及特色②服务定位及服务目标③服务计划及安排④重难点分析及解决措施。 二、评审标准 1、完整性：方案须全面，对评审内容中的各项要求有详细描述； 2、可实施性：切合本项目实际情况，实施步骤清晰、合理； 3、针对性：方案能够紧扣项目实际情况， 内容科学合理。 三、赋分标准（满分6分） ①服务理念及特色：每完全满足一个评审标准得0.5分，满分1.5分； ②服务定位及服务目标:每完全满足一个评审标准得0.5分，满分1.5 分； ③服务计划及安排:每完全满足一个评审标准得0.5分，满分1.5分； ④重难点分析及解决措施:每完全满足一个评审标准得0.5分，满分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卫生保洁及绿化服务 方案</w:t>
            </w:r>
          </w:p>
        </w:tc>
        <w:tc>
          <w:tcPr>
            <w:tcW w:type="dxa" w:w="2492"/>
          </w:tcPr>
          <w:p>
            <w:pPr>
              <w:pStyle w:val="null3"/>
            </w:pPr>
            <w:r>
              <w:rPr>
                <w:rFonts w:ascii="仿宋_GB2312" w:hAnsi="仿宋_GB2312" w:cs="仿宋_GB2312" w:eastAsia="仿宋_GB2312"/>
              </w:rPr>
              <w:t>一、评审内容 针对本项目提出卫生保洁及绿化服务方案，内容包含：①室内保洁②校道､花圃､庭院､路面卫生保洁③日常公寓楼内公共区域卫生保洁④公共卫生间卫生保洁⑤校园卫生保洁⑥垃圾转运卫生保洁⑦绿化服务方案 二、评审标准 1、完整性：方案须全面，对评审内容中的各项要求有详细描述； 2、可实施性：切合本项目实际情况，实施步骤清晰、合理； 3、针对性：方案能够紧扣项目实际情况，内容科学合理。 三、赋分标准（满分18分） ①室内保洁：每完全满足一项评审标准得1分，满分3分； ②校道､花圃､庭院､路面卫生保洁：每完全满足一项评审标准得1分，满分 3分； ③日常公寓楼内公共区域卫生保洁:每完全满足一项评审标准得 1分，满分3分； ④公共卫生间卫生保洁:每完全满足一项评审标准得0.5分，满分1.5分。 ⑤校园卫生保洁：每完全满足一项评审标准得0.5分，满分1.5分。 ⑥垃圾转运卫生保洁：每完全满足一项评审标准得1分，满分3分。 ⑦绿化服务方案：每完全满足一项评审标准得1分，满分3分。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公寓日常管理方案</w:t>
            </w:r>
          </w:p>
        </w:tc>
        <w:tc>
          <w:tcPr>
            <w:tcW w:type="dxa" w:w="2492"/>
          </w:tcPr>
          <w:p>
            <w:pPr>
              <w:pStyle w:val="null3"/>
            </w:pPr>
            <w:r>
              <w:rPr>
                <w:rFonts w:ascii="仿宋_GB2312" w:hAnsi="仿宋_GB2312" w:cs="仿宋_GB2312" w:eastAsia="仿宋_GB2312"/>
              </w:rPr>
              <w:t>一、评审内容 针对本项目学生公寓日常管理方面，提供公寓日常管理方案，方案包含：①人员出入管理②公寓值班执勤③设施设备报修④宿舍巡视 ⑤培训、演练：定期对职工进行消防安全教育以及消防器材应知应会培训、演练。 二、评审标准 1、完整性：方案必须全面，对评审内容中的各项要求有详细描述； 2、可实施性：切合本项目实际情况，提出步骤清晰、合理的方案； 3、针对性：方案能够紧扣项目实际情况，内容科学合理。 三、赋分标准（满分9分） ①人员出入管理：每完全满足一个评审标准得0.5分，满分1.5分； ②公寓值班执勤:每完全满足一个评审标准得0.5分，满分1.5分； ③设施设备报修:每完全满足一个评审标准得1分，满分3分； ④宿舍巡视:每完全满足一个评审标准得0.5分，满分1.5分； ⑤培训、演练:每完全满足一个评审标准得0.5 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设施设备维修方案</w:t>
            </w:r>
          </w:p>
        </w:tc>
        <w:tc>
          <w:tcPr>
            <w:tcW w:type="dxa" w:w="2492"/>
          </w:tcPr>
          <w:p>
            <w:pPr>
              <w:pStyle w:val="null3"/>
            </w:pPr>
            <w:r>
              <w:rPr>
                <w:rFonts w:ascii="仿宋_GB2312" w:hAnsi="仿宋_GB2312" w:cs="仿宋_GB2312" w:eastAsia="仿宋_GB2312"/>
              </w:rPr>
              <w:t>一、评审内容 针对本项目学生公寓设施设备维修方面，提供设施设备维修方案，方案包含：①公寓楼内所有设施设备日常管理、维修、养护、巡检及故障上报的处理时间及措施 ②学生公寓房间内各类设施设备的日常管理、维修和养护及故障上报的处理时间及措施。 二、评审标准 1、完整性：方案必须全面，对评审内容中的各项要求有详细描述； 2、可实施性：切合本项目实际情况，提出步骤清晰、合理的方案； 3、针对性：方案能够紧扣项目实际情况，内容科学合理。 三、赋分标准（满分 6分） ①公寓楼内所有设施设备日常管理、维修、养护、巡检及故障上报的处理时间及措施：每完全满 足一个评审标准得 1分，满分 3 分； ②学生公寓房间内各类设施设备的日常管理、维修和养护及故障上报的处理时间及措施:每完全满 足一个评审标准得1分，满分3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精神文明建设方案</w:t>
            </w:r>
          </w:p>
        </w:tc>
        <w:tc>
          <w:tcPr>
            <w:tcW w:type="dxa" w:w="2492"/>
          </w:tcPr>
          <w:p>
            <w:pPr>
              <w:pStyle w:val="null3"/>
            </w:pPr>
            <w:r>
              <w:rPr>
                <w:rFonts w:ascii="仿宋_GB2312" w:hAnsi="仿宋_GB2312" w:cs="仿宋_GB2312" w:eastAsia="仿宋_GB2312"/>
              </w:rPr>
              <w:t>一、评审内容 针对本项目供应商提供精神文明建设方案①“文明宿舍 ”评选活动及宣传教育活动②日常便捷服务。 二、评审标准 1、完整性：方案必须全面，对评审内容中的各项要求有详细描述； 2、落实性：切合项目具体情况，提出责任明确、要求具体的方案； 3、针对性：方案能够紧扣项目实际情况， 内容科学合理。 三、赋分标准（满分 3分） ①“文明宿舍 ”评选活动及宣传教育活动:每完全满足一个评审标准得 0.5 分，满分 1.5 分； ②日常便捷服务:每完全满足一个评审标准得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机构建设方案</w:t>
            </w:r>
          </w:p>
        </w:tc>
        <w:tc>
          <w:tcPr>
            <w:tcW w:type="dxa" w:w="2492"/>
          </w:tcPr>
          <w:p>
            <w:pPr>
              <w:pStyle w:val="null3"/>
            </w:pPr>
            <w:r>
              <w:rPr>
                <w:rFonts w:ascii="仿宋_GB2312" w:hAnsi="仿宋_GB2312" w:cs="仿宋_GB2312" w:eastAsia="仿宋_GB2312"/>
              </w:rPr>
              <w:t>一、评审内容 根据本项目特点提供机构建设方案，方案包含：①组织机构运行配备方案②专业服务团队人员的职能分工方案。 二、评审标准 1、完整性：方案须全面，对评审内容中的各项要求有详细描述及说 明； 2、可实施性：切合本项目实际情况，实施步骤清晰、合理； 3、针对性：方案能够紧扣项目实际情况，内容科学合理。 三、赋分标准（满分 3 分） ①组织机构运行配备方案：每完全满足一个评审标准得 0.5 分，满分1.5 分； ②专业服务团队人员的职能分工方案:每完全满足一个评审标准得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 内容包括：①岗位制度：具有岗位职责、服务质量标准、岗位制度、作业流程②内控制度：具有管理组织机构、内部管理制度、监督机制③人员管理制度：具有员工日常管理办法、请销假制度、奖惩措施、激励机制、仪容仪表制度。 二、评审标准 1、完整性：方案须全面，对评审内容中的各项要求有详细描述； 2、落实性：切合本项目实际情况，提出责任明确、要求具体的方案； 3、针对性：方案能够紧扣项目实际情况，内容科学合理。 三、赋分标准（满分 9分） ①岗位制度：每完全满足一个评审标准得 1分，满分 3 分； ②内控制度:每完全满足一个评审标准得1 分，满分 3 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 内容包括：①档案规划和保管措施②档案的备案登记和移交措施。 二、评审标准 1、完整性：方案须全面，对评审内容中的各项要求有详细描述； 2、可实施性：切合本项目实际情况，步骤清晰、合理； 3、针对性：方案能够紧扣项目实际情况， 内容科三、赋分标准（满分 3 分） ①档案规划和保管措施：每完全满足一个评审标准得 0.5 分，满分 1.5 分； ②档案的备案登记和移交措施:每完全满足一个评审标准得 0.5 分， 满分 1.5 分。学合理。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根据本项目特点制定应急方案，内容包括：①突发紧急事件：火灾、 水灾、防汛、消防、地震、电梯困人②违法事件：防盗、打架斗殴、寻衅滋事③重要活动：重要接待、各类活动、各类检查。 二、评审标准 1、完整性：方案必须全面，对评审内容中的各项要求有详细描述； 2、可实施性：切合本项目实际情况，实施步骤清晰、合理； 3、针对性：方案能够紧扣项目实际情况， 内容科学合理。 三、赋分标准（满分9分） ①突发紧急事件：每完全满足一个评审标准得1分，满分3分； ②违法事件：每完全满足一个评审标准得1分，满分3分； ③重要活动：每完全满足一个评审标准得 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针对采购需求及特点制定各岗位培训考核方案，内容包括：①定期岗位培训②考核：针对不同的岗位、制度及工作程序制定考核方案。 二、评审标准 1、完整性：方案须全面，对评审内容中的各项要求有详细描述； 2、可实施性：切合本项目实际情况，提出步骤清晰、合理的方案； 3、针对性：方案能够紧扣项目实际情况， 内容科学合理。 三、赋分标准（满分 3分） ①定期岗位培训:每完全满足一个评审标准得 0.5 分，满分 1.5 分； ②考核:每完全满足一个评审标准得 0.5分，满分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 内容包括：①节能降耗原则②节能降耗的具体措施。 二、评审标准 1、完整性：方案须全面，对评审内容中的各项要求有详细描述； 2、可实施性：切合本项目实际情况，实施步骤清晰、合理； 3、针对性：方案能够紧扣项目实际情况，内容科学合理。 三、赋分标准（满分 3 分） ①节能降耗原则：每完全满足一个评审标准得 0.5 分，满分 1.5 分； ②节能降耗的具体措施：每完全满足一个评审标准得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1.学历及年龄（满分1分） 项目经理具有大专及以上学历得1分。 赋分依据：须提供学信网经查证的《教育部学历证书电子注册备案表》，不提供或缺漏项不得分。 2.经验要求（3分） 项目经理具有物业服务3年管理经验，得1分；每增加一年管理经验额外增加1分，最多增加2分，满分3分。 赋分依据：须提供物业管理工作证明文件或被服务单位加盖公章的证明材料，不提供或缺漏项不得分。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服装工具清单</w:t>
            </w:r>
          </w:p>
        </w:tc>
        <w:tc>
          <w:tcPr>
            <w:tcW w:type="dxa" w:w="2492"/>
          </w:tcPr>
          <w:p>
            <w:pPr>
              <w:pStyle w:val="null3"/>
            </w:pPr>
            <w:r>
              <w:rPr>
                <w:rFonts w:ascii="仿宋_GB2312" w:hAnsi="仿宋_GB2312" w:cs="仿宋_GB2312" w:eastAsia="仿宋_GB2312"/>
              </w:rPr>
              <w:t>一、评审内容 供应商提供本项目所需要的服装工具清单，应包含：①工作服装和清洁用具②劳保用品和易耗品。 二、评审标准 1、完整性：工具齐全完整，能完全满足并提供评审内容中的各项要求； 2、实用性：设备工具质量有保障、使用率高、安全性能强、服装统一; 3、针对性：设备工具能紧扣项目实际情况，配置合理科学。 三、赋分标准（满分 3 分） ①工作服装和清洁用具：每完全满足一个评审标准得 0.5 分，满分 1.5 分； ②劳保用品和易耗品:每完全满足一个评审标准得0.5分，满分1.5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1、承诺：定期调研采购人对服务质量的满意度并加以改进，确保服务工作的优质高效，得1分。无承诺不得分。 2、承诺：上岗人员固定，不随意更换，若出现服务人员因事、病等不能工作的，能及时调整其他服务人员补充，可保障临时性工作需要及突发事件处置，确保服务工作的正常进行，得1 分。无承诺不得分。 3、承诺：接受采购人对服务的考核、监督及管理，得1分。无承诺不得分。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2022年1月1日至今（以合同签订时间为准），供应商具有类似项目业绩的，每提供一份计2分，满分8分。备注：响应文件中提供合同复印件加盖公章。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