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315F2">
      <w:pPr>
        <w:jc w:val="center"/>
        <w:rPr>
          <w:rFonts w:hint="eastAsia" w:ascii="仿宋" w:hAnsi="仿宋" w:eastAsia="仿宋" w:cs="仿宋"/>
          <w:b/>
          <w:sz w:val="40"/>
          <w:szCs w:val="40"/>
        </w:rPr>
      </w:pPr>
      <w:r>
        <w:rPr>
          <w:rFonts w:hint="eastAsia" w:ascii="仿宋" w:hAnsi="仿宋" w:eastAsia="仿宋" w:cs="仿宋"/>
          <w:b/>
          <w:sz w:val="40"/>
          <w:szCs w:val="40"/>
        </w:rPr>
        <w:t>服 务 合 同</w:t>
      </w:r>
    </w:p>
    <w:p w14:paraId="5251D52A">
      <w:pPr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015B64BE">
      <w:pPr>
        <w:pStyle w:val="3"/>
        <w:rPr>
          <w:rFonts w:hint="eastAsia" w:ascii="仿宋" w:hAnsi="仿宋" w:eastAsia="仿宋" w:cs="仿宋"/>
          <w:sz w:val="20"/>
          <w:szCs w:val="18"/>
        </w:rPr>
      </w:pPr>
    </w:p>
    <w:p w14:paraId="5AA06A09">
      <w:pPr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5DE54C22">
      <w:pPr>
        <w:pStyle w:val="3"/>
        <w:rPr>
          <w:rFonts w:hint="eastAsia" w:ascii="仿宋" w:hAnsi="仿宋" w:eastAsia="仿宋" w:cs="仿宋"/>
          <w:sz w:val="20"/>
          <w:szCs w:val="18"/>
        </w:rPr>
      </w:pPr>
    </w:p>
    <w:p w14:paraId="1E98F898">
      <w:pPr>
        <w:pStyle w:val="3"/>
        <w:rPr>
          <w:rFonts w:hint="eastAsia" w:ascii="仿宋" w:hAnsi="仿宋" w:eastAsia="仿宋" w:cs="仿宋"/>
          <w:sz w:val="20"/>
          <w:szCs w:val="18"/>
        </w:rPr>
      </w:pPr>
    </w:p>
    <w:p w14:paraId="5C909312">
      <w:pPr>
        <w:spacing w:line="480" w:lineRule="auto"/>
        <w:ind w:firstLine="1124" w:firstLineChars="400"/>
        <w:jc w:val="left"/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甲方：</w:t>
      </w:r>
    </w:p>
    <w:p w14:paraId="5E28D61D">
      <w:pPr>
        <w:pStyle w:val="3"/>
        <w:ind w:firstLine="1124" w:firstLineChars="400"/>
        <w:rPr>
          <w:rFonts w:hint="eastAsia" w:ascii="仿宋" w:hAnsi="仿宋" w:eastAsia="仿宋" w:cs="仿宋"/>
          <w:sz w:val="20"/>
          <w:szCs w:val="1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乙方：</w:t>
      </w:r>
    </w:p>
    <w:p w14:paraId="48C4B346">
      <w:pPr>
        <w:rPr>
          <w:rFonts w:hint="eastAsia" w:ascii="仿宋" w:hAnsi="仿宋" w:eastAsia="仿宋" w:cs="仿宋"/>
          <w:sz w:val="20"/>
          <w:szCs w:val="18"/>
        </w:rPr>
      </w:pPr>
    </w:p>
    <w:p w14:paraId="6FD85363">
      <w:pPr>
        <w:pStyle w:val="3"/>
        <w:rPr>
          <w:rFonts w:hint="eastAsia" w:ascii="仿宋" w:hAnsi="仿宋" w:eastAsia="仿宋" w:cs="仿宋"/>
          <w:sz w:val="20"/>
          <w:szCs w:val="18"/>
        </w:rPr>
      </w:pPr>
    </w:p>
    <w:p w14:paraId="09EB77A8">
      <w:pPr>
        <w:rPr>
          <w:rFonts w:hint="eastAsia" w:ascii="仿宋" w:hAnsi="仿宋" w:eastAsia="仿宋" w:cs="仿宋"/>
          <w:sz w:val="20"/>
          <w:szCs w:val="18"/>
        </w:rPr>
      </w:pPr>
    </w:p>
    <w:p w14:paraId="6C24D41D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2025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月</w:t>
      </w:r>
    </w:p>
    <w:p w14:paraId="1001D67A">
      <w:pPr>
        <w:spacing w:line="360" w:lineRule="auto"/>
        <w:jc w:val="center"/>
        <w:rPr>
          <w:rFonts w:hint="eastAsia" w:ascii="仿宋" w:hAnsi="仿宋" w:eastAsia="仿宋" w:cs="仿宋"/>
          <w:sz w:val="20"/>
          <w:szCs w:val="18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中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国  西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安</w:t>
      </w:r>
    </w:p>
    <w:p w14:paraId="0B6F5EF5">
      <w:pPr>
        <w:widowControl/>
        <w:spacing w:line="560" w:lineRule="exact"/>
        <w:ind w:right="-197" w:rightChars="-94" w:firstLine="440" w:firstLineChars="200"/>
        <w:jc w:val="left"/>
        <w:rPr>
          <w:rFonts w:hint="eastAsia" w:ascii="仿宋" w:hAnsi="仿宋" w:eastAsia="仿宋" w:cs="仿宋"/>
          <w:sz w:val="22"/>
          <w:szCs w:val="22"/>
        </w:rPr>
        <w:sectPr>
          <w:pgSz w:w="11906" w:h="16838"/>
          <w:pgMar w:top="1418" w:right="1134" w:bottom="1418" w:left="1418" w:header="851" w:footer="992" w:gutter="0"/>
          <w:cols w:space="720" w:num="1"/>
          <w:titlePg/>
          <w:docGrid w:type="lines" w:linePitch="312" w:charSpace="0"/>
        </w:sectPr>
      </w:pPr>
    </w:p>
    <w:p w14:paraId="153ED3F7">
      <w:pPr>
        <w:autoSpaceDE w:val="0"/>
        <w:autoSpaceDN w:val="0"/>
        <w:adjustRightInd w:val="0"/>
        <w:spacing w:line="480" w:lineRule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44"/>
          <w:szCs w:val="4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甲方（采购人）：</w:t>
      </w:r>
    </w:p>
    <w:p w14:paraId="1B8AF3DC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 xml:space="preserve">乙方（成交供应商）： </w:t>
      </w:r>
    </w:p>
    <w:p w14:paraId="34CDF04C">
      <w:pPr>
        <w:autoSpaceDE w:val="0"/>
        <w:autoSpaceDN w:val="0"/>
        <w:adjustRightInd w:val="0"/>
        <w:spacing w:line="480" w:lineRule="auto"/>
        <w:ind w:firstLine="440" w:firstLineChars="200"/>
        <w:jc w:val="both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eastAsia="zh-CN"/>
        </w:rPr>
        <w:t>项目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名称     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>(项目编号：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>)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由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none"/>
          <w:lang w:val="en-US" w:eastAsia="zh-CN"/>
        </w:rPr>
        <w:t>陕西信悦诚招标有限公司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组织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  <w:t>竞争性磋商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，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(以下简称“甲方”)确定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（以下简称“乙方”）为成交供应商。</w:t>
      </w:r>
    </w:p>
    <w:p w14:paraId="51700B2F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经双方协商按下述条款和条件签署本合同。</w:t>
      </w:r>
    </w:p>
    <w:p w14:paraId="5C3C0E5C">
      <w:pPr>
        <w:autoSpaceDE w:val="0"/>
        <w:autoSpaceDN w:val="0"/>
        <w:adjustRightInd w:val="0"/>
        <w:spacing w:line="480" w:lineRule="auto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2"/>
          <w:szCs w:val="22"/>
          <w:highlight w:val="none"/>
          <w:lang w:val="en-US" w:eastAsia="zh-CN"/>
        </w:rPr>
        <w:t xml:space="preserve">   </w:t>
      </w:r>
      <w:bookmarkStart w:id="0" w:name="_Toc475451547"/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一、合同价款</w:t>
      </w:r>
    </w:p>
    <w:p w14:paraId="663011AF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（一）合同价款为人民币（大写）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（￥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 xml:space="preserve"> ）。</w:t>
      </w:r>
    </w:p>
    <w:p w14:paraId="20FD7587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（二）合同总价包括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但不限于：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人工费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eastAsia="zh-CN"/>
        </w:rPr>
        <w:t>、税费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等一切相关费用。</w:t>
      </w:r>
    </w:p>
    <w:p w14:paraId="372840A4">
      <w:pPr>
        <w:autoSpaceDE w:val="0"/>
        <w:autoSpaceDN w:val="0"/>
        <w:adjustRightInd w:val="0"/>
        <w:spacing w:line="480" w:lineRule="auto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二、款项结算</w:t>
      </w:r>
    </w:p>
    <w:p w14:paraId="49033298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（一）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  <w:t>付款方式：合同签订后，达到付款条件起60日内，支付合同总金额的50.00%； 合同内容完成50%经甲方验收后，达到付款条件起60日内，支付合同总金额的40.00%。 合同期结束验收完成后，达到付款条件起6</w:t>
      </w:r>
      <w:bookmarkStart w:id="1" w:name="_GoBack"/>
      <w:bookmarkEnd w:id="1"/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  <w:t>0日内，支付合同总金额的10.00%。</w:t>
      </w:r>
    </w:p>
    <w:p w14:paraId="010FF05F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（二）支付方式：银行转账。</w:t>
      </w:r>
    </w:p>
    <w:p w14:paraId="67BEDCEE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（三）结算方式：</w:t>
      </w:r>
      <w:r>
        <w:rPr>
          <w:rFonts w:hint="eastAsia" w:ascii="仿宋" w:hAnsi="仿宋" w:eastAsia="仿宋" w:cs="仿宋"/>
          <w:bCs/>
          <w:kern w:val="2"/>
          <w:sz w:val="22"/>
          <w:szCs w:val="22"/>
          <w:highlight w:val="none"/>
          <w:lang w:val="en-US" w:eastAsia="zh-CN" w:bidi="ar-SA"/>
        </w:rPr>
        <w:t>由采购人以人民币负责结算，在付款前，供应商必须开具发票给采购人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。</w:t>
      </w:r>
    </w:p>
    <w:bookmarkEnd w:id="0"/>
    <w:p w14:paraId="38262DCB">
      <w:pPr>
        <w:autoSpaceDE w:val="0"/>
        <w:autoSpaceDN w:val="0"/>
        <w:adjustRightInd w:val="0"/>
        <w:spacing w:line="480" w:lineRule="auto"/>
        <w:ind w:left="859" w:leftChars="304" w:hanging="221" w:hangingChars="1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、项目实施地点及完成期</w:t>
      </w:r>
    </w:p>
    <w:p w14:paraId="28A846C8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（一）项目实施地点：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  <w:t>长安区</w:t>
      </w:r>
    </w:p>
    <w:p w14:paraId="4F0CA7FF">
      <w:pPr>
        <w:autoSpaceDE w:val="0"/>
        <w:autoSpaceDN w:val="0"/>
        <w:adjustRightInd w:val="0"/>
        <w:spacing w:line="480" w:lineRule="auto"/>
        <w:ind w:firstLine="440" w:firstLineChars="200"/>
        <w:outlineLvl w:val="0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zh-CN" w:eastAsia="zh-CN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（二）服务期：自合同签订之日起一年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eastAsia="zh-CN"/>
        </w:rPr>
        <w:t>。</w:t>
      </w:r>
    </w:p>
    <w:p w14:paraId="18DC6CF6">
      <w:pPr>
        <w:autoSpaceDE w:val="0"/>
        <w:autoSpaceDN w:val="0"/>
        <w:adjustRightInd w:val="0"/>
        <w:spacing w:line="480" w:lineRule="auto"/>
        <w:ind w:firstLine="442" w:firstLineChars="200"/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  <w:t>四、技术服务</w:t>
      </w:r>
    </w:p>
    <w:p w14:paraId="732F5F00">
      <w:pPr>
        <w:spacing w:line="480" w:lineRule="auto"/>
        <w:ind w:right="-168" w:rightChars="-80"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（一）技术资料：</w:t>
      </w:r>
    </w:p>
    <w:p w14:paraId="04F55711">
      <w:pPr>
        <w:spacing w:line="480" w:lineRule="auto"/>
        <w:ind w:right="-168" w:rightChars="-80"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1.实施方案。</w:t>
      </w:r>
    </w:p>
    <w:p w14:paraId="637588D4">
      <w:pPr>
        <w:spacing w:line="480" w:lineRule="auto"/>
        <w:ind w:right="-168" w:rightChars="-80"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2.其它资料。</w:t>
      </w:r>
    </w:p>
    <w:p w14:paraId="6643DD5C">
      <w:pPr>
        <w:spacing w:line="480" w:lineRule="auto"/>
        <w:ind w:right="-168" w:rightChars="-80"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（二）服务承诺：按照磋商响应文件中的具体承诺 </w:t>
      </w:r>
    </w:p>
    <w:p w14:paraId="65031ABB">
      <w:pPr>
        <w:snapToGrid w:val="0"/>
        <w:spacing w:line="480" w:lineRule="auto"/>
        <w:ind w:firstLine="442" w:firstLineChars="200"/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  <w:t>五、</w:t>
      </w:r>
      <w:r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  <w:lang w:eastAsia="zh-CN"/>
        </w:rPr>
        <w:t>服务</w:t>
      </w:r>
      <w:r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  <w:t>质量保证</w:t>
      </w:r>
    </w:p>
    <w:p w14:paraId="45E9C6CD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所有内容均应符合国家有关规范标准，确保达到甲方要求。</w:t>
      </w:r>
    </w:p>
    <w:p w14:paraId="790BDBD6">
      <w:pPr>
        <w:snapToGrid w:val="0"/>
        <w:spacing w:line="480" w:lineRule="auto"/>
        <w:ind w:firstLine="442" w:firstLineChars="200"/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  <w:t>六、其它事项</w:t>
      </w:r>
    </w:p>
    <w:p w14:paraId="0F76AD10">
      <w:pPr>
        <w:snapToGrid w:val="0"/>
        <w:spacing w:line="480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（一）乙方不得将项目转让、分包给其它单位或个人。</w:t>
      </w:r>
    </w:p>
    <w:p w14:paraId="74B8C0A6">
      <w:pPr>
        <w:snapToGrid w:val="0"/>
        <w:spacing w:line="480" w:lineRule="auto"/>
        <w:ind w:firstLine="440" w:firstLineChars="200"/>
        <w:rPr>
          <w:rFonts w:hint="eastAsia" w:ascii="仿宋" w:hAnsi="仿宋" w:eastAsia="仿宋" w:cs="仿宋"/>
          <w:sz w:val="20"/>
          <w:szCs w:val="18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（二）乙方的磋商响应文件和承诺等内容将列入合同。</w:t>
      </w:r>
    </w:p>
    <w:p w14:paraId="2EFA9235">
      <w:pPr>
        <w:autoSpaceDE w:val="0"/>
        <w:autoSpaceDN w:val="0"/>
        <w:adjustRightInd w:val="0"/>
        <w:spacing w:line="480" w:lineRule="auto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七、违约责任</w:t>
      </w:r>
    </w:p>
    <w:p w14:paraId="7C31FD3C">
      <w:pPr>
        <w:autoSpaceDE w:val="0"/>
        <w:autoSpaceDN w:val="0"/>
        <w:adjustRightInd w:val="0"/>
        <w:snapToGrid w:val="0"/>
        <w:spacing w:line="480" w:lineRule="auto"/>
        <w:ind w:firstLine="63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（一）按《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  <w:t>中华人民共和国民法典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》中的相关条款执行。</w:t>
      </w:r>
    </w:p>
    <w:p w14:paraId="403A97EE">
      <w:pPr>
        <w:autoSpaceDE w:val="0"/>
        <w:autoSpaceDN w:val="0"/>
        <w:adjustRightInd w:val="0"/>
        <w:snapToGrid w:val="0"/>
        <w:spacing w:line="480" w:lineRule="auto"/>
        <w:ind w:firstLine="63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（二）按合同要求提供服务或服务质量不能满足采购技术要求，乙方必须无条件提高技术，完善服务质量，否则，甲方有权终止合同并对乙方违约行为进行追究，同时进行相应的处罚。</w:t>
      </w:r>
    </w:p>
    <w:p w14:paraId="20A2BB52">
      <w:pPr>
        <w:autoSpaceDE w:val="0"/>
        <w:autoSpaceDN w:val="0"/>
        <w:adjustRightInd w:val="0"/>
        <w:snapToGrid w:val="0"/>
        <w:spacing w:line="480" w:lineRule="auto"/>
        <w:ind w:firstLine="63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（三）任何一方因不可抗力原因不能履行协议时，应尽快通知对方，双方均设法补偿。如仍无法履约协议，可协商延缓或撤销协议，双方责任免除。</w:t>
      </w:r>
    </w:p>
    <w:p w14:paraId="371F7BB5">
      <w:pPr>
        <w:autoSpaceDE w:val="0"/>
        <w:autoSpaceDN w:val="0"/>
        <w:adjustRightInd w:val="0"/>
        <w:spacing w:line="480" w:lineRule="auto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八、合同争议解决的方式</w:t>
      </w:r>
    </w:p>
    <w:p w14:paraId="33C1FE91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本合同在履行过程中发生的争议，由甲、乙双方当事人协商解决，协商不成的按下列第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>（二）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种方式解决：</w:t>
      </w:r>
    </w:p>
    <w:p w14:paraId="0F5F9479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（一）提交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  <w:t>西安市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仲裁委员会仲裁；</w:t>
      </w:r>
    </w:p>
    <w:p w14:paraId="317A0F99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（二）依法向甲方所在地人民法院起诉。</w:t>
      </w:r>
    </w:p>
    <w:p w14:paraId="4FAD9D13">
      <w:pPr>
        <w:autoSpaceDE w:val="0"/>
        <w:autoSpaceDN w:val="0"/>
        <w:adjustRightInd w:val="0"/>
        <w:spacing w:line="480" w:lineRule="auto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九、合同生效</w:t>
      </w:r>
    </w:p>
    <w:p w14:paraId="0AAE4C76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（一）本合同经双方签字盖章后生效。</w:t>
      </w:r>
    </w:p>
    <w:p w14:paraId="0E270038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（二）本合同须经甲、乙双方的法定代表人（授权代理人）在合同书上签字并加盖本单位公章后正式生效。</w:t>
      </w:r>
    </w:p>
    <w:p w14:paraId="261D8F90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（三）合同生效后，甲、乙双方须严格执行本合同条款的规定，全面履行合同，违者按《中华人民共和国合同法》的有关规定承担相应责任。</w:t>
      </w:r>
    </w:p>
    <w:p w14:paraId="7F295860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（四）本合同一式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份，甲乙双方各执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份。</w:t>
      </w:r>
    </w:p>
    <w:p w14:paraId="7AAC9502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color w:val="auto"/>
          <w:spacing w:val="-20"/>
          <w:kern w:val="0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（五）本合同如有未尽事宜，甲、乙双方协商解决。</w:t>
      </w:r>
    </w:p>
    <w:tbl>
      <w:tblPr>
        <w:tblStyle w:val="5"/>
        <w:tblW w:w="0" w:type="auto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9"/>
        <w:gridCol w:w="4290"/>
      </w:tblGrid>
      <w:tr w14:paraId="703A851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58566056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甲  方</w:t>
            </w:r>
          </w:p>
        </w:tc>
        <w:tc>
          <w:tcPr>
            <w:tcW w:w="4290" w:type="dxa"/>
            <w:noWrap w:val="0"/>
            <w:vAlign w:val="center"/>
          </w:tcPr>
          <w:p w14:paraId="7EE7D874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乙  方</w:t>
            </w:r>
          </w:p>
        </w:tc>
      </w:tr>
      <w:tr w14:paraId="0D22AAF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55CCAAC7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（盖章）</w:t>
            </w:r>
          </w:p>
        </w:tc>
        <w:tc>
          <w:tcPr>
            <w:tcW w:w="4290" w:type="dxa"/>
            <w:noWrap w:val="0"/>
            <w:vAlign w:val="center"/>
          </w:tcPr>
          <w:p w14:paraId="53E8C75B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（盖章）</w:t>
            </w:r>
          </w:p>
        </w:tc>
      </w:tr>
      <w:tr w14:paraId="434BFF7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4B84082A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 xml:space="preserve">地址： </w:t>
            </w:r>
          </w:p>
        </w:tc>
        <w:tc>
          <w:tcPr>
            <w:tcW w:w="4290" w:type="dxa"/>
            <w:noWrap w:val="0"/>
            <w:vAlign w:val="center"/>
          </w:tcPr>
          <w:p w14:paraId="30AD8E01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地址：</w:t>
            </w:r>
          </w:p>
        </w:tc>
      </w:tr>
      <w:tr w14:paraId="6A0C4EE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62BCC1DA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邮编：</w:t>
            </w:r>
          </w:p>
        </w:tc>
        <w:tc>
          <w:tcPr>
            <w:tcW w:w="4290" w:type="dxa"/>
            <w:noWrap w:val="0"/>
            <w:vAlign w:val="center"/>
          </w:tcPr>
          <w:p w14:paraId="3A4C463B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邮编：</w:t>
            </w:r>
          </w:p>
        </w:tc>
      </w:tr>
      <w:tr w14:paraId="1FB3984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7C54A5FA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 xml:space="preserve">法定代表人： </w:t>
            </w:r>
          </w:p>
        </w:tc>
        <w:tc>
          <w:tcPr>
            <w:tcW w:w="4290" w:type="dxa"/>
            <w:noWrap w:val="0"/>
            <w:vAlign w:val="center"/>
          </w:tcPr>
          <w:p w14:paraId="147BDC4A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法定代表人：</w:t>
            </w:r>
          </w:p>
        </w:tc>
      </w:tr>
      <w:tr w14:paraId="6AF8E51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1103C65F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被授权代表：</w:t>
            </w:r>
          </w:p>
        </w:tc>
        <w:tc>
          <w:tcPr>
            <w:tcW w:w="4290" w:type="dxa"/>
            <w:noWrap w:val="0"/>
            <w:vAlign w:val="center"/>
          </w:tcPr>
          <w:p w14:paraId="1AEBE877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被授权代表：</w:t>
            </w:r>
          </w:p>
        </w:tc>
      </w:tr>
      <w:tr w14:paraId="5EE9FE8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1C71155A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电话：</w:t>
            </w:r>
          </w:p>
        </w:tc>
        <w:tc>
          <w:tcPr>
            <w:tcW w:w="4290" w:type="dxa"/>
            <w:noWrap w:val="0"/>
            <w:vAlign w:val="center"/>
          </w:tcPr>
          <w:p w14:paraId="1634BA74">
            <w:pPr>
              <w:autoSpaceDE w:val="0"/>
              <w:autoSpaceDN w:val="0"/>
              <w:adjustRightInd w:val="0"/>
              <w:spacing w:line="480" w:lineRule="auto"/>
              <w:ind w:left="840" w:hanging="540" w:hangingChars="300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电话：</w:t>
            </w:r>
          </w:p>
        </w:tc>
      </w:tr>
      <w:tr w14:paraId="665387B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255CE2F9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传真：</w:t>
            </w:r>
          </w:p>
        </w:tc>
        <w:tc>
          <w:tcPr>
            <w:tcW w:w="4290" w:type="dxa"/>
            <w:noWrap w:val="0"/>
            <w:vAlign w:val="center"/>
          </w:tcPr>
          <w:p w14:paraId="449BC5BE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传真：</w:t>
            </w:r>
          </w:p>
        </w:tc>
      </w:tr>
      <w:tr w14:paraId="5261F502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5B3E4E15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开户银行：</w:t>
            </w:r>
          </w:p>
        </w:tc>
        <w:tc>
          <w:tcPr>
            <w:tcW w:w="4290" w:type="dxa"/>
            <w:noWrap w:val="0"/>
            <w:vAlign w:val="center"/>
          </w:tcPr>
          <w:p w14:paraId="54D73A32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开户银行：</w:t>
            </w:r>
          </w:p>
        </w:tc>
      </w:tr>
      <w:tr w14:paraId="080B4386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289" w:type="dxa"/>
            <w:noWrap w:val="0"/>
            <w:vAlign w:val="center"/>
          </w:tcPr>
          <w:p w14:paraId="3A62B392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日期：</w:t>
            </w:r>
          </w:p>
        </w:tc>
        <w:tc>
          <w:tcPr>
            <w:tcW w:w="4290" w:type="dxa"/>
            <w:noWrap w:val="0"/>
            <w:vAlign w:val="center"/>
          </w:tcPr>
          <w:p w14:paraId="30919B6F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日期：</w:t>
            </w:r>
          </w:p>
        </w:tc>
      </w:tr>
    </w:tbl>
    <w:p w14:paraId="3B557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sz w:val="22"/>
          <w:szCs w:val="32"/>
          <w:highlight w:val="none"/>
          <w:lang w:val="en-US" w:eastAsia="zh-CN"/>
        </w:rPr>
      </w:pPr>
    </w:p>
    <w:p w14:paraId="4EDDCEE3">
      <w:pPr>
        <w:rPr>
          <w:rFonts w:hint="eastAsia" w:ascii="仿宋" w:hAnsi="仿宋" w:eastAsia="仿宋" w:cs="仿宋"/>
          <w:sz w:val="20"/>
          <w:szCs w:val="18"/>
        </w:rPr>
      </w:pPr>
      <w:r>
        <w:rPr>
          <w:rFonts w:hint="eastAsia" w:ascii="仿宋" w:hAnsi="仿宋" w:eastAsia="仿宋" w:cs="仿宋"/>
          <w:sz w:val="22"/>
          <w:szCs w:val="32"/>
          <w:highlight w:val="none"/>
          <w:lang w:val="en-US" w:eastAsia="zh-CN"/>
        </w:rPr>
        <w:t>备注：具体签订合同及内容以采购人要求为准。</w:t>
      </w:r>
    </w:p>
    <w:p w14:paraId="6A12147D">
      <w:pPr>
        <w:pStyle w:val="7"/>
        <w:rPr>
          <w:rFonts w:hint="eastAsia" w:ascii="仿宋" w:hAnsi="仿宋" w:eastAsia="仿宋" w:cs="仿宋"/>
          <w:sz w:val="18"/>
          <w:szCs w:val="18"/>
          <w:lang w:val="en-US" w:eastAsia="zh-Hans"/>
        </w:rPr>
      </w:pPr>
    </w:p>
    <w:p w14:paraId="6DE18BCA">
      <w:pPr>
        <w:pStyle w:val="7"/>
        <w:rPr>
          <w:rFonts w:hint="eastAsia" w:ascii="仿宋_GB2312" w:hAnsi="仿宋_GB2312" w:eastAsia="仿宋_GB2312" w:cs="仿宋_GB2312"/>
          <w:lang w:val="en-US" w:eastAsia="zh-Hans"/>
        </w:rPr>
      </w:pPr>
    </w:p>
    <w:p w14:paraId="2E254C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9DD01C"/>
    <w:multiLevelType w:val="multilevel"/>
    <w:tmpl w:val="9A9DD01C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2"/>
      <w:suff w:val="nothing"/>
      <w:lvlText w:val="（%4）"/>
      <w:lvlJc w:val="left"/>
      <w:pPr>
        <w:ind w:left="-16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-402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57B61"/>
    <w:rsid w:val="66D5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120" w:beforeAutospacing="0" w:after="120" w:afterAutospacing="0" w:line="372" w:lineRule="auto"/>
      <w:ind w:left="-160" w:firstLine="402"/>
      <w:outlineLvl w:val="3"/>
    </w:pPr>
    <w:rPr>
      <w:rFonts w:ascii="Arial" w:hAnsi="Arial" w:eastAsia="仿宋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2025-07-30T11:49:00Z</dcterms:created>
  <dc:creator>晚风。</dc:creator>
  <cp:lastModifiedBy>晚风。</cp:lastModifiedBy>
  <dcterms:modified xsi:type="dcterms:W3CDTF">2025-07-30T11:49:59Z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DB56B87A5BB244B68930ECFD3ACE7DE2_11</vt:lpwstr>
  </property>
  <property fmtid="{D5CDD505-2E9C-101B-9397-08002B2CF9AE}" pid="4" name="KSOTemplateDocerSaveRecord">
    <vt:lpwstr>eyJoZGlkIjoiZGE5OWRjODc1MTU2MGZhZDBjNzNhN2EyMWExMWFlNmQiLCJ1c2VySWQiOiIzMzczMjk0NjQifQ==</vt:lpwstr>
  </property>
</Properties>
</file>