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DF16E1">
      <w:pPr>
        <w:shd w:val="clear" w:color="auto" w:fill="auto"/>
        <w:jc w:val="center"/>
        <w:rPr>
          <w:rFonts w:hint="eastAsia" w:ascii="宋体" w:hAnsi="宋体" w:eastAsia="宋体" w:cs="宋体"/>
          <w:color w:val="auto"/>
          <w:highlight w:val="none"/>
        </w:rPr>
      </w:pPr>
      <w:r>
        <w:rPr>
          <w:rFonts w:hint="eastAsia" w:ascii="宋体" w:hAnsi="宋体" w:eastAsia="宋体" w:cs="宋体"/>
          <w:b/>
          <w:color w:val="auto"/>
          <w:sz w:val="36"/>
          <w:highlight w:val="none"/>
        </w:rPr>
        <w:t>第八章</w:t>
      </w:r>
      <w:r>
        <w:rPr>
          <w:rFonts w:hint="eastAsia" w:ascii="宋体" w:hAnsi="宋体" w:eastAsia="宋体" w:cs="宋体"/>
          <w:b/>
          <w:color w:val="auto"/>
          <w:sz w:val="36"/>
          <w:highlight w:val="none"/>
          <w:lang w:val="en-US" w:eastAsia="zh-CN"/>
        </w:rPr>
        <w:t xml:space="preserve">  </w:t>
      </w:r>
      <w:r>
        <w:rPr>
          <w:rFonts w:hint="eastAsia" w:ascii="宋体" w:hAnsi="宋体" w:eastAsia="宋体" w:cs="宋体"/>
          <w:b/>
          <w:color w:val="auto"/>
          <w:sz w:val="36"/>
          <w:highlight w:val="none"/>
        </w:rPr>
        <w:t>拟签订采购合同文本</w:t>
      </w:r>
    </w:p>
    <w:p w14:paraId="5524446B">
      <w:pPr>
        <w:shd w:val="clear" w:color="auto" w:fill="auto"/>
        <w:rPr>
          <w:rFonts w:hint="eastAsia" w:ascii="宋体" w:hAnsi="宋体" w:eastAsia="宋体" w:cs="宋体"/>
          <w:b/>
          <w:bCs/>
          <w:color w:val="auto"/>
          <w:sz w:val="48"/>
          <w:szCs w:val="48"/>
          <w:highlight w:val="none"/>
          <w:lang w:eastAsia="zh-CN"/>
        </w:rPr>
      </w:pPr>
    </w:p>
    <w:p w14:paraId="3A99E67A">
      <w:pPr>
        <w:shd w:val="clear" w:color="auto" w:fill="auto"/>
        <w:spacing w:line="360" w:lineRule="auto"/>
        <w:jc w:val="center"/>
        <w:rPr>
          <w:rFonts w:hint="eastAsia" w:ascii="宋体" w:hAnsi="宋体" w:eastAsia="宋体" w:cs="宋体"/>
          <w:b/>
          <w:bCs/>
          <w:color w:val="auto"/>
          <w:sz w:val="52"/>
          <w:szCs w:val="52"/>
          <w:highlight w:val="none"/>
          <w:lang w:eastAsia="zh-CN"/>
        </w:rPr>
      </w:pPr>
    </w:p>
    <w:p w14:paraId="4BC0623F">
      <w:pPr>
        <w:shd w:val="clear" w:color="auto" w:fill="auto"/>
        <w:spacing w:line="720" w:lineRule="auto"/>
        <w:jc w:val="center"/>
        <w:rPr>
          <w:rFonts w:hint="eastAsia" w:ascii="宋体" w:hAnsi="宋体" w:eastAsia="宋体" w:cs="宋体"/>
          <w:b/>
          <w:bCs/>
          <w:color w:val="auto"/>
          <w:sz w:val="48"/>
          <w:szCs w:val="48"/>
          <w:highlight w:val="none"/>
          <w:lang w:eastAsia="zh-CN"/>
        </w:rPr>
      </w:pPr>
      <w:r>
        <w:rPr>
          <w:rFonts w:hint="eastAsia" w:ascii="宋体" w:hAnsi="宋体" w:eastAsia="宋体" w:cs="宋体"/>
          <w:b/>
          <w:bCs/>
          <w:color w:val="auto"/>
          <w:sz w:val="48"/>
          <w:szCs w:val="48"/>
          <w:highlight w:val="none"/>
          <w:lang w:eastAsia="zh-CN"/>
        </w:rPr>
        <w:t>社区治理和服务智慧化平台建设项目合同</w:t>
      </w:r>
    </w:p>
    <w:p w14:paraId="7472B219">
      <w:pPr>
        <w:shd w:val="clear" w:color="auto" w:fill="auto"/>
        <w:jc w:val="center"/>
        <w:rPr>
          <w:rFonts w:hint="eastAsia" w:ascii="宋体" w:hAnsi="宋体" w:eastAsia="宋体" w:cs="宋体"/>
          <w:b/>
          <w:bCs/>
          <w:color w:val="auto"/>
          <w:sz w:val="44"/>
          <w:szCs w:val="44"/>
          <w:highlight w:val="none"/>
          <w:lang w:eastAsia="zh-CN"/>
        </w:rPr>
      </w:pPr>
    </w:p>
    <w:p w14:paraId="46BD5AEF">
      <w:pPr>
        <w:shd w:val="clear" w:color="auto" w:fill="auto"/>
        <w:rPr>
          <w:rFonts w:hint="eastAsia" w:ascii="宋体" w:hAnsi="宋体" w:eastAsia="宋体" w:cs="宋体"/>
          <w:color w:val="auto"/>
          <w:highlight w:val="none"/>
          <w:lang w:eastAsia="zh-CN"/>
        </w:rPr>
      </w:pPr>
    </w:p>
    <w:p w14:paraId="68C261C9">
      <w:pPr>
        <w:shd w:val="clear" w:color="auto" w:fill="auto"/>
        <w:rPr>
          <w:rFonts w:hint="eastAsia" w:ascii="宋体" w:hAnsi="宋体" w:eastAsia="宋体" w:cs="宋体"/>
          <w:color w:val="auto"/>
          <w:highlight w:val="none"/>
          <w:lang w:eastAsia="zh-CN"/>
        </w:rPr>
      </w:pPr>
    </w:p>
    <w:p w14:paraId="1CC63323">
      <w:pPr>
        <w:shd w:val="clear" w:color="auto" w:fill="auto"/>
        <w:rPr>
          <w:rFonts w:hint="eastAsia" w:ascii="宋体" w:hAnsi="宋体" w:eastAsia="宋体" w:cs="宋体"/>
          <w:color w:val="auto"/>
          <w:highlight w:val="none"/>
          <w:lang w:eastAsia="zh-CN"/>
        </w:rPr>
      </w:pPr>
    </w:p>
    <w:p w14:paraId="00C5B8D7">
      <w:pPr>
        <w:shd w:val="clear" w:color="auto" w:fill="auto"/>
        <w:rPr>
          <w:rFonts w:hint="eastAsia" w:ascii="宋体" w:hAnsi="宋体" w:eastAsia="宋体" w:cs="宋体"/>
          <w:color w:val="auto"/>
          <w:highlight w:val="none"/>
          <w:lang w:eastAsia="zh-CN"/>
        </w:rPr>
      </w:pPr>
    </w:p>
    <w:p w14:paraId="564FBAEA">
      <w:pPr>
        <w:shd w:val="clear" w:color="auto" w:fill="auto"/>
        <w:rPr>
          <w:rFonts w:hint="eastAsia" w:ascii="宋体" w:hAnsi="宋体" w:eastAsia="宋体" w:cs="宋体"/>
          <w:color w:val="auto"/>
          <w:highlight w:val="none"/>
          <w:lang w:eastAsia="zh-CN"/>
        </w:rPr>
      </w:pPr>
    </w:p>
    <w:p w14:paraId="02122DA5">
      <w:pPr>
        <w:shd w:val="clear" w:color="auto" w:fill="auto"/>
        <w:jc w:val="center"/>
        <w:rPr>
          <w:rFonts w:hint="eastAsia" w:ascii="宋体" w:hAnsi="宋体" w:eastAsia="宋体" w:cs="宋体"/>
          <w:b/>
          <w:color w:val="auto"/>
          <w:sz w:val="36"/>
          <w:szCs w:val="36"/>
          <w:highlight w:val="none"/>
          <w:lang w:eastAsia="zh-CN"/>
        </w:rPr>
      </w:pPr>
      <w:r>
        <w:rPr>
          <w:rFonts w:hint="eastAsia" w:ascii="宋体" w:hAnsi="宋体" w:eastAsia="宋体" w:cs="宋体"/>
          <w:b/>
          <w:color w:val="auto"/>
          <w:sz w:val="36"/>
          <w:szCs w:val="36"/>
          <w:highlight w:val="none"/>
          <w:lang w:eastAsia="zh-CN"/>
        </w:rPr>
        <w:t>（示范文本）</w:t>
      </w:r>
    </w:p>
    <w:p w14:paraId="310907CD">
      <w:pPr>
        <w:keepNext w:val="0"/>
        <w:keepLines w:val="0"/>
        <w:pageBreakBefore w:val="0"/>
        <w:widowControl w:val="0"/>
        <w:shd w:val="clear" w:color="auto" w:fill="auto"/>
        <w:wordWrap/>
        <w:overflowPunct/>
        <w:topLinePunct w:val="0"/>
        <w:autoSpaceDE/>
        <w:autoSpaceDN/>
        <w:bidi w:val="0"/>
        <w:adjustRightInd w:val="0"/>
        <w:snapToGrid w:val="0"/>
        <w:spacing w:line="360" w:lineRule="auto"/>
        <w:ind w:leftChars="200"/>
        <w:textAlignment w:val="auto"/>
        <w:rPr>
          <w:rFonts w:hint="eastAsia" w:ascii="宋体" w:hAnsi="宋体" w:eastAsia="宋体" w:cs="宋体"/>
          <w:b/>
          <w:color w:val="auto"/>
          <w:sz w:val="21"/>
          <w:szCs w:val="21"/>
          <w:highlight w:val="none"/>
        </w:rPr>
      </w:pPr>
      <w:r>
        <w:rPr>
          <w:rFonts w:hint="eastAsia" w:ascii="宋体" w:hAnsi="宋体" w:eastAsia="宋体" w:cs="宋体"/>
          <w:bCs/>
          <w:color w:val="auto"/>
          <w:sz w:val="48"/>
          <w:szCs w:val="48"/>
          <w:highlight w:val="none"/>
          <w:lang w:eastAsia="zh-CN"/>
        </w:rPr>
        <w:br w:type="page"/>
      </w:r>
      <w:r>
        <w:rPr>
          <w:rFonts w:hint="eastAsia" w:ascii="宋体" w:hAnsi="宋体" w:eastAsia="宋体" w:cs="宋体"/>
          <w:b/>
          <w:color w:val="auto"/>
          <w:sz w:val="21"/>
          <w:szCs w:val="21"/>
          <w:highlight w:val="none"/>
          <w:lang w:val="en-US" w:eastAsia="zh-CN"/>
        </w:rPr>
        <w:t>甲方</w:t>
      </w:r>
      <w:r>
        <w:rPr>
          <w:rFonts w:hint="eastAsia" w:ascii="宋体" w:hAnsi="宋体" w:eastAsia="宋体" w:cs="宋体"/>
          <w:b/>
          <w:color w:val="auto"/>
          <w:sz w:val="21"/>
          <w:szCs w:val="21"/>
          <w:highlight w:val="none"/>
        </w:rPr>
        <w:t>（全称）：</w:t>
      </w:r>
      <w:r>
        <w:rPr>
          <w:rFonts w:hint="eastAsia" w:ascii="宋体" w:hAnsi="宋体" w:eastAsia="宋体" w:cs="宋体"/>
          <w:b/>
          <w:color w:val="auto"/>
          <w:sz w:val="21"/>
          <w:szCs w:val="21"/>
          <w:highlight w:val="none"/>
          <w:u w:val="single"/>
        </w:rPr>
        <w:t xml:space="preserve"> </w:t>
      </w:r>
      <w:r>
        <w:rPr>
          <w:rFonts w:hint="eastAsia" w:ascii="宋体" w:hAnsi="宋体" w:eastAsia="宋体" w:cs="宋体"/>
          <w:b/>
          <w:bCs/>
          <w:color w:val="auto"/>
          <w:kern w:val="2"/>
          <w:sz w:val="21"/>
          <w:szCs w:val="21"/>
          <w:u w:val="single"/>
          <w:lang w:val="en-US" w:eastAsia="zh-CN" w:bidi="ar"/>
        </w:rPr>
        <w:t>西安市长安区韦曲街道办事处</w:t>
      </w:r>
    </w:p>
    <w:p w14:paraId="593E3165">
      <w:pPr>
        <w:keepNext w:val="0"/>
        <w:keepLines w:val="0"/>
        <w:pageBreakBefore w:val="0"/>
        <w:widowControl w:val="0"/>
        <w:shd w:val="clear" w:color="auto" w:fill="auto"/>
        <w:wordWrap/>
        <w:overflowPunct/>
        <w:topLinePunct w:val="0"/>
        <w:autoSpaceDE/>
        <w:autoSpaceDN/>
        <w:bidi w:val="0"/>
        <w:adjustRightInd w:val="0"/>
        <w:snapToGrid w:val="0"/>
        <w:spacing w:line="360" w:lineRule="auto"/>
        <w:ind w:left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lang w:val="en-US" w:eastAsia="zh-CN"/>
        </w:rPr>
        <w:t>乙方</w:t>
      </w:r>
      <w:r>
        <w:rPr>
          <w:rFonts w:hint="eastAsia" w:ascii="宋体" w:hAnsi="宋体" w:eastAsia="宋体" w:cs="宋体"/>
          <w:b/>
          <w:color w:val="auto"/>
          <w:sz w:val="21"/>
          <w:szCs w:val="21"/>
          <w:highlight w:val="none"/>
        </w:rPr>
        <w:t>（全称）：</w:t>
      </w:r>
      <w:r>
        <w:rPr>
          <w:rFonts w:hint="eastAsia" w:ascii="宋体" w:hAnsi="宋体" w:eastAsia="宋体" w:cs="宋体"/>
          <w:b/>
          <w:color w:val="auto"/>
          <w:sz w:val="21"/>
          <w:szCs w:val="21"/>
          <w:highlight w:val="none"/>
          <w:u w:val="single"/>
        </w:rPr>
        <w:t xml:space="preserve"> </w:t>
      </w:r>
      <w:r>
        <w:rPr>
          <w:rFonts w:hint="eastAsia" w:ascii="宋体" w:hAnsi="宋体" w:eastAsia="宋体" w:cs="宋体"/>
          <w:b/>
          <w:bCs/>
          <w:color w:val="auto"/>
          <w:sz w:val="21"/>
          <w:szCs w:val="21"/>
          <w:highlight w:val="none"/>
          <w:u w:val="single"/>
        </w:rPr>
        <w:t xml:space="preserve"> </w:t>
      </w:r>
      <w:r>
        <w:rPr>
          <w:rFonts w:hint="eastAsia" w:ascii="宋体" w:hAnsi="宋体" w:eastAsia="宋体" w:cs="宋体"/>
          <w:b/>
          <w:bCs/>
          <w:color w:val="auto"/>
          <w:kern w:val="2"/>
          <w:sz w:val="21"/>
          <w:szCs w:val="21"/>
          <w:u w:val="single"/>
          <w:lang w:val="en-US" w:eastAsia="zh-CN" w:bidi="ar"/>
        </w:rPr>
        <w:t xml:space="preserve">                         </w:t>
      </w:r>
    </w:p>
    <w:p w14:paraId="3AB68177">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0645E678">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根据《中华人民共和国民法典》及其他有关法律、法规，遵循平等、自愿、公平和诚信的原则，双方就下述项目范围与相关服务事项协商一致，订立本合同。</w:t>
      </w:r>
    </w:p>
    <w:p w14:paraId="6891619B">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30005DDC">
      <w:pPr>
        <w:keepNext w:val="0"/>
        <w:keepLines w:val="0"/>
        <w:pageBreakBefore w:val="0"/>
        <w:widowControl w:val="0"/>
        <w:shd w:val="clear" w:color="auto" w:fill="auto"/>
        <w:wordWrap/>
        <w:overflowPunct/>
        <w:topLinePunct w:val="0"/>
        <w:autoSpaceDE/>
        <w:autoSpaceDN/>
        <w:bidi w:val="0"/>
        <w:snapToGrid w:val="0"/>
        <w:spacing w:line="360" w:lineRule="auto"/>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一、项目概况</w:t>
      </w:r>
    </w:p>
    <w:p w14:paraId="08F6A5C8">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1.项目名称：</w:t>
      </w:r>
      <w:r>
        <w:rPr>
          <w:rFonts w:hint="eastAsia" w:hAnsi="宋体" w:cs="宋体"/>
          <w:color w:val="auto"/>
          <w:sz w:val="21"/>
          <w:szCs w:val="21"/>
          <w:highlight w:val="none"/>
          <w:u w:val="none"/>
          <w:lang w:eastAsia="zh-CN"/>
        </w:rPr>
        <w:t>社区治理和服务智慧化平台建设项目。</w:t>
      </w:r>
    </w:p>
    <w:p w14:paraId="0281E57E">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2"/>
          <w:sz w:val="21"/>
          <w:szCs w:val="21"/>
          <w:lang w:val="en-US" w:eastAsia="zh-CN" w:bidi="ar"/>
        </w:rPr>
      </w:pPr>
      <w:r>
        <w:rPr>
          <w:rFonts w:hint="eastAsia" w:ascii="宋体" w:hAnsi="宋体" w:eastAsia="宋体" w:cs="宋体"/>
          <w:color w:val="auto"/>
          <w:sz w:val="21"/>
          <w:szCs w:val="21"/>
          <w:highlight w:val="none"/>
        </w:rPr>
        <w:t>2.项目</w:t>
      </w:r>
      <w:r>
        <w:rPr>
          <w:rFonts w:hint="eastAsia" w:hAnsi="宋体" w:cs="宋体"/>
          <w:color w:val="auto"/>
          <w:sz w:val="21"/>
          <w:szCs w:val="21"/>
          <w:highlight w:val="none"/>
          <w:lang w:val="en-US" w:eastAsia="zh-CN"/>
        </w:rPr>
        <w:t>概况</w:t>
      </w:r>
      <w:r>
        <w:rPr>
          <w:rFonts w:hint="eastAsia" w:ascii="宋体" w:hAnsi="宋体" w:eastAsia="宋体" w:cs="宋体"/>
          <w:color w:val="auto"/>
          <w:sz w:val="21"/>
          <w:szCs w:val="21"/>
          <w:highlight w:val="none"/>
        </w:rPr>
        <w:t>：</w:t>
      </w:r>
      <w:r>
        <w:rPr>
          <w:rFonts w:hint="eastAsia" w:ascii="宋体" w:hAnsi="宋体" w:eastAsia="宋体" w:cs="宋体"/>
          <w:b w:val="0"/>
          <w:bCs/>
          <w:color w:val="auto"/>
          <w:sz w:val="21"/>
          <w:szCs w:val="21"/>
          <w:highlight w:val="none"/>
        </w:rPr>
        <w:t>以西安市长安区韦曲街道办事处为试点街道，打造具有示范效应的“党建引领基层治理社区超级服务平台”标杆案例，推进基层治理和服务创新，建立社会各界力量参与“共建共治共享”的现代基层治理和服务保障体系，形成可复制的推广经验，增强人民群众的获得感、幸福感、安全感。</w:t>
      </w:r>
    </w:p>
    <w:p w14:paraId="7C322117">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2"/>
          <w:sz w:val="21"/>
          <w:szCs w:val="21"/>
          <w:lang w:val="en-US" w:eastAsia="zh-CN" w:bidi="ar"/>
        </w:rPr>
      </w:pPr>
    </w:p>
    <w:p w14:paraId="690F6D57">
      <w:pPr>
        <w:keepNext w:val="0"/>
        <w:keepLines w:val="0"/>
        <w:pageBreakBefore w:val="0"/>
        <w:widowControl w:val="0"/>
        <w:shd w:val="clear" w:color="auto" w:fill="auto"/>
        <w:wordWrap/>
        <w:overflowPunct/>
        <w:topLinePunct w:val="0"/>
        <w:autoSpaceDE/>
        <w:autoSpaceDN/>
        <w:bidi w:val="0"/>
        <w:snapToGrid w:val="0"/>
        <w:spacing w:line="360" w:lineRule="auto"/>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二、组成本合同的文件</w:t>
      </w:r>
    </w:p>
    <w:p w14:paraId="0F1335B4">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1.协议书；</w:t>
      </w:r>
    </w:p>
    <w:p w14:paraId="3DFAA4C0">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成交</w:t>
      </w:r>
      <w:r>
        <w:rPr>
          <w:rFonts w:hint="eastAsia" w:ascii="宋体" w:hAnsi="宋体" w:eastAsia="宋体" w:cs="宋体"/>
          <w:color w:val="auto"/>
          <w:sz w:val="21"/>
          <w:szCs w:val="21"/>
          <w:highlight w:val="none"/>
        </w:rPr>
        <w:t>通知书、</w:t>
      </w:r>
      <w:r>
        <w:rPr>
          <w:rFonts w:hint="eastAsia" w:ascii="宋体" w:hAnsi="宋体" w:eastAsia="宋体" w:cs="宋体"/>
          <w:color w:val="auto"/>
          <w:sz w:val="21"/>
          <w:szCs w:val="21"/>
          <w:highlight w:val="none"/>
          <w:lang w:val="en-US" w:eastAsia="zh-CN"/>
        </w:rPr>
        <w:t>响应</w:t>
      </w:r>
      <w:r>
        <w:rPr>
          <w:rFonts w:hint="eastAsia" w:ascii="宋体" w:hAnsi="宋体" w:eastAsia="宋体" w:cs="宋体"/>
          <w:color w:val="auto"/>
          <w:sz w:val="21"/>
          <w:szCs w:val="21"/>
          <w:highlight w:val="none"/>
        </w:rPr>
        <w:t>文件、</w:t>
      </w:r>
      <w:r>
        <w:rPr>
          <w:rFonts w:hint="eastAsia" w:ascii="宋体" w:hAnsi="宋体" w:eastAsia="宋体" w:cs="宋体"/>
          <w:color w:val="auto"/>
          <w:sz w:val="21"/>
          <w:szCs w:val="21"/>
          <w:highlight w:val="none"/>
          <w:lang w:val="en-US" w:eastAsia="zh-CN"/>
        </w:rPr>
        <w:t>采购</w:t>
      </w:r>
      <w:r>
        <w:rPr>
          <w:rFonts w:hint="eastAsia" w:ascii="宋体" w:hAnsi="宋体" w:eastAsia="宋体" w:cs="宋体"/>
          <w:color w:val="auto"/>
          <w:sz w:val="21"/>
          <w:szCs w:val="21"/>
          <w:highlight w:val="none"/>
        </w:rPr>
        <w:t>文件、澄清、补充文件；</w:t>
      </w:r>
    </w:p>
    <w:p w14:paraId="6C7B03B0">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.附录，即附表内相关</w:t>
      </w:r>
      <w:r>
        <w:rPr>
          <w:rFonts w:hint="eastAsia" w:ascii="宋体" w:hAnsi="宋体" w:eastAsia="宋体" w:cs="宋体"/>
          <w:color w:val="auto"/>
          <w:sz w:val="21"/>
          <w:szCs w:val="21"/>
          <w:highlight w:val="none"/>
          <w:lang w:val="en-US" w:eastAsia="zh-CN"/>
        </w:rPr>
        <w:t>清单</w:t>
      </w:r>
      <w:r>
        <w:rPr>
          <w:rFonts w:hint="eastAsia" w:ascii="宋体" w:hAnsi="宋体" w:eastAsia="宋体" w:cs="宋体"/>
          <w:color w:val="auto"/>
          <w:sz w:val="21"/>
          <w:szCs w:val="21"/>
          <w:highlight w:val="none"/>
        </w:rPr>
        <w:t>的范围和内容；</w:t>
      </w:r>
    </w:p>
    <w:p w14:paraId="61E4474C">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本合同签订后，双方依法签订的补充协议也是本合同文件的组成部分。</w:t>
      </w:r>
    </w:p>
    <w:p w14:paraId="10301763">
      <w:pPr>
        <w:keepNext w:val="0"/>
        <w:keepLines w:val="0"/>
        <w:pageBreakBefore w:val="0"/>
        <w:widowControl w:val="0"/>
        <w:shd w:val="clear" w:color="auto" w:fill="auto"/>
        <w:wordWrap/>
        <w:overflowPunct/>
        <w:topLinePunct w:val="0"/>
        <w:autoSpaceDE/>
        <w:autoSpaceDN/>
        <w:bidi w:val="0"/>
        <w:snapToGrid w:val="0"/>
        <w:spacing w:line="360" w:lineRule="auto"/>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三、合同金额</w:t>
      </w:r>
    </w:p>
    <w:p w14:paraId="27742BE2">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r>
        <w:rPr>
          <w:rFonts w:hint="eastAsia"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en-US" w:eastAsia="zh-CN"/>
        </w:rPr>
        <w:t>本合同为总价合同。</w:t>
      </w:r>
    </w:p>
    <w:p w14:paraId="4718F38A">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rPr>
        <w:t>合同</w:t>
      </w:r>
      <w:r>
        <w:rPr>
          <w:rFonts w:hint="eastAsia" w:ascii="宋体" w:hAnsi="宋体" w:eastAsia="宋体" w:cs="宋体"/>
          <w:color w:val="auto"/>
          <w:sz w:val="21"/>
          <w:szCs w:val="21"/>
          <w:highlight w:val="none"/>
          <w:lang w:val="en-US" w:eastAsia="zh-CN"/>
        </w:rPr>
        <w:t>总价</w:t>
      </w:r>
      <w:r>
        <w:rPr>
          <w:rFonts w:hint="eastAsia" w:ascii="宋体" w:hAnsi="宋体" w:eastAsia="宋体" w:cs="宋体"/>
          <w:color w:val="auto"/>
          <w:sz w:val="21"/>
          <w:szCs w:val="21"/>
          <w:highlight w:val="none"/>
        </w:rPr>
        <w:t>（大写）：</w:t>
      </w:r>
      <w:r>
        <w:rPr>
          <w:rFonts w:hint="eastAsia"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rPr>
        <w:t>）。</w:t>
      </w:r>
    </w:p>
    <w:p w14:paraId="57BB346B">
      <w:pPr>
        <w:keepNext w:val="0"/>
        <w:keepLines w:val="0"/>
        <w:pageBreakBefore w:val="0"/>
        <w:widowControl w:val="0"/>
        <w:numPr>
          <w:ilvl w:val="0"/>
          <w:numId w:val="1"/>
        </w:numPr>
        <w:shd w:val="clear" w:color="auto" w:fill="auto"/>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u w:val="none"/>
          <w:lang w:val="en-US" w:eastAsia="zh-CN" w:bidi="ar-SA"/>
        </w:rPr>
      </w:pPr>
      <w:r>
        <w:rPr>
          <w:rFonts w:hint="eastAsia" w:ascii="宋体" w:hAnsi="宋体" w:eastAsia="宋体" w:cs="宋体"/>
          <w:color w:val="auto"/>
          <w:sz w:val="21"/>
          <w:szCs w:val="21"/>
          <w:highlight w:val="none"/>
          <w:u w:val="none"/>
        </w:rPr>
        <w:t>合同金额即中标价。</w:t>
      </w:r>
    </w:p>
    <w:p w14:paraId="19CD8F3B">
      <w:pPr>
        <w:keepNext w:val="0"/>
        <w:keepLines w:val="0"/>
        <w:pageBreakBefore w:val="0"/>
        <w:widowControl w:val="0"/>
        <w:numPr>
          <w:ilvl w:val="0"/>
          <w:numId w:val="0"/>
        </w:numPr>
        <w:shd w:val="clear" w:color="auto" w:fill="auto"/>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u w:val="none"/>
          <w:lang w:val="en-US" w:eastAsia="zh-CN" w:bidi="ar-SA"/>
        </w:rPr>
      </w:pPr>
      <w:r>
        <w:rPr>
          <w:rFonts w:hint="eastAsia" w:ascii="宋体" w:hAnsi="宋体" w:eastAsia="宋体" w:cs="宋体"/>
          <w:color w:val="auto"/>
          <w:sz w:val="21"/>
          <w:szCs w:val="21"/>
          <w:highlight w:val="none"/>
          <w:u w:val="none"/>
        </w:rPr>
        <w:t>合同价格为含税价，</w:t>
      </w:r>
      <w:r>
        <w:rPr>
          <w:rFonts w:hint="eastAsia" w:ascii="宋体" w:hAnsi="宋体" w:eastAsia="宋体" w:cs="宋体"/>
          <w:color w:val="auto"/>
          <w:sz w:val="21"/>
          <w:szCs w:val="21"/>
          <w:highlight w:val="none"/>
          <w:u w:val="none"/>
          <w:lang w:eastAsia="zh-CN"/>
        </w:rPr>
        <w:t>乙方</w:t>
      </w:r>
      <w:r>
        <w:rPr>
          <w:rFonts w:hint="eastAsia" w:ascii="宋体" w:hAnsi="宋体" w:eastAsia="宋体" w:cs="宋体"/>
          <w:color w:val="auto"/>
          <w:sz w:val="21"/>
          <w:szCs w:val="21"/>
          <w:highlight w:val="none"/>
          <w:u w:val="none"/>
        </w:rPr>
        <w:t>（中标人）提供产品所发生的一切费用（包括增值税等相关税费）等都已包含于合同价款中。</w:t>
      </w:r>
      <w:r>
        <w:rPr>
          <w:rFonts w:hint="eastAsia" w:ascii="宋体" w:hAnsi="宋体" w:eastAsia="宋体" w:cs="宋体"/>
          <w:color w:val="auto"/>
          <w:kern w:val="0"/>
          <w:sz w:val="21"/>
          <w:szCs w:val="21"/>
          <w:highlight w:val="none"/>
          <w:u w:val="none"/>
          <w:lang w:val="en-US" w:eastAsia="zh-CN" w:bidi="ar-SA"/>
        </w:rPr>
        <w:t>本合同总价还包含乙方应当提供的伴随服务和售后服务费用。</w:t>
      </w:r>
    </w:p>
    <w:p w14:paraId="353F93C3">
      <w:pPr>
        <w:pStyle w:val="5"/>
        <w:keepNext w:val="0"/>
        <w:keepLines w:val="0"/>
        <w:pageBreakBefore w:val="0"/>
        <w:widowControl w:val="0"/>
        <w:numPr>
          <w:ilvl w:val="0"/>
          <w:numId w:val="0"/>
        </w:numPr>
        <w:shd w:val="clear" w:color="auto" w:fill="auto"/>
        <w:wordWrap/>
        <w:overflowPunct/>
        <w:topLinePunct w:val="0"/>
        <w:autoSpaceDE/>
        <w:autoSpaceDN/>
        <w:bidi w:val="0"/>
        <w:snapToGrid w:val="0"/>
        <w:spacing w:after="0" w:line="360" w:lineRule="auto"/>
        <w:textAlignment w:val="auto"/>
        <w:rPr>
          <w:rFonts w:hint="eastAsia" w:ascii="宋体" w:hAnsi="宋体" w:eastAsia="宋体" w:cs="宋体"/>
          <w:color w:val="auto"/>
          <w:kern w:val="0"/>
          <w:sz w:val="21"/>
          <w:szCs w:val="21"/>
          <w:highlight w:val="none"/>
          <w:u w:val="none"/>
          <w:lang w:val="en-US" w:eastAsia="zh-CN" w:bidi="ar-SA"/>
        </w:rPr>
      </w:pPr>
    </w:p>
    <w:p w14:paraId="79235D78">
      <w:pPr>
        <w:keepNext w:val="0"/>
        <w:keepLines w:val="0"/>
        <w:pageBreakBefore w:val="0"/>
        <w:widowControl w:val="0"/>
        <w:shd w:val="clear" w:color="auto" w:fill="auto"/>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1"/>
          <w:szCs w:val="21"/>
          <w:highlight w:val="none"/>
          <w:u w:val="none"/>
        </w:rPr>
      </w:pPr>
      <w:r>
        <w:rPr>
          <w:rFonts w:hint="eastAsia" w:ascii="宋体" w:hAnsi="宋体" w:eastAsia="宋体" w:cs="宋体"/>
          <w:b/>
          <w:color w:val="auto"/>
          <w:sz w:val="21"/>
          <w:szCs w:val="21"/>
          <w:highlight w:val="none"/>
          <w:u w:val="none"/>
        </w:rPr>
        <w:t>四、结算方式</w:t>
      </w:r>
    </w:p>
    <w:p w14:paraId="306BE8C4">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textAlignment w:val="auto"/>
        <w:rPr>
          <w:rFonts w:hint="eastAsia" w:hAnsi="宋体" w:cs="宋体"/>
          <w:color w:val="auto"/>
          <w:sz w:val="21"/>
          <w:szCs w:val="21"/>
          <w:highlight w:val="none"/>
          <w:u w:val="none"/>
          <w:lang w:val="en-US" w:eastAsia="zh-CN"/>
        </w:rPr>
      </w:pPr>
      <w:r>
        <w:rPr>
          <w:rFonts w:hint="eastAsia" w:ascii="宋体" w:hAnsi="宋体" w:eastAsia="宋体" w:cs="宋体"/>
          <w:color w:val="auto"/>
          <w:sz w:val="21"/>
          <w:szCs w:val="21"/>
          <w:highlight w:val="none"/>
          <w:u w:val="none"/>
        </w:rPr>
        <w:t>1</w:t>
      </w:r>
      <w:r>
        <w:rPr>
          <w:rFonts w:hint="eastAsia" w:hAnsi="宋体" w:cs="宋体"/>
          <w:color w:val="auto"/>
          <w:sz w:val="21"/>
          <w:szCs w:val="21"/>
          <w:highlight w:val="none"/>
          <w:u w:val="none"/>
          <w:lang w:eastAsia="zh-CN"/>
        </w:rPr>
        <w:t>.</w:t>
      </w:r>
      <w:r>
        <w:rPr>
          <w:rFonts w:hint="eastAsia" w:ascii="宋体" w:hAnsi="宋体" w:eastAsia="宋体" w:cs="宋体"/>
          <w:color w:val="auto"/>
          <w:sz w:val="21"/>
          <w:szCs w:val="21"/>
          <w:highlight w:val="none"/>
          <w:u w:val="none"/>
        </w:rPr>
        <w:t>付款方式：</w:t>
      </w:r>
      <w:r>
        <w:rPr>
          <w:rFonts w:hint="eastAsia" w:hAnsi="宋体" w:cs="宋体"/>
          <w:color w:val="auto"/>
          <w:sz w:val="21"/>
          <w:szCs w:val="21"/>
          <w:highlight w:val="none"/>
          <w:u w:val="none"/>
          <w:lang w:val="en-US" w:eastAsia="zh-CN"/>
        </w:rPr>
        <w:t>本项目分期付款。</w:t>
      </w:r>
    </w:p>
    <w:p w14:paraId="176FEBA7">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textAlignment w:val="auto"/>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lang w:val="en-US" w:eastAsia="zh-CN"/>
        </w:rPr>
        <w:t>1）</w:t>
      </w:r>
      <w:r>
        <w:rPr>
          <w:rFonts w:hint="eastAsia" w:ascii="宋体" w:hAnsi="宋体" w:eastAsia="宋体" w:cs="宋体"/>
          <w:color w:val="auto"/>
          <w:sz w:val="21"/>
          <w:szCs w:val="21"/>
          <w:highlight w:val="none"/>
          <w:u w:val="none"/>
        </w:rPr>
        <w:t>在合同签订后的10个工作日内甲方向乙方支付</w:t>
      </w:r>
      <w:r>
        <w:rPr>
          <w:rFonts w:hint="eastAsia" w:ascii="宋体" w:hAnsi="宋体" w:eastAsia="宋体" w:cs="宋体"/>
          <w:color w:val="auto"/>
          <w:sz w:val="21"/>
          <w:szCs w:val="21"/>
          <w:highlight w:val="none"/>
          <w:u w:val="none"/>
          <w:lang w:val="en-US" w:eastAsia="zh-CN"/>
        </w:rPr>
        <w:t>合同总金额的50%即</w:t>
      </w:r>
      <w:r>
        <w:rPr>
          <w:rFonts w:hint="eastAsia" w:ascii="宋体" w:hAnsi="宋体" w:eastAsia="宋体" w:cs="宋体"/>
          <w:color w:val="auto"/>
          <w:sz w:val="21"/>
          <w:szCs w:val="21"/>
          <w:highlight w:val="none"/>
          <w:u w:val="non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none"/>
        </w:rPr>
        <w:t>元</w:t>
      </w:r>
      <w:r>
        <w:rPr>
          <w:rFonts w:hint="eastAsia" w:ascii="宋体" w:hAnsi="宋体" w:eastAsia="宋体" w:cs="宋体"/>
          <w:color w:val="auto"/>
          <w:sz w:val="21"/>
          <w:szCs w:val="21"/>
          <w:highlight w:val="none"/>
          <w:u w:val="none"/>
        </w:rPr>
        <w:t>作为预付款。</w:t>
      </w:r>
    </w:p>
    <w:p w14:paraId="526081D8">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textAlignment w:val="auto"/>
        <w:rPr>
          <w:rFonts w:hint="eastAsia" w:ascii="宋体" w:hAnsi="宋体" w:eastAsia="宋体" w:cs="宋体"/>
          <w:color w:val="auto"/>
          <w:sz w:val="21"/>
          <w:szCs w:val="21"/>
          <w:highlight w:val="yellow"/>
        </w:rPr>
      </w:pPr>
      <w:r>
        <w:rPr>
          <w:rFonts w:hint="eastAsia" w:ascii="宋体" w:hAnsi="宋体" w:eastAsia="宋体" w:cs="宋体"/>
          <w:color w:val="auto"/>
          <w:sz w:val="21"/>
          <w:szCs w:val="21"/>
          <w:highlight w:val="none"/>
          <w:u w:val="none"/>
          <w:lang w:val="en-US" w:eastAsia="zh-CN"/>
        </w:rPr>
        <w:t>2）</w:t>
      </w:r>
      <w:r>
        <w:rPr>
          <w:rFonts w:hint="eastAsia" w:ascii="宋体" w:hAnsi="宋体" w:eastAsia="宋体" w:cs="宋体"/>
          <w:color w:val="auto"/>
          <w:kern w:val="2"/>
          <w:sz w:val="21"/>
          <w:szCs w:val="21"/>
          <w:highlight w:val="none"/>
          <w:u w:val="none"/>
          <w:lang w:eastAsia="zh-CN"/>
        </w:rPr>
        <w:t>在</w:t>
      </w:r>
      <w:r>
        <w:rPr>
          <w:rFonts w:hint="eastAsia" w:ascii="宋体" w:hAnsi="宋体" w:eastAsia="宋体" w:cs="宋体"/>
          <w:color w:val="auto"/>
          <w:kern w:val="2"/>
          <w:sz w:val="21"/>
          <w:szCs w:val="21"/>
          <w:highlight w:val="none"/>
          <w:u w:val="none"/>
        </w:rPr>
        <w:t>完成</w:t>
      </w:r>
      <w:r>
        <w:rPr>
          <w:rFonts w:hint="eastAsia" w:ascii="宋体" w:hAnsi="宋体" w:eastAsia="宋体" w:cs="宋体"/>
          <w:color w:val="auto"/>
          <w:kern w:val="2"/>
          <w:sz w:val="21"/>
          <w:szCs w:val="21"/>
          <w:highlight w:val="none"/>
          <w:u w:val="none"/>
          <w:lang w:eastAsia="zh-CN"/>
        </w:rPr>
        <w:t>本合同第五条合作进度及阶段目标中第二阶段</w:t>
      </w:r>
      <w:r>
        <w:rPr>
          <w:rFonts w:hint="eastAsia" w:ascii="宋体" w:hAnsi="宋体" w:eastAsia="宋体" w:cs="宋体"/>
          <w:color w:val="auto"/>
          <w:kern w:val="2"/>
          <w:sz w:val="21"/>
          <w:szCs w:val="21"/>
          <w:highlight w:val="none"/>
          <w:u w:val="none"/>
          <w:lang w:val="en-US" w:eastAsia="zh-CN"/>
        </w:rPr>
        <w:t>-试点阶段相关要求后的10个工作日内，</w:t>
      </w:r>
      <w:r>
        <w:rPr>
          <w:rFonts w:hint="eastAsia" w:ascii="宋体" w:hAnsi="宋体" w:eastAsia="宋体" w:cs="宋体"/>
          <w:color w:val="auto"/>
          <w:kern w:val="2"/>
          <w:sz w:val="21"/>
          <w:szCs w:val="21"/>
          <w:highlight w:val="none"/>
          <w:u w:val="none"/>
          <w:lang w:eastAsia="zh-CN"/>
        </w:rPr>
        <w:t>甲方向乙方</w:t>
      </w:r>
      <w:r>
        <w:rPr>
          <w:rFonts w:hint="eastAsia" w:ascii="宋体" w:hAnsi="宋体" w:eastAsia="宋体" w:cs="宋体"/>
          <w:color w:val="auto"/>
          <w:kern w:val="2"/>
          <w:sz w:val="21"/>
          <w:szCs w:val="21"/>
          <w:highlight w:val="none"/>
          <w:u w:val="none"/>
        </w:rPr>
        <w:t>支付</w:t>
      </w:r>
      <w:r>
        <w:rPr>
          <w:rFonts w:hint="eastAsia" w:ascii="宋体" w:hAnsi="宋体" w:eastAsia="宋体" w:cs="宋体"/>
          <w:color w:val="auto"/>
          <w:sz w:val="21"/>
          <w:szCs w:val="21"/>
          <w:highlight w:val="none"/>
          <w:u w:val="none"/>
          <w:lang w:val="en-US" w:eastAsia="zh-CN"/>
        </w:rPr>
        <w:t>合同总金额的50%即</w:t>
      </w:r>
      <w:r>
        <w:rPr>
          <w:rFonts w:hint="eastAsia" w:ascii="宋体" w:hAnsi="宋体" w:eastAsia="宋体" w:cs="宋体"/>
          <w:color w:val="auto"/>
          <w:sz w:val="21"/>
          <w:szCs w:val="21"/>
          <w:highlight w:val="none"/>
          <w:u w:val="non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none"/>
        </w:rPr>
        <w:t>元。</w:t>
      </w:r>
    </w:p>
    <w:p w14:paraId="4B79FE23">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textAlignment w:val="auto"/>
        <w:rPr>
          <w:rFonts w:hint="eastAsia" w:ascii="宋体" w:hAnsi="宋体" w:eastAsia="宋体" w:cs="宋体"/>
          <w:color w:val="auto"/>
          <w:sz w:val="21"/>
          <w:szCs w:val="21"/>
          <w:highlight w:val="yellow"/>
        </w:rPr>
      </w:pPr>
      <w:r>
        <w:rPr>
          <w:rFonts w:hint="eastAsia" w:ascii="宋体" w:hAnsi="宋体" w:eastAsia="宋体" w:cs="宋体"/>
          <w:color w:val="auto"/>
          <w:sz w:val="21"/>
          <w:szCs w:val="21"/>
          <w:highlight w:val="none"/>
        </w:rPr>
        <w:t>2.甲方每次付款前30日内，乙方应向甲方提供等额正式发票，因乙方迟延提供发票导致甲方逾期付款的，甲方不承担逾期付款的违约责任。</w:t>
      </w:r>
    </w:p>
    <w:p w14:paraId="1CF2B743">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3.结算方式：银行转账。</w:t>
      </w:r>
    </w:p>
    <w:p w14:paraId="77E63361">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textAlignment w:val="auto"/>
        <w:rPr>
          <w:rFonts w:hint="eastAsia" w:hAnsi="宋体" w:cs="宋体"/>
          <w:color w:val="auto"/>
          <w:sz w:val="21"/>
          <w:szCs w:val="21"/>
          <w:highlight w:val="none"/>
          <w:lang w:val="en-US" w:eastAsia="zh-CN"/>
        </w:rPr>
      </w:pPr>
      <w:r>
        <w:rPr>
          <w:rFonts w:hint="eastAsia" w:hAnsi="宋体" w:cs="宋体"/>
          <w:color w:val="auto"/>
          <w:sz w:val="21"/>
          <w:szCs w:val="21"/>
          <w:highlight w:val="none"/>
          <w:lang w:val="en-US" w:eastAsia="zh-CN"/>
        </w:rPr>
        <w:t>4.乙方</w:t>
      </w:r>
      <w:r>
        <w:rPr>
          <w:rFonts w:hint="eastAsia" w:ascii="宋体" w:hAnsi="宋体" w:eastAsia="宋体" w:cs="宋体"/>
          <w:color w:val="auto"/>
          <w:kern w:val="0"/>
          <w:sz w:val="21"/>
          <w:szCs w:val="21"/>
          <w:highlight w:val="none"/>
          <w:lang w:val="en-US" w:eastAsia="zh-CN" w:bidi="ar-SA"/>
        </w:rPr>
        <w:t>指定收款银行账户如下</w:t>
      </w:r>
      <w:r>
        <w:rPr>
          <w:rFonts w:hint="eastAsia" w:hAnsi="宋体" w:cs="宋体"/>
          <w:color w:val="auto"/>
          <w:sz w:val="21"/>
          <w:szCs w:val="21"/>
          <w:highlight w:val="none"/>
          <w:lang w:val="en-US" w:eastAsia="zh-CN"/>
        </w:rPr>
        <w:t>：</w:t>
      </w:r>
    </w:p>
    <w:p w14:paraId="75402402">
      <w:pPr>
        <w:keepNext w:val="0"/>
        <w:keepLines w:val="0"/>
        <w:pageBreakBefore w:val="0"/>
        <w:widowControl w:val="0"/>
        <w:shd w:val="clear" w:color="auto" w:fill="auto"/>
        <w:tabs>
          <w:tab w:val="left" w:pos="636"/>
        </w:tabs>
        <w:wordWrap/>
        <w:overflowPunct/>
        <w:topLinePunct w:val="0"/>
        <w:autoSpaceDE/>
        <w:autoSpaceDN/>
        <w:bidi w:val="0"/>
        <w:snapToGrid w:val="0"/>
        <w:spacing w:line="360" w:lineRule="auto"/>
        <w:ind w:firstLine="420" w:firstLineChars="200"/>
        <w:textAlignment w:val="auto"/>
        <w:rPr>
          <w:rFonts w:hint="eastAsia" w:hAnsi="宋体" w:cs="宋体"/>
          <w:color w:val="auto"/>
          <w:sz w:val="21"/>
          <w:szCs w:val="21"/>
          <w:highlight w:val="none"/>
          <w:lang w:val="en-US" w:eastAsia="zh-CN"/>
        </w:rPr>
      </w:pPr>
      <w:r>
        <w:rPr>
          <w:rFonts w:hint="eastAsia" w:hAnsi="宋体" w:cs="宋体"/>
          <w:color w:val="auto"/>
          <w:sz w:val="21"/>
          <w:szCs w:val="21"/>
          <w:highlight w:val="none"/>
          <w:lang w:val="en-US" w:eastAsia="zh-CN"/>
        </w:rPr>
        <w:t>单位名称：</w:t>
      </w:r>
      <w:r>
        <w:rPr>
          <w:rFonts w:hint="eastAsia" w:hAnsi="宋体" w:cs="宋体"/>
          <w:color w:val="auto"/>
          <w:sz w:val="21"/>
          <w:szCs w:val="21"/>
          <w:highlight w:val="none"/>
          <w:u w:val="single"/>
          <w:lang w:val="en-US" w:eastAsia="zh-CN"/>
        </w:rPr>
        <w:t xml:space="preserve">                </w:t>
      </w:r>
    </w:p>
    <w:p w14:paraId="04221984">
      <w:pPr>
        <w:keepNext w:val="0"/>
        <w:keepLines w:val="0"/>
        <w:pageBreakBefore w:val="0"/>
        <w:widowControl w:val="0"/>
        <w:shd w:val="clear" w:color="auto" w:fill="auto"/>
        <w:tabs>
          <w:tab w:val="left" w:pos="636"/>
        </w:tabs>
        <w:wordWrap/>
        <w:overflowPunct/>
        <w:topLinePunct w:val="0"/>
        <w:autoSpaceDE/>
        <w:autoSpaceDN/>
        <w:bidi w:val="0"/>
        <w:snapToGrid w:val="0"/>
        <w:spacing w:line="360" w:lineRule="auto"/>
        <w:ind w:firstLine="420" w:firstLineChars="200"/>
        <w:textAlignment w:val="auto"/>
        <w:rPr>
          <w:rFonts w:hint="eastAsia" w:hAnsi="宋体" w:cs="宋体"/>
          <w:color w:val="auto"/>
          <w:sz w:val="21"/>
          <w:szCs w:val="21"/>
          <w:highlight w:val="none"/>
          <w:lang w:val="en-US" w:eastAsia="zh-CN"/>
        </w:rPr>
      </w:pPr>
      <w:r>
        <w:rPr>
          <w:rFonts w:hint="eastAsia" w:hAnsi="宋体" w:cs="宋体"/>
          <w:color w:val="auto"/>
          <w:sz w:val="21"/>
          <w:szCs w:val="21"/>
          <w:highlight w:val="none"/>
          <w:lang w:val="en-US" w:eastAsia="zh-CN"/>
        </w:rPr>
        <w:t>账号：</w:t>
      </w:r>
      <w:r>
        <w:rPr>
          <w:rFonts w:hint="eastAsia" w:hAnsi="宋体" w:cs="宋体"/>
          <w:color w:val="auto"/>
          <w:sz w:val="21"/>
          <w:szCs w:val="21"/>
          <w:highlight w:val="none"/>
          <w:u w:val="single"/>
          <w:lang w:val="en-US" w:eastAsia="zh-CN"/>
        </w:rPr>
        <w:t xml:space="preserve">                    </w:t>
      </w:r>
    </w:p>
    <w:p w14:paraId="5DC73DDD">
      <w:pPr>
        <w:keepNext w:val="0"/>
        <w:keepLines w:val="0"/>
        <w:pageBreakBefore w:val="0"/>
        <w:widowControl w:val="0"/>
        <w:shd w:val="clear" w:color="auto" w:fill="auto"/>
        <w:tabs>
          <w:tab w:val="left" w:pos="636"/>
        </w:tabs>
        <w:wordWrap/>
        <w:overflowPunct/>
        <w:topLinePunct w:val="0"/>
        <w:autoSpaceDE/>
        <w:autoSpaceDN/>
        <w:bidi w:val="0"/>
        <w:snapToGrid w:val="0"/>
        <w:spacing w:line="360" w:lineRule="auto"/>
        <w:ind w:firstLine="420" w:firstLineChars="200"/>
        <w:textAlignment w:val="auto"/>
        <w:rPr>
          <w:rFonts w:hint="eastAsia" w:hAnsi="宋体" w:cs="宋体"/>
          <w:color w:val="auto"/>
          <w:sz w:val="21"/>
          <w:szCs w:val="21"/>
          <w:highlight w:val="none"/>
          <w:lang w:val="en-US" w:eastAsia="zh-CN"/>
        </w:rPr>
      </w:pPr>
      <w:r>
        <w:rPr>
          <w:rFonts w:hint="eastAsia" w:hAnsi="宋体" w:cs="宋体"/>
          <w:color w:val="auto"/>
          <w:sz w:val="21"/>
          <w:szCs w:val="21"/>
          <w:highlight w:val="none"/>
          <w:lang w:val="en-US" w:eastAsia="zh-CN"/>
        </w:rPr>
        <w:t>开户银行：</w:t>
      </w:r>
      <w:r>
        <w:rPr>
          <w:rFonts w:hint="eastAsia" w:hAnsi="宋体" w:cs="宋体"/>
          <w:color w:val="auto"/>
          <w:sz w:val="21"/>
          <w:szCs w:val="21"/>
          <w:highlight w:val="none"/>
          <w:u w:val="single"/>
          <w:lang w:val="en-US" w:eastAsia="zh-CN"/>
        </w:rPr>
        <w:t xml:space="preserve">                </w:t>
      </w:r>
    </w:p>
    <w:p w14:paraId="172ACF0D">
      <w:pPr>
        <w:keepNext w:val="0"/>
        <w:keepLines w:val="0"/>
        <w:pageBreakBefore w:val="0"/>
        <w:widowControl w:val="0"/>
        <w:shd w:val="clear" w:color="auto" w:fill="auto"/>
        <w:tabs>
          <w:tab w:val="left" w:pos="840"/>
        </w:tabs>
        <w:wordWrap/>
        <w:overflowPunct/>
        <w:topLinePunct w:val="0"/>
        <w:autoSpaceDE/>
        <w:autoSpaceDN/>
        <w:bidi w:val="0"/>
        <w:snapToGrid w:val="0"/>
        <w:spacing w:line="360" w:lineRule="auto"/>
        <w:textAlignment w:val="auto"/>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eastAsia="zh-CN"/>
        </w:rPr>
        <w:t>五、</w:t>
      </w:r>
      <w:r>
        <w:rPr>
          <w:rFonts w:hint="eastAsia" w:hAnsi="宋体" w:cs="宋体"/>
          <w:b/>
          <w:color w:val="auto"/>
          <w:sz w:val="21"/>
          <w:szCs w:val="21"/>
          <w:highlight w:val="none"/>
          <w:lang w:val="en-US" w:eastAsia="zh-CN"/>
        </w:rPr>
        <w:t>合作</w:t>
      </w:r>
      <w:r>
        <w:rPr>
          <w:rFonts w:hint="eastAsia" w:hAnsi="宋体" w:cs="宋体"/>
          <w:b/>
          <w:color w:val="auto"/>
          <w:sz w:val="21"/>
          <w:szCs w:val="21"/>
          <w:highlight w:val="none"/>
          <w:lang w:eastAsia="zh-CN"/>
        </w:rPr>
        <w:t>进度及阶段目标</w:t>
      </w:r>
    </w:p>
    <w:p w14:paraId="44355047">
      <w:pPr>
        <w:keepNext w:val="0"/>
        <w:keepLines w:val="0"/>
        <w:pageBreakBefore w:val="0"/>
        <w:widowControl w:val="0"/>
        <w:shd w:val="clear" w:color="auto" w:fill="auto"/>
        <w:wordWrap/>
        <w:overflowPunct/>
        <w:topLinePunct w:val="0"/>
        <w:autoSpaceDE/>
        <w:autoSpaceDN/>
        <w:bidi w:val="0"/>
        <w:snapToGrid w:val="0"/>
        <w:spacing w:line="360" w:lineRule="auto"/>
        <w:ind w:left="0" w:leftChars="0" w:firstLine="426" w:firstLineChars="203"/>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1.</w:t>
      </w:r>
      <w:r>
        <w:rPr>
          <w:rFonts w:hint="eastAsia" w:hAnsi="宋体" w:cs="宋体"/>
          <w:color w:val="auto"/>
          <w:sz w:val="21"/>
          <w:szCs w:val="21"/>
          <w:highlight w:val="none"/>
          <w:lang w:val="en-US" w:eastAsia="zh-CN"/>
        </w:rPr>
        <w:t>服务期限</w:t>
      </w:r>
      <w:r>
        <w:rPr>
          <w:rFonts w:hint="eastAsia" w:ascii="宋体" w:hAnsi="宋体" w:eastAsia="宋体" w:cs="宋体"/>
          <w:color w:val="auto"/>
          <w:sz w:val="21"/>
          <w:szCs w:val="21"/>
          <w:highlight w:val="none"/>
          <w:lang w:eastAsia="zh-CN"/>
        </w:rPr>
        <w:t>：自合同签订之日起</w:t>
      </w:r>
      <w:r>
        <w:rPr>
          <w:rFonts w:hint="eastAsia" w:ascii="宋体" w:hAnsi="宋体" w:eastAsia="宋体" w:cs="宋体"/>
          <w:color w:val="auto"/>
          <w:sz w:val="21"/>
          <w:szCs w:val="21"/>
          <w:highlight w:val="none"/>
          <w:lang w:val="en-US" w:eastAsia="zh-CN"/>
        </w:rPr>
        <w:t>一年。平台维护期限：自合同签订之日起三年。</w:t>
      </w:r>
    </w:p>
    <w:p w14:paraId="714CDBAF">
      <w:pPr>
        <w:keepNext w:val="0"/>
        <w:keepLines w:val="0"/>
        <w:pageBreakBefore w:val="0"/>
        <w:widowControl w:val="0"/>
        <w:shd w:val="clear" w:color="auto" w:fill="auto"/>
        <w:wordWrap/>
        <w:overflowPunct/>
        <w:topLinePunct w:val="0"/>
        <w:autoSpaceDE/>
        <w:autoSpaceDN/>
        <w:bidi w:val="0"/>
        <w:snapToGrid w:val="0"/>
        <w:spacing w:line="360" w:lineRule="auto"/>
        <w:ind w:left="0" w:leftChars="0" w:firstLine="426" w:firstLineChars="203"/>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2.项目实施地点：由采购人及成交供应商双方共同确认试点社区。</w:t>
      </w:r>
    </w:p>
    <w:p w14:paraId="455D5DE1">
      <w:pPr>
        <w:keepNext w:val="0"/>
        <w:keepLines w:val="0"/>
        <w:pageBreakBefore w:val="0"/>
        <w:widowControl w:val="0"/>
        <w:shd w:val="clear" w:color="auto" w:fill="auto"/>
        <w:wordWrap/>
        <w:overflowPunct/>
        <w:topLinePunct w:val="0"/>
        <w:autoSpaceDE/>
        <w:autoSpaceDN/>
        <w:bidi w:val="0"/>
        <w:snapToGrid w:val="0"/>
        <w:spacing w:line="360" w:lineRule="auto"/>
        <w:ind w:left="0" w:leftChars="0" w:firstLine="426" w:firstLineChars="203"/>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3.项目进度及阶段目标：</w:t>
      </w:r>
    </w:p>
    <w:p w14:paraId="1A4DB481">
      <w:pPr>
        <w:keepNext w:val="0"/>
        <w:keepLines w:val="0"/>
        <w:pageBreakBefore w:val="0"/>
        <w:widowControl w:val="0"/>
        <w:shd w:val="clear" w:color="auto" w:fill="auto"/>
        <w:wordWrap/>
        <w:overflowPunct/>
        <w:topLinePunct w:val="0"/>
        <w:autoSpaceDE/>
        <w:autoSpaceDN/>
        <w:bidi w:val="0"/>
        <w:snapToGrid w:val="0"/>
        <w:spacing w:line="360" w:lineRule="auto"/>
        <w:ind w:left="0" w:leftChars="0" w:firstLine="426" w:firstLineChars="203"/>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1）第一阶段-准备阶段：</w:t>
      </w:r>
    </w:p>
    <w:p w14:paraId="46AED2A5">
      <w:pPr>
        <w:keepNext w:val="0"/>
        <w:keepLines w:val="0"/>
        <w:pageBreakBefore w:val="0"/>
        <w:widowControl w:val="0"/>
        <w:shd w:val="clear" w:color="auto" w:fill="auto"/>
        <w:wordWrap/>
        <w:overflowPunct/>
        <w:topLinePunct w:val="0"/>
        <w:autoSpaceDE/>
        <w:autoSpaceDN/>
        <w:bidi w:val="0"/>
        <w:snapToGrid w:val="0"/>
        <w:spacing w:line="360" w:lineRule="auto"/>
        <w:ind w:left="0" w:leftChars="0" w:firstLine="426" w:firstLineChars="20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为期3</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4个月</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成立</w:t>
      </w:r>
      <w:r>
        <w:rPr>
          <w:rFonts w:hint="eastAsia" w:hAnsi="宋体" w:cs="宋体"/>
          <w:color w:val="auto"/>
          <w:sz w:val="21"/>
          <w:szCs w:val="21"/>
          <w:highlight w:val="none"/>
          <w:lang w:eastAsia="zh-CN"/>
        </w:rPr>
        <w:t>试点</w:t>
      </w:r>
      <w:r>
        <w:rPr>
          <w:rFonts w:hint="eastAsia" w:ascii="宋体" w:hAnsi="宋体" w:eastAsia="宋体" w:cs="宋体"/>
          <w:color w:val="auto"/>
          <w:sz w:val="21"/>
          <w:szCs w:val="21"/>
          <w:highlight w:val="none"/>
        </w:rPr>
        <w:t>街道</w:t>
      </w:r>
      <w:r>
        <w:rPr>
          <w:rFonts w:hint="eastAsia" w:hAnsi="宋体" w:cs="宋体"/>
          <w:color w:val="auto"/>
          <w:sz w:val="21"/>
          <w:szCs w:val="21"/>
          <w:highlight w:val="none"/>
          <w:lang w:eastAsia="zh-CN"/>
        </w:rPr>
        <w:t>的</w:t>
      </w:r>
      <w:r>
        <w:rPr>
          <w:rFonts w:hint="eastAsia" w:ascii="宋体" w:hAnsi="宋体" w:eastAsia="宋体" w:cs="宋体"/>
          <w:color w:val="auto"/>
          <w:sz w:val="21"/>
          <w:szCs w:val="21"/>
          <w:highlight w:val="none"/>
        </w:rPr>
        <w:t>平台运营专班</w:t>
      </w:r>
      <w:r>
        <w:rPr>
          <w:rFonts w:hint="eastAsia" w:hAnsi="宋体" w:cs="宋体"/>
          <w:color w:val="auto"/>
          <w:sz w:val="21"/>
          <w:szCs w:val="21"/>
          <w:highlight w:val="none"/>
          <w:lang w:eastAsia="zh-CN"/>
        </w:rPr>
        <w:t>和招商专班，</w:t>
      </w:r>
      <w:r>
        <w:rPr>
          <w:rFonts w:hint="eastAsia" w:ascii="宋体" w:hAnsi="宋体" w:eastAsia="宋体" w:cs="宋体"/>
          <w:color w:val="auto"/>
          <w:sz w:val="21"/>
          <w:szCs w:val="21"/>
          <w:highlight w:val="none"/>
        </w:rPr>
        <w:t>完成社区超级服务平台</w:t>
      </w:r>
      <w:r>
        <w:rPr>
          <w:rFonts w:hint="eastAsia" w:hAnsi="宋体" w:cs="宋体"/>
          <w:color w:val="auto"/>
          <w:sz w:val="21"/>
          <w:szCs w:val="21"/>
          <w:highlight w:val="none"/>
          <w:lang w:eastAsia="zh-CN"/>
        </w:rPr>
        <w:t>APP</w:t>
      </w:r>
      <w:r>
        <w:rPr>
          <w:rFonts w:hint="eastAsia" w:ascii="宋体" w:hAnsi="宋体" w:eastAsia="宋体" w:cs="宋体"/>
          <w:color w:val="auto"/>
          <w:sz w:val="21"/>
          <w:szCs w:val="21"/>
          <w:highlight w:val="none"/>
        </w:rPr>
        <w:t>的上架技术部署</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完成</w:t>
      </w:r>
      <w:r>
        <w:rPr>
          <w:rFonts w:hint="eastAsia" w:hAnsi="宋体" w:cs="宋体"/>
          <w:color w:val="auto"/>
          <w:sz w:val="21"/>
          <w:szCs w:val="21"/>
          <w:highlight w:val="none"/>
          <w:lang w:eastAsia="zh-CN"/>
        </w:rPr>
        <w:t>试点</w:t>
      </w:r>
      <w:r>
        <w:rPr>
          <w:rFonts w:hint="eastAsia" w:ascii="宋体" w:hAnsi="宋体" w:eastAsia="宋体" w:cs="宋体"/>
          <w:color w:val="auto"/>
          <w:sz w:val="21"/>
          <w:szCs w:val="21"/>
          <w:highlight w:val="none"/>
        </w:rPr>
        <w:t>街道</w:t>
      </w:r>
      <w:r>
        <w:rPr>
          <w:rFonts w:hint="eastAsia" w:hAnsi="宋体" w:cs="宋体"/>
          <w:color w:val="auto"/>
          <w:sz w:val="21"/>
          <w:szCs w:val="21"/>
          <w:highlight w:val="none"/>
          <w:lang w:eastAsia="zh-CN"/>
        </w:rPr>
        <w:t>专班</w:t>
      </w:r>
      <w:r>
        <w:rPr>
          <w:rFonts w:hint="eastAsia" w:ascii="宋体" w:hAnsi="宋体" w:eastAsia="宋体" w:cs="宋体"/>
          <w:color w:val="auto"/>
          <w:sz w:val="21"/>
          <w:szCs w:val="21"/>
          <w:highlight w:val="none"/>
        </w:rPr>
        <w:t>和</w:t>
      </w:r>
      <w:r>
        <w:rPr>
          <w:rFonts w:hint="eastAsia" w:hAnsi="宋体" w:cs="宋体"/>
          <w:color w:val="auto"/>
          <w:sz w:val="21"/>
          <w:szCs w:val="21"/>
          <w:highlight w:val="none"/>
          <w:lang w:eastAsia="zh-CN"/>
        </w:rPr>
        <w:t>试点</w:t>
      </w:r>
      <w:r>
        <w:rPr>
          <w:rFonts w:hint="eastAsia" w:ascii="宋体" w:hAnsi="宋体" w:eastAsia="宋体" w:cs="宋体"/>
          <w:color w:val="auto"/>
          <w:sz w:val="21"/>
          <w:szCs w:val="21"/>
          <w:highlight w:val="none"/>
        </w:rPr>
        <w:t>社区各项培训和技能准备工作</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完成“优秀本地企业进小区”第一阶段的招商工作。</w:t>
      </w:r>
    </w:p>
    <w:p w14:paraId="0374F6F9">
      <w:pPr>
        <w:keepNext w:val="0"/>
        <w:keepLines w:val="0"/>
        <w:pageBreakBefore w:val="0"/>
        <w:widowControl w:val="0"/>
        <w:shd w:val="clear" w:color="auto" w:fill="auto"/>
        <w:wordWrap/>
        <w:overflowPunct/>
        <w:topLinePunct w:val="0"/>
        <w:autoSpaceDE/>
        <w:autoSpaceDN/>
        <w:bidi w:val="0"/>
        <w:snapToGrid w:val="0"/>
        <w:spacing w:line="360" w:lineRule="auto"/>
        <w:ind w:left="0" w:leftChars="0" w:firstLine="426" w:firstLineChars="20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hAnsi="宋体" w:cs="宋体"/>
          <w:color w:val="auto"/>
          <w:sz w:val="21"/>
          <w:szCs w:val="21"/>
          <w:highlight w:val="none"/>
          <w:lang w:val="en-US" w:eastAsia="zh-CN"/>
        </w:rPr>
        <w:t>第二阶段-</w:t>
      </w:r>
      <w:r>
        <w:rPr>
          <w:rFonts w:hint="eastAsia" w:ascii="宋体" w:hAnsi="宋体" w:eastAsia="宋体" w:cs="宋体"/>
          <w:color w:val="auto"/>
          <w:sz w:val="21"/>
          <w:szCs w:val="21"/>
          <w:highlight w:val="none"/>
        </w:rPr>
        <w:t>试点阶段：</w:t>
      </w:r>
    </w:p>
    <w:p w14:paraId="0AAE9B00">
      <w:pPr>
        <w:keepNext w:val="0"/>
        <w:keepLines w:val="0"/>
        <w:pageBreakBefore w:val="0"/>
        <w:widowControl w:val="0"/>
        <w:numPr>
          <w:ilvl w:val="0"/>
          <w:numId w:val="0"/>
        </w:numPr>
        <w:shd w:val="clear" w:color="auto" w:fill="auto"/>
        <w:wordWrap/>
        <w:overflowPunct/>
        <w:topLinePunct w:val="0"/>
        <w:autoSpaceDE/>
        <w:autoSpaceDN/>
        <w:bidi w:val="0"/>
        <w:snapToGrid w:val="0"/>
        <w:spacing w:line="360" w:lineRule="auto"/>
        <w:ind w:firstLine="420" w:firstLineChars="200"/>
        <w:textAlignment w:val="auto"/>
        <w:rPr>
          <w:rFonts w:hint="eastAsia" w:hAnsi="宋体" w:cs="宋体"/>
          <w:color w:val="auto"/>
          <w:sz w:val="21"/>
          <w:szCs w:val="21"/>
          <w:highlight w:val="none"/>
          <w:lang w:eastAsia="zh-CN"/>
        </w:rPr>
      </w:pPr>
      <w:r>
        <w:rPr>
          <w:rFonts w:hint="eastAsia" w:ascii="宋体" w:hAnsi="宋体" w:eastAsia="宋体" w:cs="宋体"/>
          <w:color w:val="auto"/>
          <w:sz w:val="21"/>
          <w:szCs w:val="21"/>
          <w:highlight w:val="none"/>
        </w:rPr>
        <w:t>为期3—9个月</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在</w:t>
      </w:r>
      <w:r>
        <w:rPr>
          <w:rFonts w:hint="eastAsia" w:hAnsi="宋体" w:cs="宋体"/>
          <w:color w:val="auto"/>
          <w:sz w:val="21"/>
          <w:szCs w:val="21"/>
          <w:highlight w:val="none"/>
          <w:lang w:eastAsia="zh-CN"/>
        </w:rPr>
        <w:t>试点</w:t>
      </w:r>
      <w:r>
        <w:rPr>
          <w:rFonts w:hint="eastAsia" w:ascii="宋体" w:hAnsi="宋体" w:eastAsia="宋体" w:cs="宋体"/>
          <w:color w:val="auto"/>
          <w:sz w:val="21"/>
          <w:szCs w:val="21"/>
          <w:highlight w:val="none"/>
        </w:rPr>
        <w:t>街道</w:t>
      </w:r>
      <w:r>
        <w:rPr>
          <w:rFonts w:hint="eastAsia" w:hAnsi="宋体" w:cs="宋体"/>
          <w:color w:val="auto"/>
          <w:sz w:val="21"/>
          <w:szCs w:val="21"/>
          <w:highlight w:val="none"/>
          <w:lang w:eastAsia="zh-CN"/>
        </w:rPr>
        <w:t>下辖</w:t>
      </w:r>
      <w:r>
        <w:rPr>
          <w:rFonts w:hint="eastAsia" w:ascii="宋体" w:hAnsi="宋体" w:eastAsia="宋体" w:cs="宋体"/>
          <w:color w:val="auto"/>
          <w:sz w:val="21"/>
          <w:szCs w:val="21"/>
          <w:highlight w:val="none"/>
        </w:rPr>
        <w:t>的</w:t>
      </w:r>
      <w:r>
        <w:rPr>
          <w:rFonts w:hint="eastAsia" w:hAnsi="宋体" w:cs="宋体"/>
          <w:color w:val="auto"/>
          <w:sz w:val="21"/>
          <w:szCs w:val="21"/>
          <w:highlight w:val="none"/>
          <w:lang w:val="en-US" w:eastAsia="zh-CN"/>
        </w:rPr>
        <w:t>5</w:t>
      </w:r>
      <w:r>
        <w:rPr>
          <w:rFonts w:hint="eastAsia" w:ascii="宋体" w:hAnsi="宋体" w:eastAsia="宋体" w:cs="宋体"/>
          <w:color w:val="auto"/>
          <w:sz w:val="21"/>
          <w:szCs w:val="21"/>
          <w:highlight w:val="none"/>
        </w:rPr>
        <w:t>个社区先行试点社区超级服务平台</w:t>
      </w:r>
      <w:r>
        <w:rPr>
          <w:rFonts w:hint="eastAsia" w:hAnsi="宋体" w:cs="宋体"/>
          <w:color w:val="auto"/>
          <w:sz w:val="21"/>
          <w:szCs w:val="21"/>
          <w:highlight w:val="none"/>
          <w:lang w:eastAsia="zh-CN"/>
        </w:rPr>
        <w:t>。</w:t>
      </w:r>
    </w:p>
    <w:p w14:paraId="2F729225">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textAlignment w:val="auto"/>
        <w:rPr>
          <w:rFonts w:hint="eastAsia" w:hAnsi="宋体" w:cs="宋体"/>
          <w:color w:val="auto"/>
          <w:sz w:val="21"/>
          <w:szCs w:val="21"/>
          <w:highlight w:val="none"/>
          <w:lang w:eastAsia="zh-CN"/>
        </w:rPr>
      </w:pPr>
    </w:p>
    <w:p w14:paraId="05AC884A">
      <w:pPr>
        <w:keepNext w:val="0"/>
        <w:keepLines w:val="0"/>
        <w:pageBreakBefore w:val="0"/>
        <w:widowControl w:val="0"/>
        <w:shd w:val="clear" w:color="auto" w:fill="auto"/>
        <w:tabs>
          <w:tab w:val="left" w:pos="840"/>
        </w:tabs>
        <w:wordWrap/>
        <w:overflowPunct/>
        <w:topLinePunct w:val="0"/>
        <w:autoSpaceDE/>
        <w:autoSpaceDN/>
        <w:bidi w:val="0"/>
        <w:snapToGrid w:val="0"/>
        <w:spacing w:line="360" w:lineRule="auto"/>
        <w:textAlignment w:val="auto"/>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六、</w:t>
      </w:r>
      <w:r>
        <w:rPr>
          <w:rFonts w:hint="eastAsia" w:hAnsi="宋体" w:cs="宋体"/>
          <w:b/>
          <w:color w:val="auto"/>
          <w:sz w:val="21"/>
          <w:szCs w:val="21"/>
          <w:highlight w:val="none"/>
          <w:lang w:val="en-US" w:eastAsia="zh-CN"/>
        </w:rPr>
        <w:t>合作内容</w:t>
      </w:r>
    </w:p>
    <w:p w14:paraId="1FAC3A8C">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218" w:firstLineChars="104"/>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（一）部署并上线社区超级服务平台APP。</w:t>
      </w:r>
    </w:p>
    <w:p w14:paraId="1EB443EE">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218" w:firstLineChars="104"/>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部署并上线社区超级服务平台APP，平台角色及功能说明见附件。由</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负责维护平台在技术层面的正常运行并符合国家相关的合规要求、承担相应的维护费用，包括bug修复、系统升级等，以确保试点的五个社区能够正常使用。</w:t>
      </w:r>
    </w:p>
    <w:p w14:paraId="2A8374D6">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218" w:firstLineChars="104"/>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（二）建立试点街道平台运营及招商工作专班。</w:t>
      </w:r>
    </w:p>
    <w:p w14:paraId="78EF3B34">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218" w:firstLineChars="104"/>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指导</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成立两个街道工作专班，运营专班和招商专班。运营专班和招商专班的工作内容由</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出具方案，经</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同意后进行实施。其中，运营专班全职人员3人，负责平台各项运营工作的数据统计、业务培训、业务督导、品牌化建设等，招商专班全职人员3人，负责平台“优秀本地企业进小区”的招商工作。后续全区推广阶段，根据实际情况增加人员。为确保专班人员的工作态度和工作能力能够胜任此次改革创新的要求，</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支持</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保留激励和更换专班人员的权利，</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给与积极配合。</w:t>
      </w:r>
    </w:p>
    <w:p w14:paraId="0D49658B">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218" w:firstLineChars="104"/>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（三）开展相关培训与技能准备。</w:t>
      </w:r>
    </w:p>
    <w:p w14:paraId="24C43814">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218" w:firstLineChars="104"/>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负责培训和指导街道专班。包括《社区超级服务平台行动方案》内训、短视频制作技能内训、《工作任务及上分清单》培训、数据赛马表培训、APP前后台使用培训、样板楼栋楼栋长初选及培训、平台招商培训等。</w:t>
      </w:r>
    </w:p>
    <w:p w14:paraId="60A0CE53">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218" w:firstLineChars="104"/>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（四）实施引导社会各界力量参与“共建共治共享”党建引领基层治理平台的各项工作,重点打造标志性创新案例。</w:t>
      </w:r>
    </w:p>
    <w:p w14:paraId="5875077C">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218" w:firstLineChars="104"/>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（五）进行试点效果评估、经验总结及宣传推广。</w:t>
      </w:r>
    </w:p>
    <w:p w14:paraId="6467BD94">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218" w:firstLineChars="104"/>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1.撰写核心工作的标准化操作指南。</w:t>
      </w:r>
    </w:p>
    <w:p w14:paraId="2B0F5B42">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218" w:firstLineChars="104"/>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2.撰写优秀案例。</w:t>
      </w:r>
    </w:p>
    <w:p w14:paraId="1A2DA7F8">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218" w:firstLineChars="104"/>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3.成果展示，多方宣传。</w:t>
      </w:r>
    </w:p>
    <w:p w14:paraId="02A78656">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218" w:firstLineChars="104"/>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4.撰写试点阶段成果报告。</w:t>
      </w:r>
    </w:p>
    <w:p w14:paraId="7095ED8D">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218" w:firstLineChars="104"/>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5.领导调研和媒体报道。</w:t>
      </w:r>
    </w:p>
    <w:p w14:paraId="77A15F27">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218" w:firstLineChars="104"/>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（六）推动项目复制推广。</w:t>
      </w:r>
    </w:p>
    <w:p w14:paraId="485DFD78">
      <w:pPr>
        <w:keepNext w:val="0"/>
        <w:keepLines w:val="0"/>
        <w:pageBreakBefore w:val="0"/>
        <w:widowControl w:val="0"/>
        <w:shd w:val="clear" w:color="auto" w:fill="auto"/>
        <w:tabs>
          <w:tab w:val="left" w:pos="840"/>
        </w:tabs>
        <w:wordWrap/>
        <w:overflowPunct/>
        <w:topLinePunct w:val="0"/>
        <w:autoSpaceDE/>
        <w:autoSpaceDN/>
        <w:bidi w:val="0"/>
        <w:snapToGrid w:val="0"/>
        <w:spacing w:line="360" w:lineRule="auto"/>
        <w:ind w:firstLine="420" w:firstLineChars="200"/>
        <w:textAlignment w:val="auto"/>
        <w:rPr>
          <w:rFonts w:hint="eastAsia" w:ascii="宋体" w:hAnsi="宋体" w:eastAsia="宋体" w:cs="宋体"/>
          <w:b w:val="0"/>
          <w:bCs/>
          <w:color w:val="auto"/>
          <w:sz w:val="21"/>
          <w:szCs w:val="21"/>
          <w:highlight w:val="none"/>
          <w:lang w:eastAsia="zh-CN"/>
        </w:rPr>
      </w:pPr>
      <w:r>
        <w:rPr>
          <w:rFonts w:hint="eastAsia" w:ascii="宋体" w:hAnsi="宋体" w:eastAsia="宋体" w:cs="宋体"/>
          <w:color w:val="auto"/>
          <w:sz w:val="21"/>
          <w:szCs w:val="21"/>
          <w:highlight w:val="none"/>
        </w:rPr>
        <w:t>在第二阶段5个试点社区初步取得试点阶段成果的前提下，规划和推动项目在全区乃至全市的复制推广。</w:t>
      </w:r>
    </w:p>
    <w:p w14:paraId="076D3CAD">
      <w:pPr>
        <w:keepNext w:val="0"/>
        <w:keepLines w:val="0"/>
        <w:pageBreakBefore w:val="0"/>
        <w:widowControl w:val="0"/>
        <w:shd w:val="clear" w:color="auto" w:fill="auto"/>
        <w:wordWrap/>
        <w:overflowPunct/>
        <w:topLinePunct w:val="0"/>
        <w:autoSpaceDE/>
        <w:autoSpaceDN/>
        <w:bidi w:val="0"/>
        <w:snapToGrid w:val="0"/>
        <w:spacing w:line="360" w:lineRule="auto"/>
        <w:textAlignment w:val="auto"/>
        <w:rPr>
          <w:rFonts w:hint="eastAsia" w:ascii="宋体" w:hAnsi="宋体" w:eastAsia="宋体" w:cs="宋体"/>
          <w:b/>
          <w:color w:val="auto"/>
          <w:sz w:val="21"/>
          <w:szCs w:val="21"/>
          <w:highlight w:val="none"/>
          <w:lang w:eastAsia="zh-CN"/>
        </w:rPr>
      </w:pPr>
    </w:p>
    <w:p w14:paraId="52A87BCB">
      <w:pPr>
        <w:keepNext w:val="0"/>
        <w:keepLines w:val="0"/>
        <w:pageBreakBefore w:val="0"/>
        <w:widowControl w:val="0"/>
        <w:shd w:val="clear" w:color="auto" w:fill="auto"/>
        <w:wordWrap/>
        <w:overflowPunct/>
        <w:topLinePunct w:val="0"/>
        <w:autoSpaceDE/>
        <w:autoSpaceDN/>
        <w:bidi w:val="0"/>
        <w:snapToGrid w:val="0"/>
        <w:spacing w:line="360" w:lineRule="auto"/>
        <w:textAlignment w:val="auto"/>
        <w:rPr>
          <w:rFonts w:hint="eastAsia" w:ascii="宋体" w:hAnsi="宋体" w:eastAsia="宋体" w:cs="宋体"/>
          <w:b/>
          <w:color w:val="auto"/>
          <w:sz w:val="21"/>
          <w:szCs w:val="21"/>
          <w:highlight w:val="none"/>
          <w:u w:val="none"/>
        </w:rPr>
      </w:pPr>
      <w:r>
        <w:rPr>
          <w:rFonts w:hint="eastAsia" w:ascii="宋体" w:hAnsi="宋体" w:eastAsia="宋体" w:cs="宋体"/>
          <w:b/>
          <w:color w:val="auto"/>
          <w:sz w:val="21"/>
          <w:szCs w:val="21"/>
          <w:highlight w:val="none"/>
          <w:u w:val="none"/>
          <w:lang w:eastAsia="zh-CN"/>
        </w:rPr>
        <w:t>七</w:t>
      </w:r>
      <w:r>
        <w:rPr>
          <w:rFonts w:hint="eastAsia" w:ascii="宋体" w:hAnsi="宋体" w:eastAsia="宋体" w:cs="宋体"/>
          <w:b/>
          <w:color w:val="auto"/>
          <w:sz w:val="21"/>
          <w:szCs w:val="21"/>
          <w:highlight w:val="none"/>
          <w:u w:val="none"/>
        </w:rPr>
        <w:t>、双方权利和义务</w:t>
      </w:r>
      <w:r>
        <w:rPr>
          <w:rFonts w:hint="eastAsia" w:hAnsi="宋体" w:cs="宋体"/>
          <w:b/>
          <w:color w:val="auto"/>
          <w:sz w:val="21"/>
          <w:szCs w:val="21"/>
          <w:highlight w:val="none"/>
          <w:u w:val="none"/>
          <w:lang w:eastAsia="zh-CN"/>
        </w:rPr>
        <w:t>：</w:t>
      </w:r>
    </w:p>
    <w:p w14:paraId="7A2C2C10">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（一）甲方权利义务</w:t>
      </w:r>
    </w:p>
    <w:p w14:paraId="6818FFE1">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1.甲方负责成立试点街道工作专班，在乙方课题组的指导下开展各项工作。</w:t>
      </w:r>
    </w:p>
    <w:p w14:paraId="20AEDDF6">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2.甲方负责组织社区工作者参与平台工作，形成“平台专班+社区工作者+党员楼栋长+家庭志愿者”的邻里运营团队。</w:t>
      </w:r>
    </w:p>
    <w:p w14:paraId="0A56064B">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3.甲方负责为平台提供必要的政策保障和资源保障，统筹并支持平台进行资源整合，引导各类主体参与平台共建共治共享。</w:t>
      </w:r>
    </w:p>
    <w:p w14:paraId="5F5BCB84">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4.甲方负责按本合同所列条件支付乙方项目经费。</w:t>
      </w:r>
    </w:p>
    <w:p w14:paraId="0E1B0B1A">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textAlignment w:val="auto"/>
        <w:rPr>
          <w:rFonts w:hint="eastAsia" w:ascii="宋体" w:hAnsi="宋体" w:eastAsia="宋体" w:cs="宋体"/>
          <w:b w:val="0"/>
          <w:bCs/>
          <w:color w:val="auto"/>
          <w:sz w:val="21"/>
          <w:szCs w:val="21"/>
          <w:highlight w:val="none"/>
        </w:rPr>
      </w:pPr>
      <w:r>
        <w:rPr>
          <w:rFonts w:hint="eastAsia" w:hAnsi="宋体" w:cs="宋体"/>
          <w:b w:val="0"/>
          <w:bCs/>
          <w:color w:val="auto"/>
          <w:sz w:val="21"/>
          <w:szCs w:val="21"/>
          <w:highlight w:val="none"/>
          <w:lang w:val="en-US" w:eastAsia="zh-CN"/>
        </w:rPr>
        <w:t>5</w:t>
      </w:r>
      <w:r>
        <w:rPr>
          <w:rFonts w:hint="eastAsia" w:ascii="宋体" w:hAnsi="宋体" w:eastAsia="宋体" w:cs="宋体"/>
          <w:b w:val="0"/>
          <w:bCs/>
          <w:color w:val="auto"/>
          <w:sz w:val="21"/>
          <w:szCs w:val="21"/>
          <w:highlight w:val="none"/>
        </w:rPr>
        <w:t>.甲方有保守合作内容秘密的义务，违反保密约定的应承担相应违约责任。</w:t>
      </w:r>
    </w:p>
    <w:p w14:paraId="0F04A5E9">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textAlignment w:val="auto"/>
        <w:rPr>
          <w:rFonts w:hint="eastAsia" w:ascii="宋体" w:hAnsi="宋体" w:eastAsia="宋体" w:cs="宋体"/>
          <w:b w:val="0"/>
          <w:bCs/>
          <w:color w:val="auto"/>
          <w:sz w:val="21"/>
          <w:szCs w:val="21"/>
          <w:highlight w:val="none"/>
        </w:rPr>
      </w:pPr>
    </w:p>
    <w:p w14:paraId="730D6CFE">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（二）乙方权利义务</w:t>
      </w:r>
    </w:p>
    <w:p w14:paraId="3A3E1B63">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1.乙方根据合作内容组成课题组，课题组由教授、研究员、运营及技术人员、博士等共</w:t>
      </w:r>
      <w:r>
        <w:rPr>
          <w:rFonts w:hint="eastAsia" w:ascii="宋体" w:hAnsi="宋体" w:eastAsia="宋体" w:cs="宋体"/>
          <w:b w:val="0"/>
          <w:bCs/>
          <w:color w:val="auto"/>
          <w:sz w:val="21"/>
          <w:szCs w:val="21"/>
          <w:highlight w:val="none"/>
          <w:lang w:val="en-US" w:eastAsia="zh-CN"/>
        </w:rPr>
        <w:t>不少于</w:t>
      </w:r>
      <w:r>
        <w:rPr>
          <w:rFonts w:hint="eastAsia" w:ascii="宋体" w:hAnsi="宋体" w:eastAsia="宋体" w:cs="宋体"/>
          <w:b w:val="0"/>
          <w:bCs/>
          <w:color w:val="auto"/>
          <w:sz w:val="21"/>
          <w:szCs w:val="21"/>
          <w:highlight w:val="none"/>
        </w:rPr>
        <w:t>10人组成，同甲方团队一起完成合作内容。</w:t>
      </w:r>
    </w:p>
    <w:p w14:paraId="34A4AD00">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2.乙方负责按照本合同第</w:t>
      </w:r>
      <w:r>
        <w:rPr>
          <w:rFonts w:hint="eastAsia" w:hAnsi="宋体" w:cs="宋体"/>
          <w:b w:val="0"/>
          <w:bCs/>
          <w:color w:val="auto"/>
          <w:sz w:val="21"/>
          <w:szCs w:val="21"/>
          <w:highlight w:val="none"/>
          <w:lang w:eastAsia="zh-CN"/>
        </w:rPr>
        <w:t>六</w:t>
      </w:r>
      <w:r>
        <w:rPr>
          <w:rFonts w:hint="eastAsia" w:ascii="宋体" w:hAnsi="宋体" w:eastAsia="宋体" w:cs="宋体"/>
          <w:b w:val="0"/>
          <w:bCs/>
          <w:color w:val="auto"/>
          <w:sz w:val="21"/>
          <w:szCs w:val="21"/>
          <w:highlight w:val="none"/>
        </w:rPr>
        <w:t>条合作内容所列内容开展各项工作，并提供相应的社区超级服务平台</w:t>
      </w:r>
      <w:r>
        <w:rPr>
          <w:rFonts w:hint="eastAsia" w:hAnsi="宋体" w:cs="宋体"/>
          <w:b w:val="0"/>
          <w:bCs/>
          <w:color w:val="auto"/>
          <w:sz w:val="21"/>
          <w:szCs w:val="21"/>
          <w:highlight w:val="none"/>
          <w:lang w:eastAsia="zh-CN"/>
        </w:rPr>
        <w:t>APP</w:t>
      </w:r>
      <w:r>
        <w:rPr>
          <w:rFonts w:hint="eastAsia" w:ascii="宋体" w:hAnsi="宋体" w:eastAsia="宋体" w:cs="宋体"/>
          <w:b w:val="0"/>
          <w:bCs/>
          <w:color w:val="auto"/>
          <w:sz w:val="21"/>
          <w:szCs w:val="21"/>
          <w:highlight w:val="none"/>
        </w:rPr>
        <w:t>的技术和运营方案支持。</w:t>
      </w:r>
    </w:p>
    <w:p w14:paraId="0A93B03F">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3.乙方有保守合作内容秘密的义务，违反保密约定的应承担相应违约责任。</w:t>
      </w:r>
    </w:p>
    <w:p w14:paraId="0377E685">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lang w:val="en-US" w:eastAsia="zh-CN"/>
        </w:rPr>
        <w:t>4</w:t>
      </w:r>
      <w:r>
        <w:rPr>
          <w:rFonts w:hint="eastAsia" w:ascii="宋体" w:hAnsi="宋体" w:eastAsia="宋体" w:cs="宋体"/>
          <w:b w:val="0"/>
          <w:bCs/>
          <w:color w:val="auto"/>
          <w:sz w:val="21"/>
          <w:szCs w:val="21"/>
          <w:highlight w:val="none"/>
        </w:rPr>
        <w:t>.乙方应按甲方要求提供相关票据，并办理相应财务手续。</w:t>
      </w:r>
    </w:p>
    <w:p w14:paraId="4A854DFA">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lang w:val="en-US" w:eastAsia="zh-CN"/>
        </w:rPr>
        <w:t>5</w:t>
      </w:r>
      <w:r>
        <w:rPr>
          <w:rFonts w:hint="eastAsia" w:ascii="宋体" w:hAnsi="宋体" w:eastAsia="宋体" w:cs="宋体"/>
          <w:b w:val="0"/>
          <w:bCs/>
          <w:color w:val="auto"/>
          <w:sz w:val="21"/>
          <w:szCs w:val="21"/>
          <w:highlight w:val="none"/>
        </w:rPr>
        <w:t>.</w:t>
      </w:r>
      <w:r>
        <w:rPr>
          <w:rFonts w:hint="eastAsia" w:hAnsi="宋体" w:cs="宋体"/>
          <w:b w:val="0"/>
          <w:bCs/>
          <w:color w:val="auto"/>
          <w:sz w:val="21"/>
          <w:szCs w:val="21"/>
          <w:highlight w:val="none"/>
          <w:lang w:eastAsia="zh-CN"/>
        </w:rPr>
        <w:t>基于该项目是一次重要的局部试点和改革创新，甲乙双方承诺，项目的各项工作内容由乙方出具方案，经区委组织部同意后甲方具体负责实施。</w:t>
      </w:r>
    </w:p>
    <w:p w14:paraId="5F150B8B">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textAlignment w:val="auto"/>
        <w:rPr>
          <w:rFonts w:hint="eastAsia" w:ascii="宋体" w:hAnsi="宋体" w:eastAsia="宋体" w:cs="宋体"/>
          <w:b w:val="0"/>
          <w:bCs/>
          <w:color w:val="auto"/>
          <w:sz w:val="21"/>
          <w:szCs w:val="21"/>
          <w:highlight w:val="none"/>
          <w:lang w:eastAsia="zh-CN"/>
        </w:rPr>
      </w:pPr>
      <w:r>
        <w:rPr>
          <w:rFonts w:hint="eastAsia" w:ascii="宋体" w:hAnsi="宋体" w:eastAsia="宋体" w:cs="宋体"/>
          <w:b w:val="0"/>
          <w:bCs/>
          <w:color w:val="auto"/>
          <w:sz w:val="21"/>
          <w:szCs w:val="21"/>
          <w:highlight w:val="none"/>
          <w:lang w:val="en-US" w:eastAsia="zh-CN"/>
        </w:rPr>
        <w:t>6</w:t>
      </w:r>
      <w:r>
        <w:rPr>
          <w:rFonts w:hint="eastAsia" w:ascii="宋体" w:hAnsi="宋体" w:eastAsia="宋体" w:cs="宋体"/>
          <w:b w:val="0"/>
          <w:bCs/>
          <w:color w:val="auto"/>
          <w:sz w:val="21"/>
          <w:szCs w:val="21"/>
          <w:highlight w:val="none"/>
        </w:rPr>
        <w:t>.乙方须对培训、平台内了解的甲方情况和信息负保密责任，不得以任何方式作为商业用途透露给第三方，否则应赔偿甲方及甲方相关人因此造成的损失</w:t>
      </w:r>
      <w:r>
        <w:rPr>
          <w:rFonts w:hint="eastAsia" w:hAnsi="宋体" w:cs="宋体"/>
          <w:b w:val="0"/>
          <w:bCs/>
          <w:color w:val="auto"/>
          <w:sz w:val="21"/>
          <w:szCs w:val="21"/>
          <w:highlight w:val="none"/>
          <w:lang w:eastAsia="zh-CN"/>
        </w:rPr>
        <w:t>。非商业性科研、学术、政府交流、对外宣传以及本平台对外招商等情况除外。</w:t>
      </w:r>
    </w:p>
    <w:p w14:paraId="195D4BD3">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textAlignment w:val="auto"/>
        <w:rPr>
          <w:rFonts w:hint="eastAsia" w:ascii="宋体" w:hAnsi="宋体" w:eastAsia="宋体" w:cs="宋体"/>
          <w:b/>
          <w:color w:val="auto"/>
          <w:sz w:val="21"/>
          <w:szCs w:val="21"/>
          <w:highlight w:val="none"/>
          <w:lang w:eastAsia="zh-CN"/>
        </w:rPr>
      </w:pPr>
      <w:r>
        <w:rPr>
          <w:rFonts w:hint="eastAsia" w:hAnsi="宋体" w:cs="宋体"/>
          <w:b w:val="0"/>
          <w:bCs/>
          <w:color w:val="auto"/>
          <w:sz w:val="21"/>
          <w:szCs w:val="21"/>
          <w:highlight w:val="none"/>
          <w:lang w:val="en-US" w:eastAsia="zh-CN"/>
        </w:rPr>
        <w:t>7</w:t>
      </w:r>
      <w:r>
        <w:rPr>
          <w:rFonts w:hint="eastAsia" w:ascii="宋体" w:hAnsi="宋体" w:eastAsia="宋体" w:cs="宋体"/>
          <w:b w:val="0"/>
          <w:bCs/>
          <w:color w:val="auto"/>
          <w:sz w:val="21"/>
          <w:szCs w:val="21"/>
          <w:highlight w:val="none"/>
        </w:rPr>
        <w:t>.乙方在完成项目过程中产生的食宿、交通等费用由乙方自行承担</w:t>
      </w:r>
      <w:r>
        <w:rPr>
          <w:rFonts w:hint="eastAsia" w:ascii="宋体" w:hAnsi="宋体" w:eastAsia="宋体" w:cs="宋体"/>
          <w:b w:val="0"/>
          <w:bCs/>
          <w:color w:val="auto"/>
          <w:sz w:val="21"/>
          <w:szCs w:val="21"/>
          <w:highlight w:val="none"/>
          <w:lang w:eastAsia="zh-CN"/>
        </w:rPr>
        <w:t>。</w:t>
      </w:r>
    </w:p>
    <w:p w14:paraId="49F865F4">
      <w:pPr>
        <w:keepNext w:val="0"/>
        <w:keepLines w:val="0"/>
        <w:pageBreakBefore w:val="0"/>
        <w:widowControl w:val="0"/>
        <w:shd w:val="clear" w:color="auto" w:fill="auto"/>
        <w:wordWrap/>
        <w:overflowPunct/>
        <w:topLinePunct w:val="0"/>
        <w:autoSpaceDE/>
        <w:autoSpaceDN/>
        <w:bidi w:val="0"/>
        <w:snapToGrid w:val="0"/>
        <w:spacing w:line="360" w:lineRule="auto"/>
        <w:textAlignment w:val="auto"/>
        <w:rPr>
          <w:rFonts w:hint="eastAsia" w:ascii="宋体" w:hAnsi="宋体" w:eastAsia="宋体" w:cs="宋体"/>
          <w:b/>
          <w:color w:val="auto"/>
          <w:sz w:val="21"/>
          <w:szCs w:val="21"/>
          <w:highlight w:val="none"/>
          <w:lang w:eastAsia="zh-CN"/>
        </w:rPr>
      </w:pPr>
    </w:p>
    <w:p w14:paraId="321B4D2A">
      <w:pPr>
        <w:keepNext w:val="0"/>
        <w:keepLines w:val="0"/>
        <w:pageBreakBefore w:val="0"/>
        <w:widowControl w:val="0"/>
        <w:shd w:val="clear" w:color="auto" w:fill="auto"/>
        <w:wordWrap/>
        <w:overflowPunct/>
        <w:topLinePunct w:val="0"/>
        <w:autoSpaceDE/>
        <w:autoSpaceDN/>
        <w:bidi w:val="0"/>
        <w:snapToGrid w:val="0"/>
        <w:spacing w:line="360" w:lineRule="auto"/>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八</w:t>
      </w:r>
      <w:r>
        <w:rPr>
          <w:rFonts w:hint="eastAsia" w:ascii="宋体" w:hAnsi="宋体" w:eastAsia="宋体" w:cs="宋体"/>
          <w:b/>
          <w:color w:val="auto"/>
          <w:sz w:val="21"/>
          <w:szCs w:val="21"/>
          <w:highlight w:val="none"/>
        </w:rPr>
        <w:t>、项目验收</w:t>
      </w:r>
    </w:p>
    <w:p w14:paraId="038696FC">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（一）按</w:t>
      </w:r>
      <w:r>
        <w:rPr>
          <w:rFonts w:hint="eastAsia" w:hAnsi="宋体" w:cs="宋体"/>
          <w:b w:val="0"/>
          <w:bCs/>
          <w:color w:val="auto"/>
          <w:sz w:val="21"/>
          <w:szCs w:val="21"/>
          <w:highlight w:val="none"/>
          <w:lang w:eastAsia="zh-CN"/>
        </w:rPr>
        <w:t>项目合作协议的指标内容</w:t>
      </w:r>
      <w:r>
        <w:rPr>
          <w:rFonts w:hint="eastAsia" w:ascii="宋体" w:hAnsi="宋体" w:eastAsia="宋体" w:cs="宋体"/>
          <w:b w:val="0"/>
          <w:bCs/>
          <w:color w:val="auto"/>
          <w:sz w:val="21"/>
          <w:szCs w:val="21"/>
          <w:highlight w:val="none"/>
        </w:rPr>
        <w:t>进行</w:t>
      </w:r>
      <w:r>
        <w:rPr>
          <w:rFonts w:hint="eastAsia" w:hAnsi="宋体" w:cs="宋体"/>
          <w:b w:val="0"/>
          <w:bCs/>
          <w:color w:val="auto"/>
          <w:sz w:val="21"/>
          <w:szCs w:val="21"/>
          <w:highlight w:val="none"/>
          <w:lang w:eastAsia="zh-CN"/>
        </w:rPr>
        <w:t>项目</w:t>
      </w:r>
      <w:r>
        <w:rPr>
          <w:rFonts w:hint="eastAsia" w:ascii="宋体" w:hAnsi="宋体" w:eastAsia="宋体" w:cs="宋体"/>
          <w:b w:val="0"/>
          <w:bCs/>
          <w:color w:val="auto"/>
          <w:sz w:val="21"/>
          <w:szCs w:val="21"/>
          <w:highlight w:val="none"/>
        </w:rPr>
        <w:t>验收</w:t>
      </w:r>
      <w:r>
        <w:rPr>
          <w:rFonts w:hint="eastAsia" w:hAnsi="宋体" w:cs="宋体"/>
          <w:b w:val="0"/>
          <w:bCs/>
          <w:color w:val="auto"/>
          <w:sz w:val="21"/>
          <w:szCs w:val="21"/>
          <w:highlight w:val="none"/>
          <w:lang w:eastAsia="zh-CN"/>
        </w:rPr>
        <w:t>，确保试点项目正常结项</w:t>
      </w:r>
      <w:r>
        <w:rPr>
          <w:rFonts w:hint="eastAsia" w:ascii="宋体" w:hAnsi="宋体" w:eastAsia="宋体" w:cs="宋体"/>
          <w:b w:val="0"/>
          <w:bCs/>
          <w:color w:val="auto"/>
          <w:sz w:val="21"/>
          <w:szCs w:val="21"/>
          <w:highlight w:val="none"/>
        </w:rPr>
        <w:t>。</w:t>
      </w:r>
    </w:p>
    <w:p w14:paraId="35B1F6E2">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val="0"/>
          <w:bCs/>
          <w:color w:val="auto"/>
          <w:sz w:val="21"/>
          <w:szCs w:val="21"/>
          <w:highlight w:val="none"/>
        </w:rPr>
        <w:t>（二）验收依据</w:t>
      </w:r>
    </w:p>
    <w:p w14:paraId="1D0AD9CA">
      <w:pPr>
        <w:keepNext w:val="0"/>
        <w:keepLines w:val="0"/>
        <w:pageBreakBefore w:val="0"/>
        <w:widowControl w:val="0"/>
        <w:shd w:val="clear" w:color="auto" w:fill="auto"/>
        <w:wordWrap/>
        <w:overflowPunct/>
        <w:topLinePunct w:val="0"/>
        <w:autoSpaceDE/>
        <w:autoSpaceDN/>
        <w:bidi w:val="0"/>
        <w:snapToGrid w:val="0"/>
        <w:spacing w:line="360" w:lineRule="auto"/>
        <w:ind w:firstLine="478" w:firstLineChars="228"/>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1</w:t>
      </w:r>
      <w:r>
        <w:rPr>
          <w:rFonts w:hint="eastAsia" w:hAnsi="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本项目</w:t>
      </w:r>
      <w:r>
        <w:rPr>
          <w:rFonts w:hint="eastAsia" w:ascii="宋体" w:hAnsi="宋体" w:eastAsia="宋体" w:cs="宋体"/>
          <w:b w:val="0"/>
          <w:bCs/>
          <w:color w:val="auto"/>
          <w:sz w:val="21"/>
          <w:szCs w:val="21"/>
          <w:highlight w:val="none"/>
          <w:lang w:val="en-US" w:eastAsia="zh-CN"/>
        </w:rPr>
        <w:t>采购</w:t>
      </w:r>
      <w:r>
        <w:rPr>
          <w:rFonts w:hint="eastAsia" w:ascii="宋体" w:hAnsi="宋体" w:eastAsia="宋体" w:cs="宋体"/>
          <w:b w:val="0"/>
          <w:bCs/>
          <w:color w:val="auto"/>
          <w:sz w:val="21"/>
          <w:szCs w:val="21"/>
          <w:highlight w:val="none"/>
        </w:rPr>
        <w:t>文件、</w:t>
      </w:r>
      <w:r>
        <w:rPr>
          <w:rFonts w:hint="eastAsia" w:ascii="宋体" w:hAnsi="宋体" w:eastAsia="宋体" w:cs="宋体"/>
          <w:b w:val="0"/>
          <w:bCs/>
          <w:color w:val="auto"/>
          <w:sz w:val="21"/>
          <w:szCs w:val="21"/>
          <w:highlight w:val="none"/>
          <w:lang w:val="en-US" w:eastAsia="zh-CN"/>
        </w:rPr>
        <w:t>响应</w:t>
      </w:r>
      <w:r>
        <w:rPr>
          <w:rFonts w:hint="eastAsia" w:ascii="宋体" w:hAnsi="宋体" w:eastAsia="宋体" w:cs="宋体"/>
          <w:b w:val="0"/>
          <w:bCs/>
          <w:color w:val="auto"/>
          <w:sz w:val="21"/>
          <w:szCs w:val="21"/>
          <w:highlight w:val="none"/>
        </w:rPr>
        <w:t>文件；</w:t>
      </w:r>
    </w:p>
    <w:p w14:paraId="5D9AB723">
      <w:pPr>
        <w:keepNext w:val="0"/>
        <w:keepLines w:val="0"/>
        <w:pageBreakBefore w:val="0"/>
        <w:widowControl w:val="0"/>
        <w:shd w:val="clear" w:color="auto" w:fill="auto"/>
        <w:wordWrap/>
        <w:overflowPunct/>
        <w:topLinePunct w:val="0"/>
        <w:autoSpaceDE/>
        <w:autoSpaceDN/>
        <w:bidi w:val="0"/>
        <w:snapToGrid w:val="0"/>
        <w:spacing w:line="360" w:lineRule="auto"/>
        <w:ind w:firstLine="478" w:firstLineChars="228"/>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2</w:t>
      </w:r>
      <w:r>
        <w:rPr>
          <w:rFonts w:hint="eastAsia" w:hAnsi="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本合同及附件文本；</w:t>
      </w:r>
    </w:p>
    <w:p w14:paraId="2035DF98">
      <w:pPr>
        <w:keepNext w:val="0"/>
        <w:keepLines w:val="0"/>
        <w:pageBreakBefore w:val="0"/>
        <w:widowControl w:val="0"/>
        <w:shd w:val="clear" w:color="auto" w:fill="auto"/>
        <w:wordWrap/>
        <w:overflowPunct/>
        <w:topLinePunct w:val="0"/>
        <w:autoSpaceDE/>
        <w:autoSpaceDN/>
        <w:bidi w:val="0"/>
        <w:snapToGrid w:val="0"/>
        <w:spacing w:line="360" w:lineRule="auto"/>
        <w:ind w:firstLine="478" w:firstLineChars="228"/>
        <w:textAlignment w:val="auto"/>
        <w:rPr>
          <w:rFonts w:hint="eastAsia" w:ascii="宋体" w:hAnsi="宋体" w:eastAsia="宋体" w:cs="宋体"/>
          <w:b w:val="0"/>
          <w:bCs/>
          <w:color w:val="auto"/>
          <w:sz w:val="21"/>
          <w:szCs w:val="21"/>
          <w:highlight w:val="none"/>
        </w:rPr>
      </w:pPr>
      <w:r>
        <w:rPr>
          <w:rFonts w:hint="eastAsia" w:hAnsi="宋体" w:cs="宋体"/>
          <w:b w:val="0"/>
          <w:bCs/>
          <w:color w:val="auto"/>
          <w:sz w:val="21"/>
          <w:szCs w:val="21"/>
          <w:highlight w:val="none"/>
          <w:lang w:val="en-US" w:eastAsia="zh-CN"/>
        </w:rPr>
        <w:t>3</w:t>
      </w:r>
      <w:r>
        <w:rPr>
          <w:rFonts w:hint="eastAsia" w:hAnsi="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乙方应向甲方提交项目实施过程中的所有资料，以便甲方日后管理和维护。</w:t>
      </w:r>
    </w:p>
    <w:p w14:paraId="45C56255">
      <w:pPr>
        <w:shd w:val="clear" w:color="auto" w:fill="auto"/>
        <w:spacing w:line="360" w:lineRule="auto"/>
        <w:ind w:firstLine="478" w:firstLineChars="228"/>
        <w:rPr>
          <w:rFonts w:hint="eastAsia" w:ascii="宋体" w:hAnsi="宋体" w:eastAsia="宋体" w:cs="宋体"/>
          <w:b w:val="0"/>
          <w:bCs/>
          <w:color w:val="auto"/>
          <w:sz w:val="21"/>
          <w:szCs w:val="21"/>
          <w:highlight w:val="none"/>
        </w:rPr>
      </w:pPr>
    </w:p>
    <w:p w14:paraId="00195894">
      <w:pPr>
        <w:keepNext w:val="0"/>
        <w:keepLines w:val="0"/>
        <w:pageBreakBefore w:val="0"/>
        <w:widowControl w:val="0"/>
        <w:shd w:val="clear" w:color="auto" w:fill="auto"/>
        <w:wordWrap/>
        <w:overflowPunct/>
        <w:topLinePunct w:val="0"/>
        <w:autoSpaceDE/>
        <w:autoSpaceDN/>
        <w:bidi w:val="0"/>
        <w:snapToGrid w:val="0"/>
        <w:spacing w:line="360" w:lineRule="auto"/>
        <w:textAlignment w:val="auto"/>
        <w:rPr>
          <w:rFonts w:hint="eastAsia" w:ascii="宋体" w:hAnsi="宋体" w:eastAsia="宋体" w:cs="宋体"/>
          <w:b/>
          <w:color w:val="auto"/>
          <w:sz w:val="21"/>
          <w:szCs w:val="21"/>
          <w:highlight w:val="none"/>
        </w:rPr>
      </w:pPr>
      <w:r>
        <w:rPr>
          <w:rFonts w:hint="eastAsia" w:hAnsi="宋体" w:cs="宋体"/>
          <w:b/>
          <w:color w:val="auto"/>
          <w:sz w:val="21"/>
          <w:szCs w:val="21"/>
          <w:highlight w:val="none"/>
          <w:lang w:val="en-US" w:eastAsia="zh-CN"/>
        </w:rPr>
        <w:t>九</w:t>
      </w:r>
      <w:r>
        <w:rPr>
          <w:rFonts w:hint="eastAsia" w:ascii="宋体" w:hAnsi="宋体" w:eastAsia="宋体" w:cs="宋体"/>
          <w:b/>
          <w:color w:val="auto"/>
          <w:sz w:val="21"/>
          <w:szCs w:val="21"/>
          <w:highlight w:val="none"/>
        </w:rPr>
        <w:t>、保密</w:t>
      </w:r>
    </w:p>
    <w:p w14:paraId="4242530B">
      <w:pPr>
        <w:keepNext w:val="0"/>
        <w:keepLines w:val="0"/>
        <w:pageBreakBefore w:val="0"/>
        <w:widowControl w:val="0"/>
        <w:shd w:val="clear" w:color="auto" w:fill="auto"/>
        <w:tabs>
          <w:tab w:val="left" w:pos="1080"/>
        </w:tabs>
        <w:wordWrap/>
        <w:overflowPunct/>
        <w:topLinePunct w:val="0"/>
        <w:autoSpaceDE/>
        <w:autoSpaceDN/>
        <w:bidi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对工作中了解到的</w:t>
      </w:r>
      <w:r>
        <w:rPr>
          <w:rFonts w:hint="eastAsia" w:hAnsi="宋体" w:cs="宋体"/>
          <w:color w:val="auto"/>
          <w:sz w:val="21"/>
          <w:szCs w:val="21"/>
          <w:highlight w:val="none"/>
          <w:lang w:eastAsia="zh-CN"/>
        </w:rPr>
        <w:t>对</w:t>
      </w:r>
      <w:r>
        <w:rPr>
          <w:rFonts w:hint="eastAsia" w:ascii="宋体" w:hAnsi="宋体" w:eastAsia="宋体" w:cs="宋体"/>
          <w:color w:val="auto"/>
          <w:sz w:val="21"/>
          <w:szCs w:val="21"/>
          <w:highlight w:val="none"/>
          <w:lang w:eastAsia="zh-CN"/>
        </w:rPr>
        <w:t>方</w:t>
      </w:r>
      <w:r>
        <w:rPr>
          <w:rFonts w:hint="eastAsia" w:ascii="宋体" w:hAnsi="宋体" w:eastAsia="宋体" w:cs="宋体"/>
          <w:color w:val="auto"/>
          <w:sz w:val="21"/>
          <w:szCs w:val="21"/>
          <w:highlight w:val="none"/>
        </w:rPr>
        <w:t>的技术、机密等进行严格保密，不得向他人泄漏。本合同的解除或终止不免除</w:t>
      </w:r>
      <w:r>
        <w:rPr>
          <w:rFonts w:hint="eastAsia" w:hAnsi="宋体" w:cs="宋体"/>
          <w:color w:val="auto"/>
          <w:sz w:val="21"/>
          <w:szCs w:val="21"/>
          <w:highlight w:val="none"/>
          <w:lang w:eastAsia="zh-CN"/>
        </w:rPr>
        <w:t>双</w:t>
      </w:r>
      <w:r>
        <w:rPr>
          <w:rFonts w:hint="eastAsia" w:ascii="宋体" w:hAnsi="宋体" w:eastAsia="宋体" w:cs="宋体"/>
          <w:color w:val="auto"/>
          <w:sz w:val="21"/>
          <w:szCs w:val="21"/>
          <w:highlight w:val="none"/>
          <w:lang w:eastAsia="zh-CN"/>
        </w:rPr>
        <w:t>方</w:t>
      </w:r>
      <w:r>
        <w:rPr>
          <w:rFonts w:hint="eastAsia" w:ascii="宋体" w:hAnsi="宋体" w:eastAsia="宋体" w:cs="宋体"/>
          <w:color w:val="auto"/>
          <w:sz w:val="21"/>
          <w:szCs w:val="21"/>
          <w:highlight w:val="none"/>
        </w:rPr>
        <w:t>应承担的保密义务。</w:t>
      </w:r>
    </w:p>
    <w:p w14:paraId="485F2F65">
      <w:pPr>
        <w:keepNext w:val="0"/>
        <w:keepLines w:val="0"/>
        <w:pageBreakBefore w:val="0"/>
        <w:widowControl w:val="0"/>
        <w:shd w:val="clear" w:color="auto" w:fill="auto"/>
        <w:tabs>
          <w:tab w:val="left" w:pos="1080"/>
        </w:tabs>
        <w:wordWrap/>
        <w:overflowPunct/>
        <w:topLinePunct w:val="0"/>
        <w:autoSpaceDE/>
        <w:autoSpaceDN/>
        <w:bidi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1012FF41">
      <w:pPr>
        <w:keepNext w:val="0"/>
        <w:keepLines w:val="0"/>
        <w:pageBreakBefore w:val="0"/>
        <w:widowControl w:val="0"/>
        <w:shd w:val="clear" w:color="auto" w:fill="auto"/>
        <w:wordWrap/>
        <w:overflowPunct/>
        <w:topLinePunct w:val="0"/>
        <w:autoSpaceDE/>
        <w:autoSpaceDN/>
        <w:bidi w:val="0"/>
        <w:snapToGrid w:val="0"/>
        <w:spacing w:line="360" w:lineRule="auto"/>
        <w:textAlignment w:val="auto"/>
        <w:rPr>
          <w:rFonts w:hint="eastAsia" w:ascii="宋体" w:hAnsi="宋体" w:eastAsia="宋体" w:cs="宋体"/>
          <w:b/>
          <w:color w:val="auto"/>
          <w:sz w:val="21"/>
          <w:szCs w:val="21"/>
          <w:highlight w:val="none"/>
        </w:rPr>
      </w:pPr>
      <w:r>
        <w:rPr>
          <w:rFonts w:hint="eastAsia" w:hAnsi="宋体" w:cs="宋体"/>
          <w:b/>
          <w:color w:val="auto"/>
          <w:sz w:val="21"/>
          <w:szCs w:val="21"/>
          <w:highlight w:val="none"/>
          <w:lang w:val="en-US" w:eastAsia="zh-CN"/>
        </w:rPr>
        <w:t>十</w:t>
      </w:r>
      <w:r>
        <w:rPr>
          <w:rFonts w:hint="eastAsia" w:ascii="宋体" w:hAnsi="宋体" w:eastAsia="宋体" w:cs="宋体"/>
          <w:b/>
          <w:color w:val="auto"/>
          <w:sz w:val="21"/>
          <w:szCs w:val="21"/>
          <w:highlight w:val="none"/>
        </w:rPr>
        <w:t>、知识产权</w:t>
      </w:r>
    </w:p>
    <w:p w14:paraId="7DD548EF">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应对所供产品具有或已取得合法知识产权，</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应保证所供产品及服务不会出现因第三方提出侵犯其专利权、商标权或其它知识产权而引发法律或经济纠纷，否则由</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负责解决并承担全部责任；如因此影响到</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的正常使用，</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有权单方解除本合同，</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应无条件向</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退回已收取的全部合同价款，给</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造成损失的，由</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一并赔偿。</w:t>
      </w:r>
    </w:p>
    <w:p w14:paraId="302FAAE9">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textAlignment w:val="auto"/>
        <w:rPr>
          <w:rFonts w:hint="eastAsia" w:hAnsi="宋体" w:cs="宋体"/>
          <w:color w:val="auto"/>
          <w:sz w:val="21"/>
          <w:szCs w:val="21"/>
          <w:highlight w:val="none"/>
          <w:lang w:val="en-US" w:eastAsia="zh-CN"/>
        </w:rPr>
      </w:pPr>
      <w:r>
        <w:rPr>
          <w:rFonts w:hint="eastAsia" w:hAnsi="宋体" w:cs="宋体"/>
          <w:color w:val="auto"/>
          <w:sz w:val="21"/>
          <w:szCs w:val="21"/>
          <w:highlight w:val="none"/>
          <w:lang w:val="en-US" w:eastAsia="zh-CN"/>
        </w:rPr>
        <w:t>2.乙方提供技术供甲方租用，技术相关知识产权归乙方所有，甲方享有本合同约定范围内的使用权。</w:t>
      </w:r>
    </w:p>
    <w:p w14:paraId="532B36B4">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textAlignment w:val="auto"/>
        <w:rPr>
          <w:rFonts w:hint="default" w:hAnsi="宋体" w:cs="宋体"/>
          <w:color w:val="auto"/>
          <w:sz w:val="21"/>
          <w:szCs w:val="21"/>
          <w:highlight w:val="none"/>
          <w:lang w:val="en-US" w:eastAsia="zh-CN"/>
        </w:rPr>
      </w:pPr>
      <w:r>
        <w:rPr>
          <w:rFonts w:hint="eastAsia" w:hAnsi="宋体" w:cs="宋体"/>
          <w:color w:val="auto"/>
          <w:sz w:val="21"/>
          <w:szCs w:val="21"/>
          <w:highlight w:val="none"/>
          <w:lang w:val="en-US" w:eastAsia="zh-CN"/>
        </w:rPr>
        <w:t>3.本合作项目过程中产生的研究报告、经验模式等知识产权，归甲乙双方共有。</w:t>
      </w:r>
    </w:p>
    <w:p w14:paraId="530C0CB3">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017A9F47">
      <w:pPr>
        <w:keepNext w:val="0"/>
        <w:keepLines w:val="0"/>
        <w:pageBreakBefore w:val="0"/>
        <w:widowControl w:val="0"/>
        <w:shd w:val="clear" w:color="auto" w:fill="auto"/>
        <w:wordWrap/>
        <w:overflowPunct/>
        <w:topLinePunct w:val="0"/>
        <w:autoSpaceDE/>
        <w:autoSpaceDN/>
        <w:bidi w:val="0"/>
        <w:snapToGrid w:val="0"/>
        <w:spacing w:line="360" w:lineRule="auto"/>
        <w:textAlignment w:val="auto"/>
        <w:rPr>
          <w:rFonts w:hint="eastAsia" w:ascii="宋体" w:hAnsi="宋体" w:eastAsia="宋体" w:cs="宋体"/>
          <w:b/>
          <w:color w:val="auto"/>
          <w:sz w:val="21"/>
          <w:szCs w:val="21"/>
          <w:highlight w:val="none"/>
        </w:rPr>
      </w:pPr>
      <w:r>
        <w:rPr>
          <w:rFonts w:hint="eastAsia" w:hAnsi="宋体" w:cs="宋体"/>
          <w:b/>
          <w:color w:val="auto"/>
          <w:sz w:val="21"/>
          <w:szCs w:val="21"/>
          <w:highlight w:val="none"/>
          <w:lang w:val="en-US" w:eastAsia="zh-CN"/>
        </w:rPr>
        <w:t>十一</w:t>
      </w:r>
      <w:r>
        <w:rPr>
          <w:rFonts w:hint="eastAsia" w:ascii="宋体" w:hAnsi="宋体" w:eastAsia="宋体" w:cs="宋体"/>
          <w:b/>
          <w:color w:val="auto"/>
          <w:sz w:val="21"/>
          <w:szCs w:val="21"/>
          <w:highlight w:val="none"/>
        </w:rPr>
        <w:t>、合同争议的解决</w:t>
      </w:r>
    </w:p>
    <w:p w14:paraId="5CCEECDD">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合同执行中发生争议的，当事人双方应协商解决。协商达不成一致时，可</w:t>
      </w:r>
      <w:r>
        <w:rPr>
          <w:rFonts w:hint="eastAsia" w:ascii="宋体" w:hAnsi="宋体" w:eastAsia="宋体" w:cs="宋体"/>
          <w:color w:val="auto"/>
          <w:sz w:val="21"/>
          <w:szCs w:val="21"/>
          <w:highlight w:val="none"/>
          <w:lang w:val="en-US" w:eastAsia="zh-CN"/>
        </w:rPr>
        <w:t>向有管辖权的人民法院提起诉讼</w:t>
      </w:r>
      <w:r>
        <w:rPr>
          <w:rFonts w:hint="eastAsia" w:ascii="宋体" w:hAnsi="宋体" w:eastAsia="宋体" w:cs="宋体"/>
          <w:color w:val="auto"/>
          <w:sz w:val="21"/>
          <w:szCs w:val="21"/>
          <w:highlight w:val="none"/>
        </w:rPr>
        <w:t>。</w:t>
      </w:r>
    </w:p>
    <w:p w14:paraId="4091E0B4">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3A11778D">
      <w:pPr>
        <w:keepNext w:val="0"/>
        <w:keepLines w:val="0"/>
        <w:pageBreakBefore w:val="0"/>
        <w:widowControl w:val="0"/>
        <w:numPr>
          <w:ilvl w:val="0"/>
          <w:numId w:val="0"/>
        </w:numPr>
        <w:shd w:val="clear" w:color="auto" w:fill="auto"/>
        <w:wordWrap/>
        <w:overflowPunct/>
        <w:topLinePunct w:val="0"/>
        <w:autoSpaceDE/>
        <w:autoSpaceDN/>
        <w:bidi w:val="0"/>
        <w:snapToGrid w:val="0"/>
        <w:spacing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十</w:t>
      </w:r>
      <w:r>
        <w:rPr>
          <w:rFonts w:hint="eastAsia" w:hAnsi="宋体" w:cs="宋体"/>
          <w:b/>
          <w:bCs/>
          <w:color w:val="auto"/>
          <w:sz w:val="21"/>
          <w:szCs w:val="21"/>
          <w:highlight w:val="none"/>
          <w:lang w:val="en-US" w:eastAsia="zh-CN"/>
        </w:rPr>
        <w:t>二</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不可抗力情况下的免责约定</w:t>
      </w:r>
    </w:p>
    <w:p w14:paraId="4A0E644B">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双方约定不可抗力情况指：双方不可预见、不可避免、不可克服的客观情况，但不包括双方的违约或疏忽。这些事件包括但不限于：战争、严重火灾、洪水、台风、地震等。</w:t>
      </w:r>
    </w:p>
    <w:p w14:paraId="14499737">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jc w:val="left"/>
        <w:textAlignment w:val="auto"/>
        <w:rPr>
          <w:rFonts w:hint="eastAsia" w:ascii="宋体" w:hAnsi="宋体" w:eastAsia="宋体" w:cs="宋体"/>
          <w:color w:val="auto"/>
          <w:sz w:val="21"/>
          <w:szCs w:val="21"/>
          <w:highlight w:val="none"/>
        </w:rPr>
      </w:pPr>
    </w:p>
    <w:p w14:paraId="1CDF6142">
      <w:pPr>
        <w:keepNext w:val="0"/>
        <w:keepLines w:val="0"/>
        <w:pageBreakBefore w:val="0"/>
        <w:widowControl w:val="0"/>
        <w:numPr>
          <w:ilvl w:val="0"/>
          <w:numId w:val="0"/>
        </w:numPr>
        <w:shd w:val="clear" w:color="auto" w:fill="auto"/>
        <w:wordWrap/>
        <w:overflowPunct/>
        <w:topLinePunct w:val="0"/>
        <w:autoSpaceDE/>
        <w:autoSpaceDN/>
        <w:bidi w:val="0"/>
        <w:snapToGrid w:val="0"/>
        <w:spacing w:line="360" w:lineRule="auto"/>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十</w:t>
      </w:r>
      <w:r>
        <w:rPr>
          <w:rFonts w:hint="eastAsia" w:hAnsi="宋体" w:cs="宋体"/>
          <w:b/>
          <w:color w:val="auto"/>
          <w:sz w:val="21"/>
          <w:szCs w:val="21"/>
          <w:highlight w:val="none"/>
          <w:lang w:val="en-US" w:eastAsia="zh-CN"/>
        </w:rPr>
        <w:t>三</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违约责任</w:t>
      </w:r>
    </w:p>
    <w:p w14:paraId="672332CE">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依据《中华人民共和国民法典》、《中华人民共和国政府采购法》、《中华人民共和国政府采购法实施条例》的相关条款和本合同约定，</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未全面履行合同义务或者发生违约，采购单位会同采购代理机构有权终止合同，依法向</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进行经济索赔，并报请政府采购监督管理机关进行相应的行政处罚。采购单位违约的，应当赔偿给</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造成的经济损失。</w:t>
      </w:r>
    </w:p>
    <w:p w14:paraId="39640921">
      <w:pPr>
        <w:keepNext w:val="0"/>
        <w:keepLines w:val="0"/>
        <w:pageBreakBefore w:val="0"/>
        <w:widowControl w:val="0"/>
        <w:shd w:val="clear" w:color="auto" w:fill="auto"/>
        <w:wordWrap/>
        <w:overflowPunct/>
        <w:topLinePunct w:val="0"/>
        <w:autoSpaceDE/>
        <w:autoSpaceDN/>
        <w:bidi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36077BCA">
      <w:pPr>
        <w:keepNext w:val="0"/>
        <w:keepLines w:val="0"/>
        <w:pageBreakBefore w:val="0"/>
        <w:widowControl w:val="0"/>
        <w:shd w:val="clear" w:color="auto" w:fill="auto"/>
        <w:wordWrap/>
        <w:overflowPunct/>
        <w:topLinePunct w:val="0"/>
        <w:autoSpaceDE/>
        <w:autoSpaceDN/>
        <w:bidi w:val="0"/>
        <w:snapToGrid w:val="0"/>
        <w:spacing w:line="360" w:lineRule="auto"/>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十</w:t>
      </w:r>
      <w:r>
        <w:rPr>
          <w:rFonts w:hint="eastAsia" w:hAnsi="宋体" w:cs="宋体"/>
          <w:b/>
          <w:color w:val="auto"/>
          <w:sz w:val="21"/>
          <w:szCs w:val="21"/>
          <w:highlight w:val="none"/>
          <w:lang w:val="en-US" w:eastAsia="zh-CN"/>
        </w:rPr>
        <w:t>四</w:t>
      </w:r>
      <w:r>
        <w:rPr>
          <w:rFonts w:hint="eastAsia" w:ascii="宋体" w:hAnsi="宋体" w:eastAsia="宋体" w:cs="宋体"/>
          <w:b/>
          <w:color w:val="auto"/>
          <w:sz w:val="21"/>
          <w:szCs w:val="21"/>
          <w:highlight w:val="none"/>
        </w:rPr>
        <w:t>、监督和管理</w:t>
      </w:r>
    </w:p>
    <w:p w14:paraId="54C5D01A">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22" w:firstLineChars="200"/>
        <w:textAlignment w:val="auto"/>
        <w:rPr>
          <w:rFonts w:hint="eastAsia" w:ascii="宋体" w:hAnsi="宋体" w:eastAsia="宋体" w:cs="宋体"/>
          <w:b/>
          <w:bCs w:val="0"/>
          <w:color w:val="auto"/>
          <w:sz w:val="21"/>
          <w:szCs w:val="21"/>
          <w:highlight w:val="none"/>
        </w:rPr>
      </w:pPr>
      <w:r>
        <w:rPr>
          <w:rFonts w:hint="eastAsia" w:ascii="宋体" w:hAnsi="宋体" w:eastAsia="宋体" w:cs="宋体"/>
          <w:b/>
          <w:bCs w:val="0"/>
          <w:color w:val="auto"/>
          <w:sz w:val="21"/>
          <w:szCs w:val="21"/>
          <w:highlight w:val="none"/>
        </w:rPr>
        <w:t>1</w:t>
      </w:r>
      <w:r>
        <w:rPr>
          <w:rFonts w:hint="eastAsia" w:hAnsi="宋体" w:cs="宋体"/>
          <w:b/>
          <w:bCs w:val="0"/>
          <w:color w:val="auto"/>
          <w:sz w:val="21"/>
          <w:szCs w:val="21"/>
          <w:highlight w:val="none"/>
          <w:lang w:eastAsia="zh-CN"/>
        </w:rPr>
        <w:t>.</w:t>
      </w:r>
      <w:r>
        <w:rPr>
          <w:rFonts w:hint="eastAsia" w:ascii="宋体" w:hAnsi="宋体" w:eastAsia="宋体" w:cs="宋体"/>
          <w:b/>
          <w:bCs w:val="0"/>
          <w:color w:val="auto"/>
          <w:sz w:val="21"/>
          <w:szCs w:val="21"/>
          <w:highlight w:val="none"/>
        </w:rPr>
        <w:t>政府采购合同履行中，</w:t>
      </w:r>
      <w:r>
        <w:rPr>
          <w:rFonts w:hint="eastAsia" w:ascii="宋体" w:hAnsi="宋体" w:eastAsia="宋体" w:cs="宋体"/>
          <w:b/>
          <w:bCs w:val="0"/>
          <w:color w:val="auto"/>
          <w:sz w:val="21"/>
          <w:szCs w:val="21"/>
          <w:highlight w:val="none"/>
          <w:lang w:eastAsia="zh-CN"/>
        </w:rPr>
        <w:t>甲方</w:t>
      </w:r>
      <w:r>
        <w:rPr>
          <w:rFonts w:hint="eastAsia" w:ascii="宋体" w:hAnsi="宋体" w:eastAsia="宋体" w:cs="宋体"/>
          <w:b/>
          <w:bCs w:val="0"/>
          <w:color w:val="auto"/>
          <w:sz w:val="21"/>
          <w:szCs w:val="21"/>
          <w:highlight w:val="none"/>
        </w:rPr>
        <w:t>需追加与合同标的相同的货物、工程或者服务的，在不改变合同其他条款的前提下，可以与</w:t>
      </w:r>
      <w:r>
        <w:rPr>
          <w:rFonts w:hint="eastAsia" w:ascii="宋体" w:hAnsi="宋体" w:eastAsia="宋体" w:cs="宋体"/>
          <w:b/>
          <w:bCs w:val="0"/>
          <w:color w:val="auto"/>
          <w:sz w:val="21"/>
          <w:szCs w:val="21"/>
          <w:highlight w:val="none"/>
          <w:lang w:eastAsia="zh-CN"/>
        </w:rPr>
        <w:t>乙方</w:t>
      </w:r>
      <w:r>
        <w:rPr>
          <w:rFonts w:hint="eastAsia" w:ascii="宋体" w:hAnsi="宋体" w:eastAsia="宋体" w:cs="宋体"/>
          <w:b/>
          <w:bCs w:val="0"/>
          <w:color w:val="auto"/>
          <w:sz w:val="21"/>
          <w:szCs w:val="21"/>
          <w:highlight w:val="none"/>
        </w:rPr>
        <w:t>协商签订补充合同，但所有补充合同的采购金额不得超过原合同采购金额的10%。</w:t>
      </w:r>
    </w:p>
    <w:p w14:paraId="2F5385C4">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2</w:t>
      </w:r>
      <w:r>
        <w:rPr>
          <w:rFonts w:hint="eastAsia" w:hAnsi="宋体" w:cs="宋体"/>
          <w:b w:val="0"/>
          <w:bCs/>
          <w:color w:val="auto"/>
          <w:sz w:val="21"/>
          <w:szCs w:val="21"/>
          <w:highlight w:val="none"/>
          <w:lang w:eastAsia="zh-CN"/>
        </w:rPr>
        <w:t>.</w:t>
      </w:r>
      <w:r>
        <w:rPr>
          <w:rFonts w:hint="eastAsia" w:ascii="宋体" w:hAnsi="宋体" w:eastAsia="宋体" w:cs="宋体"/>
          <w:color w:val="auto"/>
          <w:sz w:val="21"/>
          <w:szCs w:val="21"/>
          <w:highlight w:val="none"/>
          <w:lang w:eastAsia="zh-CN"/>
        </w:rPr>
        <w:t>甲方乙方</w:t>
      </w:r>
      <w:r>
        <w:rPr>
          <w:rFonts w:hint="eastAsia" w:ascii="宋体" w:hAnsi="宋体" w:eastAsia="宋体" w:cs="宋体"/>
          <w:b w:val="0"/>
          <w:bCs/>
          <w:color w:val="auto"/>
          <w:sz w:val="21"/>
          <w:szCs w:val="21"/>
          <w:highlight w:val="none"/>
        </w:rPr>
        <w:t>双方均应自觉配合有关监督管理部门对合同履行情况的监督检查，如实反映情况，提供有关资料：否则，将对有关单位、当事人按照有关规定予以处罚。</w:t>
      </w:r>
    </w:p>
    <w:p w14:paraId="47C32473">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color w:val="auto"/>
          <w:sz w:val="21"/>
          <w:szCs w:val="21"/>
          <w:highlight w:val="none"/>
        </w:rPr>
      </w:pPr>
    </w:p>
    <w:p w14:paraId="3A496A30">
      <w:pPr>
        <w:keepNext w:val="0"/>
        <w:keepLines w:val="0"/>
        <w:pageBreakBefore w:val="0"/>
        <w:widowControl w:val="0"/>
        <w:shd w:val="clear" w:color="auto" w:fill="auto"/>
        <w:wordWrap/>
        <w:overflowPunct/>
        <w:topLinePunct w:val="0"/>
        <w:autoSpaceDE/>
        <w:autoSpaceDN/>
        <w:bidi w:val="0"/>
        <w:snapToGrid w:val="0"/>
        <w:spacing w:line="360" w:lineRule="auto"/>
        <w:textAlignment w:val="auto"/>
        <w:rPr>
          <w:rFonts w:hint="eastAsia" w:ascii="宋体" w:hAnsi="宋体" w:eastAsia="宋体" w:cs="宋体"/>
          <w:b/>
          <w:color w:val="auto"/>
          <w:sz w:val="21"/>
          <w:szCs w:val="21"/>
          <w:highlight w:val="none"/>
        </w:rPr>
      </w:pPr>
      <w:r>
        <w:rPr>
          <w:rFonts w:hint="eastAsia" w:hAnsi="宋体" w:cs="宋体"/>
          <w:b/>
          <w:color w:val="auto"/>
          <w:sz w:val="21"/>
          <w:szCs w:val="21"/>
          <w:highlight w:val="none"/>
          <w:lang w:val="en-US" w:eastAsia="zh-CN"/>
        </w:rPr>
        <w:t>十五</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合同订立</w:t>
      </w:r>
    </w:p>
    <w:p w14:paraId="372E6402">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1.订立时间：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27D2F5C0">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2.订立地点：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6F79EC7">
      <w:pPr>
        <w:keepNext w:val="0"/>
        <w:keepLines w:val="0"/>
        <w:pageBreakBefore w:val="0"/>
        <w:widowControl w:val="0"/>
        <w:shd w:val="clear" w:color="auto" w:fill="auto"/>
        <w:tabs>
          <w:tab w:val="left" w:pos="980"/>
        </w:tabs>
        <w:kinsoku w:val="0"/>
        <w:wordWrap/>
        <w:overflowPunct/>
        <w:topLinePunct w:val="0"/>
        <w:autoSpaceDE/>
        <w:autoSpaceDN/>
        <w:bidi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3.本合同一式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份，具有同等法律效力，双方各执</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份</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各方签字盖章后生效。</w:t>
      </w:r>
    </w:p>
    <w:p w14:paraId="2084F563">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15" w:firstLineChars="198"/>
        <w:textAlignment w:val="auto"/>
        <w:rPr>
          <w:rFonts w:hint="eastAsia" w:ascii="宋体" w:hAnsi="宋体" w:eastAsia="宋体" w:cs="宋体"/>
          <w:color w:val="auto"/>
          <w:sz w:val="21"/>
          <w:szCs w:val="21"/>
          <w:highlight w:val="yellow"/>
          <w:lang w:eastAsia="zh-CN"/>
        </w:rPr>
      </w:pPr>
    </w:p>
    <w:p w14:paraId="2D67513D">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15" w:firstLineChars="198"/>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以下无正文</w:t>
      </w:r>
      <w:r>
        <w:rPr>
          <w:rFonts w:hint="eastAsia" w:ascii="宋体" w:hAnsi="宋体" w:eastAsia="宋体" w:cs="宋体"/>
          <w:color w:val="auto"/>
          <w:sz w:val="21"/>
          <w:szCs w:val="21"/>
          <w:highlight w:val="none"/>
          <w:lang w:eastAsia="zh-CN"/>
        </w:rPr>
        <w:t>）</w:t>
      </w:r>
    </w:p>
    <w:p w14:paraId="37E5A40A">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15" w:firstLineChars="198"/>
        <w:textAlignment w:val="auto"/>
        <w:rPr>
          <w:rFonts w:hint="eastAsia" w:ascii="宋体" w:hAnsi="宋体" w:eastAsia="宋体" w:cs="宋体"/>
          <w:color w:val="auto"/>
          <w:sz w:val="21"/>
          <w:szCs w:val="21"/>
          <w:highlight w:val="none"/>
          <w:lang w:val="en-US" w:eastAsia="zh-CN"/>
        </w:rPr>
      </w:pPr>
    </w:p>
    <w:p w14:paraId="7E715BD8">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15" w:firstLineChars="198"/>
        <w:textAlignment w:val="auto"/>
        <w:rPr>
          <w:rFonts w:hint="eastAsia" w:ascii="宋体" w:hAnsi="宋体" w:eastAsia="宋体" w:cs="宋体"/>
          <w:color w:val="auto"/>
          <w:sz w:val="21"/>
          <w:szCs w:val="21"/>
          <w:highlight w:val="none"/>
          <w:lang w:val="en-US" w:eastAsia="zh-CN"/>
        </w:rPr>
      </w:pPr>
    </w:p>
    <w:p w14:paraId="4A31121D">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15" w:firstLineChars="198"/>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甲 方</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（盖章）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乙 方</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（盖章）         </w:t>
      </w:r>
    </w:p>
    <w:p w14:paraId="4F86AE99">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15" w:firstLineChars="198"/>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 xml:space="preserve">地 址：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地 址：</w:t>
      </w:r>
      <w:r>
        <w:rPr>
          <w:rFonts w:hint="eastAsia" w:ascii="宋体" w:hAnsi="宋体" w:eastAsia="宋体" w:cs="宋体"/>
          <w:color w:val="auto"/>
          <w:sz w:val="21"/>
          <w:szCs w:val="21"/>
          <w:highlight w:val="none"/>
          <w:u w:val="single"/>
        </w:rPr>
        <w:t xml:space="preserve">                    </w:t>
      </w:r>
    </w:p>
    <w:p w14:paraId="3D5145E4">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邮政编码：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邮政编码：</w:t>
      </w:r>
      <w:r>
        <w:rPr>
          <w:rFonts w:hint="eastAsia" w:ascii="宋体" w:hAnsi="宋体" w:eastAsia="宋体" w:cs="宋体"/>
          <w:color w:val="auto"/>
          <w:sz w:val="21"/>
          <w:szCs w:val="21"/>
          <w:highlight w:val="none"/>
          <w:u w:val="single"/>
        </w:rPr>
        <w:t xml:space="preserve">                   </w:t>
      </w:r>
    </w:p>
    <w:p w14:paraId="3BE0C160">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15" w:firstLineChars="198"/>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 xml:space="preserve">法定代表人或其授权                   法定代表人或其授权 </w:t>
      </w:r>
    </w:p>
    <w:p w14:paraId="4C36CD79">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15" w:firstLineChars="198"/>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的代理人：</w:t>
      </w:r>
      <w:r>
        <w:rPr>
          <w:rFonts w:hint="eastAsia" w:ascii="宋体" w:hAnsi="宋体" w:eastAsia="宋体" w:cs="宋体"/>
          <w:color w:val="auto"/>
          <w:sz w:val="21"/>
          <w:szCs w:val="21"/>
          <w:highlight w:val="none"/>
          <w:u w:val="single"/>
        </w:rPr>
        <w:t xml:space="preserve">（签字）      </w:t>
      </w:r>
      <w:r>
        <w:rPr>
          <w:rFonts w:hint="eastAsia" w:ascii="宋体" w:hAnsi="宋体" w:eastAsia="宋体" w:cs="宋体"/>
          <w:color w:val="auto"/>
          <w:sz w:val="21"/>
          <w:szCs w:val="21"/>
          <w:highlight w:val="none"/>
        </w:rPr>
        <w:t xml:space="preserve">             的代理人：</w:t>
      </w:r>
      <w:r>
        <w:rPr>
          <w:rFonts w:hint="eastAsia" w:ascii="宋体" w:hAnsi="宋体" w:eastAsia="宋体" w:cs="宋体"/>
          <w:color w:val="auto"/>
          <w:sz w:val="21"/>
          <w:szCs w:val="21"/>
          <w:highlight w:val="none"/>
          <w:u w:val="single"/>
        </w:rPr>
        <w:t xml:space="preserve">（签字）           </w:t>
      </w:r>
    </w:p>
    <w:p w14:paraId="42826D19">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15" w:firstLineChars="198"/>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开户银行：</w:t>
      </w:r>
      <w:r>
        <w:rPr>
          <w:rFonts w:hint="eastAsia" w:ascii="宋体" w:hAnsi="宋体" w:eastAsia="宋体" w:cs="宋体"/>
          <w:color w:val="auto"/>
          <w:sz w:val="21"/>
          <w:szCs w:val="21"/>
          <w:highlight w:val="none"/>
          <w:u w:val="single"/>
        </w:rPr>
        <w:t xml:space="preserve">                   </w:t>
      </w:r>
    </w:p>
    <w:p w14:paraId="7D280E96">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15" w:firstLineChars="198"/>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账号：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账号：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3E131F2D">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15" w:firstLineChars="198"/>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电话：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电话：</w:t>
      </w:r>
      <w:r>
        <w:rPr>
          <w:rFonts w:hint="eastAsia" w:ascii="宋体" w:hAnsi="宋体" w:eastAsia="宋体" w:cs="宋体"/>
          <w:color w:val="auto"/>
          <w:sz w:val="21"/>
          <w:szCs w:val="21"/>
          <w:highlight w:val="none"/>
          <w:u w:val="single"/>
        </w:rPr>
        <w:t xml:space="preserve">                       </w:t>
      </w:r>
    </w:p>
    <w:p w14:paraId="432C2A0A">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15" w:firstLineChars="198"/>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传真：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传真：</w:t>
      </w:r>
      <w:r>
        <w:rPr>
          <w:rFonts w:hint="eastAsia" w:ascii="宋体" w:hAnsi="宋体" w:eastAsia="宋体" w:cs="宋体"/>
          <w:color w:val="auto"/>
          <w:sz w:val="21"/>
          <w:szCs w:val="21"/>
          <w:highlight w:val="none"/>
          <w:u w:val="single"/>
        </w:rPr>
        <w:t xml:space="preserve">                       </w:t>
      </w:r>
    </w:p>
    <w:p w14:paraId="715166FE">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电子邮箱：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电子邮箱：</w:t>
      </w:r>
      <w:r>
        <w:rPr>
          <w:rFonts w:hint="eastAsia" w:ascii="宋体" w:hAnsi="宋体" w:eastAsia="宋体" w:cs="宋体"/>
          <w:color w:val="auto"/>
          <w:sz w:val="21"/>
          <w:szCs w:val="21"/>
          <w:highlight w:val="none"/>
          <w:u w:val="single"/>
        </w:rPr>
        <w:t xml:space="preserve">                   </w:t>
      </w:r>
    </w:p>
    <w:p w14:paraId="06937B9C">
      <w:pPr>
        <w:keepNext w:val="0"/>
        <w:keepLines w:val="0"/>
        <w:pageBreakBefore w:val="0"/>
        <w:shd w:val="clear" w:color="auto" w:fill="auto"/>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p>
    <w:p w14:paraId="72B05334">
      <w:pPr>
        <w:pStyle w:val="9"/>
        <w:shd w:val="clear" w:color="auto" w:fill="auto"/>
        <w:rPr>
          <w:rFonts w:hint="eastAsia" w:ascii="宋体" w:hAnsi="宋体" w:eastAsia="宋体" w:cs="宋体"/>
          <w:color w:val="auto"/>
          <w:highlight w:val="none"/>
          <w:lang w:val="en-US" w:eastAsia="zh-Hans"/>
        </w:rPr>
      </w:pPr>
    </w:p>
    <w:p w14:paraId="0B2D05F8">
      <w:bookmarkStart w:id="0" w:name="_GoBack"/>
      <w:bookmarkEnd w:id="0"/>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88B492">
    <w:pPr>
      <w:pStyle w:val="6"/>
      <w:rPr>
        <w:rFonts w:hint="eastAsia" w:ascii="仿宋_GB2312" w:eastAsia="仿宋_GB2312"/>
        <w:sz w:val="21"/>
        <w:szCs w:val="21"/>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0DBE45"/>
    <w:multiLevelType w:val="singleLevel"/>
    <w:tmpl w:val="CC0DBE45"/>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7F795B"/>
    <w:rsid w:val="477F79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3"/>
    <w:basedOn w:val="1"/>
    <w:next w:val="3"/>
    <w:qFormat/>
    <w:uiPriority w:val="1"/>
    <w:pPr>
      <w:spacing w:line="242" w:lineRule="exact"/>
      <w:ind w:left="490" w:hanging="384"/>
      <w:outlineLvl w:val="2"/>
    </w:pPr>
    <w:rPr>
      <w:rFonts w:ascii="宋体" w:hAnsi="宋体" w:eastAsia="宋体" w:cs="宋体"/>
      <w:b/>
      <w:bCs/>
      <w:sz w:val="19"/>
      <w:szCs w:val="19"/>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rFonts w:ascii="Times New Roman" w:hAnsi="Times New Roman"/>
      <w:sz w:val="21"/>
    </w:rPr>
  </w:style>
  <w:style w:type="paragraph" w:styleId="4">
    <w:name w:val="toc 4"/>
    <w:basedOn w:val="1"/>
    <w:next w:val="1"/>
    <w:qFormat/>
    <w:uiPriority w:val="39"/>
    <w:pPr>
      <w:ind w:left="630"/>
      <w:jc w:val="left"/>
    </w:pPr>
    <w:rPr>
      <w:rFonts w:ascii="Calibri" w:hAnsi="Calibri" w:cs="Calibri"/>
      <w:sz w:val="18"/>
      <w:szCs w:val="18"/>
    </w:rPr>
  </w:style>
  <w:style w:type="paragraph" w:styleId="5">
    <w:name w:val="Body Text"/>
    <w:basedOn w:val="1"/>
    <w:next w:val="1"/>
    <w:qFormat/>
    <w:uiPriority w:val="1"/>
    <w:pPr>
      <w:ind w:left="490"/>
    </w:pPr>
    <w:rPr>
      <w:sz w:val="19"/>
      <w:szCs w:val="19"/>
    </w:rPr>
  </w:style>
  <w:style w:type="paragraph" w:styleId="6">
    <w:name w:val="footer"/>
    <w:basedOn w:val="1"/>
    <w:qFormat/>
    <w:uiPriority w:val="0"/>
    <w:pPr>
      <w:tabs>
        <w:tab w:val="center" w:pos="4153"/>
        <w:tab w:val="right" w:pos="8306"/>
      </w:tabs>
      <w:snapToGrid w:val="0"/>
      <w:jc w:val="left"/>
    </w:pPr>
    <w:rPr>
      <w:sz w:val="18"/>
    </w:rPr>
  </w:style>
  <w:style w:type="paragraph" w:customStyle="1" w:styleId="9">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2025-07-30T12:00:00Z</dcterms:created>
  <dc:creator>ZBB</dc:creator>
  <cp:lastModifiedBy>ZBB</cp:lastModifiedBy>
  <dcterms:modified xsi:type="dcterms:W3CDTF">2025-07-30T12:01:00Z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93CF4F65FC4541BDA64BB3A537FA5D5C_11</vt:lpwstr>
  </property>
  <property fmtid="{D5CDD505-2E9C-101B-9397-08002B2CF9AE}" pid="4" name="KSOTemplateDocerSaveRecord">
    <vt:lpwstr>eyJoZGlkIjoiOTFmZWVhNDRmNTgzOTg3YTkyNzUwNWU2Nzk1Y2FhZTkiLCJ1c2VySWQiOiIyNjQ2NDU1NDQifQ==</vt:lpwstr>
  </property>
</Properties>
</file>