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版本号：DX2025-17720250731001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西安市长安区文化和旅游资源普查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DX2025-177</w:t>
      </w:r>
      <w:r>
        <w:br/>
      </w:r>
      <w:r>
        <w:br/>
      </w:r>
      <w:r>
        <w:br/>
      </w:r>
    </w:p>
    <w:p>
      <w:pPr>
        <w:pStyle w:val="null3"/>
        <w:jc w:val="center"/>
        <w:outlineLvl w:val="2"/>
      </w:pPr>
      <w:r>
        <w:rPr>
          <w:rFonts w:ascii="仿宋_GB2312" w:hAnsi="仿宋_GB2312" w:cs="仿宋_GB2312" w:eastAsia="仿宋_GB2312"/>
          <w:sz w:val="28"/>
          <w:b/>
        </w:rPr>
        <w:t>西安市长安区文化和旅游体育局</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西安市长安区文化和旅游体育局</w:t>
      </w:r>
      <w:r>
        <w:rPr>
          <w:rFonts w:ascii="仿宋_GB2312" w:hAnsi="仿宋_GB2312" w:cs="仿宋_GB2312" w:eastAsia="仿宋_GB2312"/>
        </w:rPr>
        <w:t>委托，拟对</w:t>
      </w:r>
      <w:r>
        <w:rPr>
          <w:rFonts w:ascii="仿宋_GB2312" w:hAnsi="仿宋_GB2312" w:cs="仿宋_GB2312" w:eastAsia="仿宋_GB2312"/>
        </w:rPr>
        <w:t>西安市长安区文化和旅游资源普查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DX2025-177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西安市长安区文化和旅游资源普查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西安市长安区文化和旅游资源普查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采购包1（文化和旅游资源普查）：属于专门面向中小企业采购。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1、政府采购法第二十二条规定：供应商须提供符合《中华人民共和国政府采购法》第二十二条的规定的资格承诺函。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p>
      <w:pPr>
        <w:pStyle w:val="null3"/>
      </w:pPr>
      <w:r>
        <w:rPr>
          <w:rFonts w:ascii="仿宋_GB2312" w:hAnsi="仿宋_GB2312" w:cs="仿宋_GB2312" w:eastAsia="仿宋_GB2312"/>
        </w:rPr>
        <w:t>4、特定资质：供应商须具备测绘乙级及以上资质。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西安市长安区文化和旅游体育局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西安市长安区西长安街669号长安区行政中心西楼515室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029-85292244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机构参照国家计委关于《国家发展改革委办公厅关于招标代理服务收费有关问题的通知》（发改价格〔2003〕857号）、《国家发展改革委关于进一步放开建设项目专业服务价格的通知》收取。 注：代理服务费不足8000元按8000元收取。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西安市长安区文化和旅游体育局</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西安市长安区文化和旅游体育局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西安市长安区文化和旅游体育局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联系人：刘艳娇、李薇、张亚娜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西安市长安区文化和旅游资源普查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西安市长安区文化和旅游资源普查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标的名称：西安市长安区文化和旅游资源普查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一、普查对象</w:t>
            </w:r>
          </w:p>
          <w:p>
            <w:pPr>
              <w:pStyle w:val="null3"/>
              <w:ind w:firstLine="400"/>
              <w:jc w:val="both"/>
            </w:pPr>
            <w:r>
              <w:rPr>
                <w:rFonts w:ascii="仿宋_GB2312" w:hAnsi="仿宋_GB2312" w:cs="仿宋_GB2312" w:eastAsia="仿宋_GB2312"/>
              </w:rPr>
              <w:t>分为文化资源和旅游资源两大部分</w:t>
            </w:r>
          </w:p>
          <w:p>
            <w:pPr>
              <w:pStyle w:val="null3"/>
              <w:ind w:firstLine="400"/>
              <w:jc w:val="both"/>
            </w:pPr>
            <w:r>
              <w:rPr>
                <w:rFonts w:ascii="仿宋_GB2312" w:hAnsi="仿宋_GB2312" w:cs="仿宋_GB2312" w:eastAsia="仿宋_GB2312"/>
              </w:rPr>
              <w:t>(一)文化资源。</w:t>
            </w:r>
          </w:p>
          <w:p>
            <w:pPr>
              <w:pStyle w:val="null3"/>
              <w:ind w:firstLine="400"/>
              <w:jc w:val="both"/>
            </w:pPr>
            <w:r>
              <w:rPr>
                <w:rFonts w:ascii="仿宋_GB2312" w:hAnsi="仿宋_GB2312" w:cs="仿宋_GB2312" w:eastAsia="仿宋_GB2312"/>
              </w:rPr>
              <w:t>依据文化和旅游部、省市有关标准，主要对古籍、美术馆藏品、地方戏曲剧种、非物质文化遗产四大类资源开展普查。</w:t>
            </w:r>
          </w:p>
          <w:p>
            <w:pPr>
              <w:pStyle w:val="null3"/>
              <w:ind w:firstLine="400"/>
              <w:jc w:val="both"/>
            </w:pPr>
            <w:r>
              <w:rPr>
                <w:rFonts w:ascii="仿宋_GB2312" w:hAnsi="仿宋_GB2312" w:cs="仿宋_GB2312" w:eastAsia="仿宋_GB2312"/>
              </w:rPr>
              <w:t>(二)旅游资源。</w:t>
            </w:r>
          </w:p>
          <w:p>
            <w:pPr>
              <w:pStyle w:val="null3"/>
              <w:ind w:firstLine="400"/>
              <w:jc w:val="both"/>
            </w:pPr>
            <w:r>
              <w:rPr>
                <w:rFonts w:ascii="仿宋_GB2312" w:hAnsi="仿宋_GB2312" w:cs="仿宋_GB2312" w:eastAsia="仿宋_GB2312"/>
              </w:rPr>
              <w:t>全区范围内能对旅游者产生吸引力，可以为旅游业开发利用，并可产生经济效益、社会效益和环境效益的各种事物和现象。依据《旅游资源分类、调查与评价》（</w:t>
            </w:r>
            <w:r>
              <w:rPr>
                <w:rFonts w:ascii="仿宋_GB2312" w:hAnsi="仿宋_GB2312" w:cs="仿宋_GB2312" w:eastAsia="仿宋_GB2312"/>
              </w:rPr>
              <w:t>GB/T18972-2017）国家标准，主要对地文景观、水文景观、生物景观、天气与气候景观、历史遗迹、建筑与设施、旅游商品（文创产品）、人文活动八大类资源开展普查；需满足的要求:通过市级、区级质量检查抽查验收和成果复核。</w:t>
            </w:r>
          </w:p>
          <w:p>
            <w:pPr>
              <w:pStyle w:val="null3"/>
              <w:ind w:firstLine="402"/>
              <w:jc w:val="both"/>
            </w:pPr>
            <w:r>
              <w:rPr>
                <w:rFonts w:ascii="仿宋_GB2312" w:hAnsi="仿宋_GB2312" w:cs="仿宋_GB2312" w:eastAsia="仿宋_GB2312"/>
                <w:b/>
              </w:rPr>
              <w:t>二、普查范围</w:t>
            </w:r>
          </w:p>
          <w:p>
            <w:pPr>
              <w:pStyle w:val="null3"/>
              <w:ind w:firstLine="400"/>
              <w:jc w:val="both"/>
            </w:pPr>
            <w:r>
              <w:rPr>
                <w:rFonts w:ascii="仿宋_GB2312" w:hAnsi="仿宋_GB2312" w:cs="仿宋_GB2312" w:eastAsia="仿宋_GB2312"/>
              </w:rPr>
              <w:t>西安市长安区范围内。</w:t>
            </w:r>
          </w:p>
          <w:p>
            <w:pPr>
              <w:pStyle w:val="null3"/>
              <w:ind w:firstLine="402"/>
              <w:jc w:val="both"/>
            </w:pPr>
            <w:r>
              <w:rPr>
                <w:rFonts w:ascii="仿宋_GB2312" w:hAnsi="仿宋_GB2312" w:cs="仿宋_GB2312" w:eastAsia="仿宋_GB2312"/>
                <w:b/>
              </w:rPr>
              <w:t>三、普查原则</w:t>
            </w:r>
          </w:p>
          <w:p>
            <w:pPr>
              <w:pStyle w:val="null3"/>
              <w:ind w:firstLine="400"/>
              <w:jc w:val="both"/>
            </w:pPr>
            <w:r>
              <w:rPr>
                <w:rFonts w:ascii="仿宋_GB2312" w:hAnsi="仿宋_GB2312" w:cs="仿宋_GB2312" w:eastAsia="仿宋_GB2312"/>
              </w:rPr>
              <w:t>(一)统一领导，各负其责。全区文化和旅游资源普查按照“统一领导、分工协作、分级负责、共同参与”的原则组织实施。有关部门依据职责协同推进。</w:t>
            </w:r>
          </w:p>
          <w:p>
            <w:pPr>
              <w:pStyle w:val="null3"/>
              <w:ind w:firstLine="400"/>
              <w:jc w:val="both"/>
            </w:pPr>
            <w:r>
              <w:rPr>
                <w:rFonts w:ascii="仿宋_GB2312" w:hAnsi="仿宋_GB2312" w:cs="仿宋_GB2312" w:eastAsia="仿宋_GB2312"/>
              </w:rPr>
              <w:t>(二)严格标准，普调结合。贯彻执行国家和省级相关标准、技术规程和规范，建立区文化旅游资源数据库。坚持普查与调查、传统手段与数字科技相结合，对部门管理的资源采取调查方式，对各县(区)资源采取现场普查方式，做到“能普尽普、应普尽普”</w:t>
            </w:r>
          </w:p>
          <w:p>
            <w:pPr>
              <w:pStyle w:val="null3"/>
              <w:ind w:firstLine="400"/>
              <w:jc w:val="both"/>
            </w:pPr>
            <w:r>
              <w:rPr>
                <w:rFonts w:ascii="仿宋_GB2312" w:hAnsi="仿宋_GB2312" w:cs="仿宋_GB2312" w:eastAsia="仿宋_GB2312"/>
              </w:rPr>
              <w:t>(三)全面动员，凝聚合力。广泛动员全民参与普查工作，坚持统筹协调，注重行政和技术结合，地方与行业结合：群众参与和专业调查结合，存量发掘与增量发现结合，凝聚各方合力共同做好资源普查工作。</w:t>
            </w:r>
          </w:p>
          <w:p>
            <w:pPr>
              <w:pStyle w:val="null3"/>
              <w:ind w:firstLine="402"/>
              <w:jc w:val="both"/>
            </w:pPr>
            <w:r>
              <w:rPr>
                <w:rFonts w:ascii="仿宋_GB2312" w:hAnsi="仿宋_GB2312" w:cs="仿宋_GB2312" w:eastAsia="仿宋_GB2312"/>
                <w:b/>
              </w:rPr>
              <w:t>四、普查主要任务</w:t>
            </w:r>
          </w:p>
          <w:p>
            <w:pPr>
              <w:pStyle w:val="null3"/>
              <w:ind w:firstLine="400"/>
              <w:jc w:val="both"/>
            </w:pPr>
            <w:r>
              <w:rPr>
                <w:rFonts w:ascii="仿宋_GB2312" w:hAnsi="仿宋_GB2312" w:cs="仿宋_GB2312" w:eastAsia="仿宋_GB2312"/>
              </w:rPr>
              <w:t>(一)依据文化和旅游部有关标准、《旅游资源分类、调查与评价》(GB/T18972-2017)《陕西省文化和旅游资源普查标准体系》和其他相关技术标准;做好旅游资源普查标准解读和宣贯工作。</w:t>
            </w:r>
          </w:p>
          <w:p>
            <w:pPr>
              <w:pStyle w:val="null3"/>
              <w:ind w:firstLine="400"/>
              <w:jc w:val="both"/>
            </w:pPr>
            <w:r>
              <w:rPr>
                <w:rFonts w:ascii="仿宋_GB2312" w:hAnsi="仿宋_GB2312" w:cs="仿宋_GB2312" w:eastAsia="仿宋_GB2312"/>
              </w:rPr>
              <w:t>(二)对普查人员进行全面培训。指导普查工作者全面掌握文化和旅游资源普查的顶层设计、技术要求、成果编制审查流程等。</w:t>
            </w:r>
          </w:p>
          <w:p>
            <w:pPr>
              <w:pStyle w:val="null3"/>
              <w:ind w:firstLine="400"/>
              <w:jc w:val="both"/>
            </w:pPr>
            <w:r>
              <w:rPr>
                <w:rFonts w:ascii="仿宋_GB2312" w:hAnsi="仿宋_GB2312" w:cs="仿宋_GB2312" w:eastAsia="仿宋_GB2312"/>
              </w:rPr>
              <w:t>(三)系统收集整理与文化和旅游相关的分布于各级名部门的各种资料和研究成果，并进行分析、识别、归类。制定本次普查工作中形成的文件材料归档范围和档案管理办法，做好普查文件材料的收集、归档和管理工作。</w:t>
            </w:r>
          </w:p>
          <w:p>
            <w:pPr>
              <w:pStyle w:val="null3"/>
              <w:ind w:firstLine="400"/>
              <w:jc w:val="both"/>
            </w:pPr>
            <w:r>
              <w:rPr>
                <w:rFonts w:ascii="仿宋_GB2312" w:hAnsi="仿宋_GB2312" w:cs="仿宋_GB2312" w:eastAsia="仿宋_GB2312"/>
              </w:rPr>
              <w:t>(四)实地开展区文化和旅游资源普查工作，力争新发现一批优质资源。</w:t>
            </w:r>
          </w:p>
          <w:p>
            <w:pPr>
              <w:pStyle w:val="null3"/>
              <w:ind w:firstLine="400"/>
              <w:jc w:val="both"/>
            </w:pPr>
            <w:r>
              <w:rPr>
                <w:rFonts w:ascii="仿宋_GB2312" w:hAnsi="仿宋_GB2312" w:cs="仿宋_GB2312" w:eastAsia="仿宋_GB2312"/>
              </w:rPr>
              <w:t>(五)按照有关标准对各类文化和旅游资源进行客观评价、归类分级。</w:t>
            </w:r>
          </w:p>
          <w:p>
            <w:pPr>
              <w:pStyle w:val="null3"/>
              <w:ind w:firstLine="400"/>
              <w:jc w:val="both"/>
            </w:pPr>
            <w:r>
              <w:rPr>
                <w:rFonts w:ascii="仿宋_GB2312" w:hAnsi="仿宋_GB2312" w:cs="仿宋_GB2312" w:eastAsia="仿宋_GB2312"/>
              </w:rPr>
              <w:t>(六)依托陕西省文化和旅游资源信息管理平台，建立区文化和旅游资源数据库，形成系列文化和旅游资源调查图集、报告，并逐级汇总，形成文化和旅游资源普查成果。</w:t>
            </w:r>
          </w:p>
          <w:p>
            <w:pPr>
              <w:pStyle w:val="null3"/>
              <w:ind w:firstLine="402"/>
              <w:jc w:val="both"/>
            </w:pPr>
            <w:r>
              <w:rPr>
                <w:rFonts w:ascii="仿宋_GB2312" w:hAnsi="仿宋_GB2312" w:cs="仿宋_GB2312" w:eastAsia="仿宋_GB2312"/>
                <w:b/>
              </w:rPr>
              <w:t>五、成果要求</w:t>
            </w:r>
          </w:p>
          <w:p>
            <w:pPr>
              <w:pStyle w:val="null3"/>
              <w:ind w:firstLine="400"/>
              <w:jc w:val="both"/>
            </w:pPr>
            <w:r>
              <w:rPr>
                <w:rFonts w:ascii="仿宋_GB2312" w:hAnsi="仿宋_GB2312" w:cs="仿宋_GB2312" w:eastAsia="仿宋_GB2312"/>
              </w:rPr>
              <w:t>(一)成果形式</w:t>
            </w:r>
          </w:p>
          <w:p>
            <w:pPr>
              <w:pStyle w:val="null3"/>
              <w:ind w:firstLine="400"/>
              <w:jc w:val="both"/>
            </w:pPr>
            <w:r>
              <w:rPr>
                <w:rFonts w:ascii="仿宋_GB2312" w:hAnsi="仿宋_GB2312" w:cs="仿宋_GB2312" w:eastAsia="仿宋_GB2312"/>
              </w:rPr>
              <w:t>普查成果按照长安区层级编制、发布，各层级都包含文字成果、图件成果及数据成果三个部分。</w:t>
            </w:r>
          </w:p>
          <w:p>
            <w:pPr>
              <w:pStyle w:val="null3"/>
              <w:jc w:val="both"/>
            </w:pPr>
            <w:r>
              <w:rPr>
                <w:rFonts w:ascii="仿宋_GB2312" w:hAnsi="仿宋_GB2312" w:cs="仿宋_GB2312" w:eastAsia="仿宋_GB2312"/>
                <w:sz w:val="21"/>
              </w:rPr>
              <w:t>完成旅游资源各类普查表填报工作，编制《</w:t>
            </w:r>
            <w:r>
              <w:rPr>
                <w:rFonts w:ascii="仿宋_GB2312" w:hAnsi="仿宋_GB2312" w:cs="仿宋_GB2312" w:eastAsia="仿宋_GB2312"/>
                <w:sz w:val="21"/>
              </w:rPr>
              <w:t>xx县(区)文化和旅游资源普查实施方案》《XX县(区)文化和旅游资源普查技术方案》《XX县(区)文化和旅游资源普查报告(含附图和资源名录)》《xx县(区)文化和旅游资源数据库》《XX县(区)文化和旅游资源普查工作总结》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项目负责人：拟派项目负责人具有测绘类相关专业高级及以上职称。 团队配置：团队人员具有测绘类相关专业工程师及以上职称证书；提供项目实施团队成员名单，人员数量、岗位配备、职责划分、相关工作经验需全面详细阐述，且组织机构设置科学、岗位配备齐全、职责划分合理明确；人员数量、岗位配备、职责划分、相关工作经验需简短阐述，组织机构设置、岗位配备、职责划分要比较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拍摄无人机、相机、计算机等。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西安市长安区范围内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符合国家相关质量标准或行业标准。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乙方按照普查完成数据采集工作，甲方将数据上报上级普查机构审核通过后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完成本项目所有工作内容并通过甲方审核或验收后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文件。成交供应商领取中标（成交）通知书时，向采购代理机构提供一正两副纸质响应文件及电子版1份（签字盖章扫描PDF和word文档格式，U盘存储）。 2.供应商应自协商文件递交截止时间起至磋商结束，保持在线状态。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供应商须提供符合《中华人民共和国政府采购法》第二十二条的规定的资格承诺函。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评审现场查询记录为准）。</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供应商须具备测绘乙级及以上资质。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w:t>
            </w:r>
          </w:p>
        </w:tc>
        <w:tc>
          <w:tcPr>
            <w:tcW w:type="dxa" w:w="1661"/>
          </w:tcPr>
          <w:p>
            <w:pPr>
              <w:pStyle w:val="null3"/>
            </w:pPr>
            <w:r>
              <w:rPr>
                <w:rFonts w:ascii="仿宋_GB2312" w:hAnsi="仿宋_GB2312" w:cs="仿宋_GB2312" w:eastAsia="仿宋_GB2312"/>
              </w:rPr>
              <w:t>供应商企业关系关联承诺书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商务条款响应程度</w:t>
            </w:r>
          </w:p>
        </w:tc>
        <w:tc>
          <w:tcPr>
            <w:tcW w:type="dxa" w:w="2492"/>
          </w:tcPr>
          <w:p>
            <w:pPr>
              <w:pStyle w:val="null3"/>
            </w:pPr>
            <w:r>
              <w:rPr>
                <w:rFonts w:ascii="仿宋_GB2312" w:hAnsi="仿宋_GB2312" w:cs="仿宋_GB2312" w:eastAsia="仿宋_GB2312"/>
              </w:rPr>
              <w:t>响应文件质量保证、服务期限、合同条款等商务要求进行响应，根据响应程度计0-2分。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商务主要条款响应偏差表</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项目了解情况</w:t>
            </w:r>
          </w:p>
        </w:tc>
        <w:tc>
          <w:tcPr>
            <w:tcW w:type="dxa" w:w="2492"/>
          </w:tcPr>
          <w:p>
            <w:pPr>
              <w:pStyle w:val="null3"/>
            </w:pPr>
            <w:r>
              <w:rPr>
                <w:rFonts w:ascii="仿宋_GB2312" w:hAnsi="仿宋_GB2312" w:cs="仿宋_GB2312" w:eastAsia="仿宋_GB2312"/>
              </w:rPr>
              <w:t>一、评审内容 ①实施背景 ②工作目标 ③项目前期资料收 集、分析、理解与认识；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①项目的总体框架及计划； ②技术思路及方法； ③预期成果进行编制、形成成果资料； ④进度计划及控制措施； ⑤安全保密措施，具备完善的内部保密制度、保密措施。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上述5项评审内容全部满足评审标准得25分，每有一个评审内容缺项扣5分，每有一项评审内容存在缺陷，扣（0-5）分，扣完为止。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①质量管理制度； ②质量保障措施； ③内部管控流程。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供应商根据本项目的服务内容，做出切实可行的服务承诺，确保项目能按时按质完成，且确保管理规划编制符合国家相关法律法规和行业的规范、标准及技术规程。 二、评审标准 1、完善性：方案必须全面，对评审内容中的各项要求有详细阐述； 2、可实施性：切合本项目实际情况，提出步骤清晰、合理的方案； 3、针对性：方案能够紧扣项目实际情况，内容科学合理。 上述评审内容全部满足评审标准得4分，评审内容存在缺陷，扣（0-4）分，扣完为止。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①拟派项目负责人具有测绘类相关专业高级及以上职称，并取得注册测绘师资格证书，得 3 分，提供一项得1分，未提供不得分。 ②拟派技术负责人具有测绘类相关专业高级及以上职称，得 2 分，未提供不得分。 ③团队人员具有测绘类相关专业工程师及以上职称证书的，每有一人得1分，最多得6分； ④拟投入本项目实施团队成员数量、岗位配备、职责划分、相关工作经验等。 二、评审标准 1、完善性：方案必须全面，对评审内容中的各项要求有详细阐述； 2、可实施性：切合本项目实际情况，提出步骤清晰、合理的方案； 3、针对性：方案能够紧扣项目实际情况，内容科学合理。 上述第④项评审内容全部满足评审标准得4分，评审内容存在缺陷，扣（0-4）分，扣完为止。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供应商针对本项目的有利的可行性、合理化建议。 二、评审标准 1、完善性：方案必须全面，对评审内容中的各项要求有详细阐述； 2、可实施性：切合本项目实际情况，提出步骤清晰、合理的方案； 3、针对性：方案能够紧扣项目实际情况，内容科学合理。 上述评审内容全部满足评审标准得4分，评审内容存在缺陷，扣（0-4）分，扣完为止。 说明：缺陷是指内容没有结合项目实际需求、虽有内容但不完善、内容表述前后不一致、套用其他项目方案或与项目需求不匹配及其他不利于项目实施的任意一种情形。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类似项目业绩，每提供一份业绩合同得2分，满分为10分，评审依据：提供完整合同复印件并加盖公章。以合同签订时间为准，供应商应在响应文件中提供业绩合同复印件或扫描件且加盖单位公章，转包分包业绩不予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近年业绩的有关证明材料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详见附件：商务主要条款响应偏差表</w:t>
      </w:r>
    </w:p>
    <w:p>
      <w:pPr>
        <w:pStyle w:val="null3"/>
        <w:ind w:firstLine="960"/>
      </w:pPr>
      <w:r>
        <w:rPr>
          <w:rFonts w:ascii="仿宋_GB2312" w:hAnsi="仿宋_GB2312" w:cs="仿宋_GB2312" w:eastAsia="仿宋_GB2312"/>
        </w:rPr>
        <w:t>详见附件：近年业绩的有关证明材料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