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版本号：华春（2025）HCDZ009120250707001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2025年西安市长安区中小学（义务教育段）学生健康体检项目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华春（2025）HCDZ0091</w:t>
      </w:r>
      <w:r>
        <w:br/>
      </w:r>
      <w:r>
        <w:br/>
      </w:r>
      <w:r>
        <w:br/>
      </w:r>
    </w:p>
    <w:p>
      <w:pPr>
        <w:pStyle w:val="null3"/>
        <w:jc w:val="center"/>
        <w:outlineLvl w:val="2"/>
      </w:pPr>
      <w:r>
        <w:rPr>
          <w:rFonts w:ascii="仿宋_GB2312" w:hAnsi="仿宋_GB2312" w:cs="仿宋_GB2312" w:eastAsia="仿宋_GB2312"/>
          <w:sz w:val="28"/>
          <w:b/>
        </w:rPr>
        <w:t>西安市长安区教育局中小学卫生保健所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西安市长安区教育局中小学卫生保健所</w:t>
      </w:r>
      <w:r>
        <w:rPr>
          <w:rFonts w:ascii="仿宋_GB2312" w:hAnsi="仿宋_GB2312" w:cs="仿宋_GB2312" w:eastAsia="仿宋_GB2312"/>
        </w:rPr>
        <w:t>委托，拟对</w:t>
      </w:r>
      <w:r>
        <w:rPr>
          <w:rFonts w:ascii="仿宋_GB2312" w:hAnsi="仿宋_GB2312" w:cs="仿宋_GB2312" w:eastAsia="仿宋_GB2312"/>
        </w:rPr>
        <w:t>2025年西安市长安区中小学（义务教育段）学生健康体检项目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华春（2025）HCDZ0091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2025年西安市长安区中小学（义务教育段）学生健康体检项目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生健康体检机构要严格按照《中小学生健康体检管理办法》规定，在体检结束后，将体检数据进行个体及群体评价，出具体检报告，提出健康指导意见，分别向学生(家长)、学校和当地教育行政部门反馈学生个体健康体检结果与群体健康评价结果。需满足的要求：为中小学生进行健康体检所用的医疗设备须经技术监督部门检测，并使用合格的一次性医疗用品。招标时间安排2025-2026学年。体检学校:长安区所属中小学(包括民办学校)150所学校十万余名学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采购包1（2025年西安市长安区中小学（义务教育段）学生健康体检项目）：属于专门面向中小企业采购。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1、2022、2023、2024任意一年度经审计的财务会计报告（至少包括审计报告、资产负债表和利润表，成立时间至提交投标文件截止时间不足一年的可提供成立后任意时段的资产负债表）或2、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3、社会保障资金缴纳证明：提交投标文件截止时间前一年内至少一个月的社会保障资金缴存单据或社保机构开具的社会保险参保缴费情况证明，单据或证明上应有社保机构或代收机构的公章或业务专用章</w:t>
      </w:r>
    </w:p>
    <w:p>
      <w:pPr>
        <w:pStyle w:val="null3"/>
      </w:pPr>
      <w:r>
        <w:rPr>
          <w:rFonts w:ascii="仿宋_GB2312" w:hAnsi="仿宋_GB2312" w:cs="仿宋_GB2312" w:eastAsia="仿宋_GB2312"/>
        </w:rPr>
        <w:t>4、税收缴纳证明：提交投标文件截止时间前一年内至少一个月的纳税证明或完税证明（增值税、企业所得税至少提供一种，以税款所属时间为准），纳税证明或完税证明上应有代收机构或税务机关的公章或业务专用章；非营利性机构提供书面声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7、特定资格：供应商具有卫生行政部门核准登记取得的《医疗机构执业许可证》；</w:t>
      </w:r>
    </w:p>
    <w:p>
      <w:pPr>
        <w:pStyle w:val="null3"/>
      </w:pPr>
      <w:r>
        <w:rPr>
          <w:rFonts w:ascii="仿宋_GB2312" w:hAnsi="仿宋_GB2312" w:cs="仿宋_GB2312" w:eastAsia="仿宋_GB2312"/>
        </w:rPr>
        <w:t>8、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西安市长安区教育局中小学卫生保健所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南长安街258号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西安市长安区教育局中小学卫生保健所经办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029-85629637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15353635722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代理服务费收费标准：中标人在领取《中标通知书》之前，向采购代理机构一次付清招标代理服务费。招标代理服务费收取参照国家计委颁布的《招标代理服务收费管理暂行 办法》（计价格[2002]1980号）和（发改办价格[2003]857号）服务类收费标准。按照中标金额差额定率累进法计算。 请将服务费汇至下列指定账户： 开户名称：华春建设工程项目管理有限责任公司 开户行名称：中国银行股份有限公司西安南二环支行 账号：1028 0733 6850 转账事由：2025年西安市长安区中小学（义务教育段）学生健康体检项目/华春（2025）HCDZ0091招标代理服务费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西安市长安区教育局中小学卫生保健所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西安市长安区教育局中小学卫生保健所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西安市长安区教育局中小学卫生保健所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联系人：姜工</w:t>
      </w:r>
    </w:p>
    <w:p>
      <w:pPr>
        <w:pStyle w:val="null3"/>
      </w:pPr>
      <w:r>
        <w:rPr>
          <w:rFonts w:ascii="仿宋_GB2312" w:hAnsi="仿宋_GB2312" w:cs="仿宋_GB2312" w:eastAsia="仿宋_GB2312"/>
        </w:rPr>
        <w:t>联系电话：15353635722</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生健康体检机构要严格按照《中小学生健康体检管理办法》规定，在体检结束后，将体检数据进行个体及群体评价，出具体检报告，提出健康指导意见，分别向学生(家长)、学校和当地教育行政部门反馈学生个体健康体检结果与群体健康评价结果。需满足的要求：为中小学生进行健康体检所用的医疗设备须经技术监督部门检测，并使用合格的一次性医疗用品。招标时间安排2025-2026学年。体检学校:长安区所属中小学(包括民办学校)150所学校十万余名学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义务教育段学生健康体检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标的名称：义务教育段学生健康体检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一、</w:t>
            </w:r>
            <w:r>
              <w:rPr>
                <w:rFonts w:ascii="仿宋_GB2312" w:hAnsi="仿宋_GB2312" w:cs="仿宋_GB2312" w:eastAsia="仿宋_GB2312"/>
                <w:sz w:val="20"/>
              </w:rPr>
              <w:t>政策依据：</w:t>
            </w:r>
          </w:p>
          <w:p>
            <w:pPr>
              <w:pStyle w:val="null3"/>
              <w:ind w:firstLine="400"/>
              <w:jc w:val="both"/>
            </w:pPr>
            <w:r>
              <w:rPr>
                <w:rFonts w:ascii="仿宋_GB2312" w:hAnsi="仿宋_GB2312" w:cs="仿宋_GB2312" w:eastAsia="仿宋_GB2312"/>
                <w:sz w:val="20"/>
              </w:rPr>
              <w:t>《西安市教育局西安市卫生局西安市财政局西安市物价局转发关于进一步加强中小学生健康体检工作的意见》（市教体〔</w:t>
            </w:r>
            <w:r>
              <w:rPr>
                <w:rFonts w:ascii="仿宋_GB2312" w:hAnsi="仿宋_GB2312" w:cs="仿宋_GB2312" w:eastAsia="仿宋_GB2312"/>
                <w:sz w:val="20"/>
              </w:rPr>
              <w:t>2009〕42号）</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时间安排及体检学校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时间安排</w:t>
            </w:r>
            <w:r>
              <w:rPr>
                <w:rFonts w:ascii="仿宋_GB2312" w:hAnsi="仿宋_GB2312" w:cs="仿宋_GB2312" w:eastAsia="仿宋_GB2312"/>
                <w:sz w:val="20"/>
              </w:rPr>
              <w:t>一</w:t>
            </w:r>
            <w:r>
              <w:rPr>
                <w:rFonts w:ascii="仿宋_GB2312" w:hAnsi="仿宋_GB2312" w:cs="仿宋_GB2312" w:eastAsia="仿宋_GB2312"/>
                <w:sz w:val="20"/>
              </w:rPr>
              <w:t>学年</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（二）体检学校</w:t>
            </w:r>
            <w:r>
              <w:rPr>
                <w:rFonts w:ascii="仿宋_GB2312" w:hAnsi="仿宋_GB2312" w:cs="仿宋_GB2312" w:eastAsia="仿宋_GB2312"/>
                <w:sz w:val="20"/>
              </w:rPr>
              <w:t>:长安区所属中小学(包括民办学校)150所学校</w:t>
            </w:r>
            <w:r>
              <w:rPr>
                <w:rFonts w:ascii="仿宋_GB2312" w:hAnsi="仿宋_GB2312" w:cs="仿宋_GB2312" w:eastAsia="仿宋_GB2312"/>
                <w:sz w:val="20"/>
              </w:rPr>
              <w:t>十</w:t>
            </w:r>
            <w:r>
              <w:rPr>
                <w:rFonts w:ascii="仿宋_GB2312" w:hAnsi="仿宋_GB2312" w:cs="仿宋_GB2312" w:eastAsia="仿宋_GB2312"/>
                <w:sz w:val="20"/>
              </w:rPr>
              <w:t>万</w:t>
            </w:r>
            <w:r>
              <w:rPr>
                <w:rFonts w:ascii="仿宋_GB2312" w:hAnsi="仿宋_GB2312" w:cs="仿宋_GB2312" w:eastAsia="仿宋_GB2312"/>
                <w:sz w:val="20"/>
              </w:rPr>
              <w:t>余</w:t>
            </w:r>
            <w:r>
              <w:rPr>
                <w:rFonts w:ascii="仿宋_GB2312" w:hAnsi="仿宋_GB2312" w:cs="仿宋_GB2312" w:eastAsia="仿宋_GB2312"/>
                <w:sz w:val="20"/>
              </w:rPr>
              <w:t>名学生。</w:t>
            </w:r>
          </w:p>
          <w:p>
            <w:pPr>
              <w:pStyle w:val="null3"/>
              <w:ind w:firstLine="400"/>
              <w:jc w:val="both"/>
            </w:pPr>
            <w:r>
              <w:rPr>
                <w:rFonts w:ascii="仿宋_GB2312" w:hAnsi="仿宋_GB2312" w:cs="仿宋_GB2312" w:eastAsia="仿宋_GB2312"/>
                <w:sz w:val="20"/>
              </w:rPr>
              <w:t>三、中小学生健康体检项目</w:t>
            </w:r>
            <w:r>
              <w:rPr>
                <w:rFonts w:ascii="仿宋_GB2312" w:hAnsi="仿宋_GB2312" w:cs="仿宋_GB2312" w:eastAsia="仿宋_GB2312"/>
                <w:sz w:val="20"/>
              </w:rPr>
              <w:t>:</w:t>
            </w:r>
          </w:p>
          <w:p>
            <w:pPr>
              <w:pStyle w:val="null3"/>
              <w:ind w:left="645"/>
              <w:jc w:val="both"/>
            </w:pPr>
            <w:r>
              <w:rPr>
                <w:rFonts w:ascii="仿宋_GB2312" w:hAnsi="仿宋_GB2312" w:cs="仿宋_GB2312" w:eastAsia="仿宋_GB2312"/>
                <w:sz w:val="20"/>
              </w:rPr>
              <w:t>(一)体检项目</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内科常规检查</w:t>
            </w:r>
            <w:r>
              <w:rPr>
                <w:rFonts w:ascii="仿宋_GB2312" w:hAnsi="仿宋_GB2312" w:cs="仿宋_GB2312" w:eastAsia="仿宋_GB2312"/>
                <w:sz w:val="20"/>
              </w:rPr>
              <w:t>:心、肺、肝、脾</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眼科检查</w:t>
            </w:r>
            <w:r>
              <w:rPr>
                <w:rFonts w:ascii="仿宋_GB2312" w:hAnsi="仿宋_GB2312" w:cs="仿宋_GB2312" w:eastAsia="仿宋_GB2312"/>
                <w:sz w:val="20"/>
              </w:rPr>
              <w:t>:视力、色觉、沙眼、结膜炎;</w:t>
            </w:r>
          </w:p>
          <w:p>
            <w:pPr>
              <w:pStyle w:val="null3"/>
              <w:ind w:left="64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口腔科检查</w:t>
            </w:r>
            <w:r>
              <w:rPr>
                <w:rFonts w:ascii="仿宋_GB2312" w:hAnsi="仿宋_GB2312" w:cs="仿宋_GB2312" w:eastAsia="仿宋_GB2312"/>
                <w:sz w:val="20"/>
              </w:rPr>
              <w:t>:牙齿、牙周;</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耳鼻喉检查</w:t>
            </w:r>
            <w:r>
              <w:rPr>
                <w:rFonts w:ascii="仿宋_GB2312" w:hAnsi="仿宋_GB2312" w:cs="仿宋_GB2312" w:eastAsia="仿宋_GB2312"/>
                <w:sz w:val="20"/>
              </w:rPr>
              <w:t>:听力、耳、鼻、咽、喉、扁桃体</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外科检查</w:t>
            </w:r>
            <w:r>
              <w:rPr>
                <w:rFonts w:ascii="仿宋_GB2312" w:hAnsi="仿宋_GB2312" w:cs="仿宋_GB2312" w:eastAsia="仿宋_GB2312"/>
                <w:sz w:val="20"/>
              </w:rPr>
              <w:t>:头部、颈部、胸部、四肢、皮肤、淋巴结</w:t>
            </w:r>
            <w:r>
              <w:rPr>
                <w:rFonts w:ascii="仿宋_GB2312" w:hAnsi="仿宋_GB2312" w:cs="仿宋_GB2312" w:eastAsia="仿宋_GB2312"/>
                <w:sz w:val="20"/>
              </w:rPr>
              <w:t>；</w:t>
            </w:r>
          </w:p>
          <w:p>
            <w:pPr>
              <w:pStyle w:val="null3"/>
              <w:ind w:left="64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形体指标检查</w:t>
            </w:r>
            <w:r>
              <w:rPr>
                <w:rFonts w:ascii="仿宋_GB2312" w:hAnsi="仿宋_GB2312" w:cs="仿宋_GB2312" w:eastAsia="仿宋_GB2312"/>
                <w:sz w:val="20"/>
              </w:rPr>
              <w:t>:身高、体重、胸围、营养评价</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机能指标检查</w:t>
            </w:r>
            <w:r>
              <w:rPr>
                <w:rFonts w:ascii="仿宋_GB2312" w:hAnsi="仿宋_GB2312" w:cs="仿宋_GB2312" w:eastAsia="仿宋_GB2312"/>
                <w:sz w:val="20"/>
              </w:rPr>
              <w:t>:肺活量、脉搏、血压</w:t>
            </w:r>
            <w:r>
              <w:rPr>
                <w:rFonts w:ascii="仿宋_GB2312" w:hAnsi="仿宋_GB2312" w:cs="仿宋_GB2312" w:eastAsia="仿宋_GB2312"/>
                <w:sz w:val="20"/>
              </w:rPr>
              <w:t>；</w:t>
            </w:r>
          </w:p>
          <w:p>
            <w:pPr>
              <w:pStyle w:val="null3"/>
              <w:ind w:left="64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实验室检查</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血红蛋白</w:t>
            </w:r>
            <w:r>
              <w:rPr>
                <w:rFonts w:ascii="仿宋_GB2312" w:hAnsi="仿宋_GB2312" w:cs="仿宋_GB2312" w:eastAsia="仿宋_GB2312"/>
                <w:sz w:val="20"/>
              </w:rPr>
              <w:t>(在校学生每年一次必检项目)</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结核菌素试验（小学、初中、高中入学新生必检项目</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肝功能</w:t>
            </w:r>
            <w:r>
              <w:rPr>
                <w:rFonts w:ascii="仿宋_GB2312" w:hAnsi="仿宋_GB2312" w:cs="仿宋_GB2312" w:eastAsia="仿宋_GB2312"/>
                <w:sz w:val="20"/>
              </w:rPr>
              <w:t>:谷丙转氨酶、胆红素。(高中入学新生、寄宿制学生必检项目，异常者检查乙肝表面抗原)</w:t>
            </w:r>
            <w:r>
              <w:rPr>
                <w:rFonts w:ascii="仿宋_GB2312" w:hAnsi="仿宋_GB2312" w:cs="仿宋_GB2312" w:eastAsia="仿宋_GB2312"/>
                <w:sz w:val="20"/>
              </w:rPr>
              <w:t>；</w:t>
            </w:r>
            <w:r>
              <w:br/>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蛔虫卵</w:t>
            </w:r>
            <w:r>
              <w:rPr>
                <w:rFonts w:ascii="仿宋_GB2312" w:hAnsi="仿宋_GB2312" w:cs="仿宋_GB2312" w:eastAsia="仿宋_GB2312"/>
                <w:sz w:val="20"/>
              </w:rPr>
              <w:t>(14周岁以下学生中开展),按照入学新生及小学四年级学生10%的比例确定监测点校，作为监测点校入学新生及四年级学生必检项目。</w:t>
            </w:r>
            <w:r>
              <w:br/>
            </w:r>
            <w:r>
              <w:rPr>
                <w:rFonts w:ascii="仿宋_GB2312" w:hAnsi="仿宋_GB2312" w:cs="仿宋_GB2312" w:eastAsia="仿宋_GB2312"/>
                <w:sz w:val="21"/>
              </w:rPr>
              <w:t xml:space="preserve">     </w:t>
            </w:r>
            <w:r>
              <w:rPr>
                <w:rFonts w:ascii="仿宋_GB2312" w:hAnsi="仿宋_GB2312" w:cs="仿宋_GB2312" w:eastAsia="仿宋_GB2312"/>
                <w:sz w:val="20"/>
              </w:rPr>
              <w:t>(二)新生入学体检病史采集</w:t>
            </w:r>
            <w:r>
              <w:br/>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病史采集包括既往病史、现病史、药物过敏史、流行病史、家族病史、疫苗接种史等。</w:t>
            </w:r>
            <w:r>
              <w:br/>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对患有心脏病、传染性疾病及过敏体质的新生要做好随访工作，努力控制和减少学生猝死病例，控制和减少学校传染病的发生。</w:t>
            </w:r>
            <w:r>
              <w:br/>
            </w:r>
            <w:r>
              <w:rPr>
                <w:rFonts w:ascii="仿宋_GB2312" w:hAnsi="仿宋_GB2312" w:cs="仿宋_GB2312" w:eastAsia="仿宋_GB2312"/>
                <w:sz w:val="21"/>
              </w:rPr>
              <w:t xml:space="preserve">     </w:t>
            </w:r>
            <w:r>
              <w:rPr>
                <w:rFonts w:ascii="仿宋_GB2312" w:hAnsi="仿宋_GB2312" w:cs="仿宋_GB2312" w:eastAsia="仿宋_GB2312"/>
                <w:sz w:val="20"/>
              </w:rPr>
              <w:t>四、中小学生健康体检要求：</w:t>
            </w:r>
          </w:p>
          <w:p>
            <w:pPr>
              <w:pStyle w:val="null3"/>
              <w:ind w:firstLine="400"/>
              <w:jc w:val="both"/>
            </w:pPr>
            <w:r>
              <w:rPr>
                <w:rFonts w:ascii="仿宋_GB2312" w:hAnsi="仿宋_GB2312" w:cs="仿宋_GB2312" w:eastAsia="仿宋_GB2312"/>
                <w:sz w:val="20"/>
              </w:rPr>
              <w:t>(一)进行学生健康评价</w:t>
            </w:r>
          </w:p>
          <w:p>
            <w:pPr>
              <w:pStyle w:val="null3"/>
              <w:ind w:firstLine="400"/>
              <w:jc w:val="both"/>
            </w:pPr>
            <w:r>
              <w:rPr>
                <w:rFonts w:ascii="仿宋_GB2312" w:hAnsi="仿宋_GB2312" w:cs="仿宋_GB2312" w:eastAsia="仿宋_GB2312"/>
                <w:sz w:val="20"/>
              </w:rPr>
              <w:t>学生健康体检机构要严格按照《中小学生健康体检管理办法》规定，在体检结束后，将体检数据进行个体及群体评价，出具体检报告，提出健康指导意见，分别向学生</w:t>
            </w:r>
            <w:r>
              <w:rPr>
                <w:rFonts w:ascii="仿宋_GB2312" w:hAnsi="仿宋_GB2312" w:cs="仿宋_GB2312" w:eastAsia="仿宋_GB2312"/>
                <w:sz w:val="20"/>
              </w:rPr>
              <w:t>(家长)、学校和当地教育行政部门反馈学生个体健康体检结果与群体健康评价结果。</w:t>
            </w:r>
            <w:r>
              <w:br/>
            </w: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个体报告单内容应包括学生个体体检项目的客观结果、对体检的综合评价以及健康指导建议。</w:t>
            </w:r>
            <w:r>
              <w:br/>
            </w: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学校汇总报告单内容应包括学校不同年级、年龄男女生的生长发育、营养状况的分布、视力不良、龋齿检出率、传染病或缺陷的检出率，不同年级存在的主要健康问题以及健康指导意见。</w:t>
            </w:r>
            <w:r>
              <w:br/>
            </w: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区域学校汇总报告单内容应包括所检查学校学生的总体健康状况分析，包括生长发育、营养状况的分布、视力不良、龋齿检出率、传染病或缺陷的检出率以及健康指导意见。</w:t>
            </w:r>
            <w:r>
              <w:br/>
            </w:r>
            <w:r>
              <w:rPr>
                <w:rFonts w:ascii="仿宋_GB2312" w:hAnsi="仿宋_GB2312" w:cs="仿宋_GB2312" w:eastAsia="仿宋_GB2312"/>
                <w:sz w:val="21"/>
              </w:rPr>
              <w:t xml:space="preserve">     </w:t>
            </w:r>
            <w:r>
              <w:rPr>
                <w:rFonts w:ascii="仿宋_GB2312" w:hAnsi="仿宋_GB2312" w:cs="仿宋_GB2312" w:eastAsia="仿宋_GB2312"/>
                <w:sz w:val="20"/>
              </w:rPr>
              <w:t>(二)及时反馈、上报学生健康状况分析报告</w:t>
            </w:r>
          </w:p>
          <w:p>
            <w:pPr>
              <w:pStyle w:val="null3"/>
              <w:ind w:left="64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个体报告单应于健康检查后</w:t>
            </w:r>
            <w:r>
              <w:rPr>
                <w:rFonts w:ascii="仿宋_GB2312" w:hAnsi="仿宋_GB2312" w:cs="仿宋_GB2312" w:eastAsia="仿宋_GB2312"/>
                <w:sz w:val="20"/>
              </w:rPr>
              <w:t>2周内反馈学生。</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学校汇总报告单应于检查后</w:t>
            </w:r>
            <w:r>
              <w:rPr>
                <w:rFonts w:ascii="仿宋_GB2312" w:hAnsi="仿宋_GB2312" w:cs="仿宋_GB2312" w:eastAsia="仿宋_GB2312"/>
                <w:sz w:val="20"/>
              </w:rPr>
              <w:t>1个月内反馈给学校。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区</w:t>
            </w:r>
            <w:r>
              <w:rPr>
                <w:rFonts w:ascii="仿宋_GB2312" w:hAnsi="仿宋_GB2312" w:cs="仿宋_GB2312" w:eastAsia="仿宋_GB2312"/>
                <w:sz w:val="20"/>
              </w:rPr>
              <w:t>域</w:t>
            </w:r>
            <w:r>
              <w:rPr>
                <w:rFonts w:ascii="仿宋_GB2312" w:hAnsi="仿宋_GB2312" w:cs="仿宋_GB2312" w:eastAsia="仿宋_GB2312"/>
                <w:sz w:val="20"/>
              </w:rPr>
              <w:t>学校汇总报告单应于检查后</w:t>
            </w:r>
            <w:r>
              <w:rPr>
                <w:rFonts w:ascii="仿宋_GB2312" w:hAnsi="仿宋_GB2312" w:cs="仿宋_GB2312" w:eastAsia="仿宋_GB2312"/>
                <w:sz w:val="20"/>
              </w:rPr>
              <w:t>2个月内反馈当地教育行政部门。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体检费用</w:t>
            </w:r>
          </w:p>
          <w:p>
            <w:pPr>
              <w:pStyle w:val="null3"/>
              <w:ind w:firstLine="400"/>
              <w:jc w:val="both"/>
            </w:pPr>
            <w:r>
              <w:rPr>
                <w:rFonts w:ascii="仿宋_GB2312" w:hAnsi="仿宋_GB2312" w:cs="仿宋_GB2312" w:eastAsia="仿宋_GB2312"/>
                <w:sz w:val="20"/>
              </w:rPr>
              <w:t>义务教育阶段学生健康体检的费用每生</w:t>
            </w:r>
            <w:r>
              <w:rPr>
                <w:rFonts w:ascii="仿宋_GB2312" w:hAnsi="仿宋_GB2312" w:cs="仿宋_GB2312" w:eastAsia="仿宋_GB2312"/>
                <w:sz w:val="20"/>
              </w:rPr>
              <w:t>20 元，非义务教育阶段高一学生及寄宿生抽血查肝功健康体检费按照每生 25 元、其他年级学生每生 20 元。</w:t>
            </w:r>
            <w:r>
              <w:br/>
            </w:r>
            <w:r>
              <w:rPr>
                <w:rFonts w:ascii="仿宋_GB2312" w:hAnsi="仿宋_GB2312" w:cs="仿宋_GB2312" w:eastAsia="仿宋_GB2312"/>
                <w:sz w:val="21"/>
              </w:rPr>
              <w:t xml:space="preserve">     </w:t>
            </w:r>
            <w:r>
              <w:rPr>
                <w:rFonts w:ascii="仿宋_GB2312" w:hAnsi="仿宋_GB2312" w:cs="仿宋_GB2312" w:eastAsia="仿宋_GB2312"/>
                <w:sz w:val="20"/>
              </w:rPr>
              <w:t>五、中小学生健康体检质量控制与医院感染管理：</w:t>
            </w:r>
            <w:r>
              <w:br/>
            </w:r>
            <w:r>
              <w:rPr>
                <w:rFonts w:ascii="仿宋_GB2312" w:hAnsi="仿宋_GB2312" w:cs="仿宋_GB2312" w:eastAsia="仿宋_GB2312"/>
                <w:sz w:val="21"/>
              </w:rPr>
              <w:t xml:space="preserve">     </w:t>
            </w:r>
            <w:r>
              <w:rPr>
                <w:rFonts w:ascii="仿宋_GB2312" w:hAnsi="仿宋_GB2312" w:cs="仿宋_GB2312" w:eastAsia="仿宋_GB2312"/>
                <w:sz w:val="20"/>
              </w:rPr>
              <w:t>(一)市级质控小组每年定期对各区县承担中小学生健康体检的体检质量进行现场抽测，并通报抽测结果，对不达标的体检单位限期整改，直至取消其体检资格。若因体检质量、服务态度或其它方面出现投诉，由招标单位负责解释及完善工作。</w:t>
            </w:r>
            <w:r>
              <w:br/>
            </w:r>
            <w:r>
              <w:rPr>
                <w:rFonts w:ascii="仿宋_GB2312" w:hAnsi="仿宋_GB2312" w:cs="仿宋_GB2312" w:eastAsia="仿宋_GB2312"/>
                <w:sz w:val="21"/>
              </w:rPr>
              <w:t xml:space="preserve">     </w:t>
            </w:r>
            <w:r>
              <w:rPr>
                <w:rFonts w:ascii="仿宋_GB2312" w:hAnsi="仿宋_GB2312" w:cs="仿宋_GB2312" w:eastAsia="仿宋_GB2312"/>
                <w:sz w:val="20"/>
              </w:rPr>
              <w:t>(二)承担学生健康体检单位的体检人员必须具有相应资格，体检前应接受专业培训，统一检查标准及方法，体检过程中应对相关指标按当日体检量的3%进行复测。</w:t>
            </w:r>
            <w:r>
              <w:br/>
            </w:r>
            <w:r>
              <w:rPr>
                <w:rFonts w:ascii="仿宋_GB2312" w:hAnsi="仿宋_GB2312" w:cs="仿宋_GB2312" w:eastAsia="仿宋_GB2312"/>
                <w:sz w:val="21"/>
              </w:rPr>
              <w:t xml:space="preserve">     </w:t>
            </w:r>
            <w:r>
              <w:rPr>
                <w:rFonts w:ascii="仿宋_GB2312" w:hAnsi="仿宋_GB2312" w:cs="仿宋_GB2312" w:eastAsia="仿宋_GB2312"/>
                <w:sz w:val="20"/>
              </w:rPr>
              <w:t>(三)为中小学生进行健康体检所用的医疗设备须经技术监督部门检测，并使用合格的一次性医疗用品。医疗废弃物按照《医疗卫生机构医疗废弃物管理办法》的规定统一处理。</w:t>
            </w:r>
            <w:r>
              <w:br/>
            </w:r>
            <w:r>
              <w:rPr>
                <w:rFonts w:ascii="仿宋_GB2312" w:hAnsi="仿宋_GB2312" w:cs="仿宋_GB2312" w:eastAsia="仿宋_GB2312"/>
                <w:sz w:val="21"/>
              </w:rPr>
              <w:t xml:space="preserve">     </w:t>
            </w:r>
            <w:r>
              <w:rPr>
                <w:rFonts w:ascii="仿宋_GB2312" w:hAnsi="仿宋_GB2312" w:cs="仿宋_GB2312" w:eastAsia="仿宋_GB2312"/>
                <w:sz w:val="20"/>
              </w:rPr>
              <w:t>六、应标单位为做好学生健康体检工作必须具备以下条件</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(一)提前印制新生体检表格、专用档案袋、过录表格。</w:t>
            </w:r>
          </w:p>
          <w:p>
            <w:pPr>
              <w:pStyle w:val="null3"/>
              <w:ind w:firstLine="400"/>
              <w:jc w:val="both"/>
            </w:pPr>
            <w:r>
              <w:rPr>
                <w:rFonts w:ascii="仿宋_GB2312" w:hAnsi="仿宋_GB2312" w:cs="仿宋_GB2312" w:eastAsia="仿宋_GB2312"/>
                <w:sz w:val="20"/>
              </w:rPr>
              <w:t>(二)检测人员服装统一，队牌、桌牌鲜明，印章印色齐备，电源线够用。</w:t>
            </w:r>
          </w:p>
          <w:p>
            <w:pPr>
              <w:pStyle w:val="null3"/>
              <w:ind w:firstLine="400"/>
              <w:jc w:val="both"/>
            </w:pPr>
            <w:r>
              <w:rPr>
                <w:rFonts w:ascii="仿宋_GB2312" w:hAnsi="仿宋_GB2312" w:cs="仿宋_GB2312" w:eastAsia="仿宋_GB2312"/>
                <w:sz w:val="20"/>
              </w:rPr>
              <w:t>(三)检测人员应是资质齐全的医务人员，有核酸检测报告单，每日进校前对体温进行检测、登记。人员名单提前报备。</w:t>
            </w:r>
          </w:p>
          <w:p>
            <w:pPr>
              <w:pStyle w:val="null3"/>
              <w:ind w:firstLine="400"/>
              <w:jc w:val="both"/>
            </w:pPr>
            <w:r>
              <w:rPr>
                <w:rFonts w:ascii="仿宋_GB2312" w:hAnsi="仿宋_GB2312" w:cs="仿宋_GB2312" w:eastAsia="仿宋_GB2312"/>
                <w:sz w:val="20"/>
              </w:rPr>
              <w:t>(四)有突发事件应急预案，注意维持体检场所秩序，张贴体检工作流程图和指示标志。</w:t>
            </w:r>
          </w:p>
          <w:p>
            <w:pPr>
              <w:pStyle w:val="null3"/>
              <w:ind w:firstLine="400"/>
              <w:jc w:val="both"/>
            </w:pPr>
            <w:r>
              <w:rPr>
                <w:rFonts w:ascii="仿宋_GB2312" w:hAnsi="仿宋_GB2312" w:cs="仿宋_GB2312" w:eastAsia="仿宋_GB2312"/>
                <w:sz w:val="20"/>
              </w:rPr>
              <w:t>(五)安排专人配合学校负责疏导学生，全方位做好体检现场的学生引导服务工作。</w:t>
            </w:r>
            <w:r>
              <w:br/>
            </w:r>
            <w:r>
              <w:rPr>
                <w:rFonts w:ascii="仿宋_GB2312" w:hAnsi="仿宋_GB2312" w:cs="仿宋_GB2312" w:eastAsia="仿宋_GB2312"/>
                <w:sz w:val="21"/>
              </w:rPr>
              <w:t xml:space="preserve">     </w:t>
            </w:r>
            <w:r>
              <w:rPr>
                <w:rFonts w:ascii="仿宋_GB2312" w:hAnsi="仿宋_GB2312" w:cs="仿宋_GB2312" w:eastAsia="仿宋_GB2312"/>
                <w:sz w:val="20"/>
              </w:rPr>
              <w:t>(六)提前与各级各类学校沟通联络，提前商定体检日期、下发体检表格、确定体检场地、科室布置等。</w:t>
            </w:r>
            <w:r>
              <w:br/>
            </w:r>
            <w:r>
              <w:rPr>
                <w:rFonts w:ascii="仿宋_GB2312" w:hAnsi="仿宋_GB2312" w:cs="仿宋_GB2312" w:eastAsia="仿宋_GB2312"/>
                <w:sz w:val="21"/>
              </w:rPr>
              <w:t xml:space="preserve">     </w:t>
            </w:r>
            <w:r>
              <w:rPr>
                <w:rFonts w:ascii="仿宋_GB2312" w:hAnsi="仿宋_GB2312" w:cs="仿宋_GB2312" w:eastAsia="仿宋_GB2312"/>
                <w:sz w:val="20"/>
              </w:rPr>
              <w:t>(七)负责体检人员的交通车辆以及安全。</w:t>
            </w:r>
            <w:r>
              <w:br/>
            </w:r>
            <w:r>
              <w:rPr>
                <w:rFonts w:ascii="仿宋_GB2312" w:hAnsi="仿宋_GB2312" w:cs="仿宋_GB2312" w:eastAsia="仿宋_GB2312"/>
                <w:sz w:val="21"/>
              </w:rPr>
              <w:t xml:space="preserve">     </w:t>
            </w:r>
            <w:r>
              <w:rPr>
                <w:rFonts w:ascii="仿宋_GB2312" w:hAnsi="仿宋_GB2312" w:cs="仿宋_GB2312" w:eastAsia="仿宋_GB2312"/>
                <w:sz w:val="20"/>
              </w:rPr>
              <w:t>(八)准备统计资</w:t>
            </w:r>
            <w:r>
              <w:rPr>
                <w:rFonts w:ascii="仿宋_GB2312" w:hAnsi="仿宋_GB2312" w:cs="仿宋_GB2312" w:eastAsia="仿宋_GB2312"/>
                <w:sz w:val="20"/>
              </w:rPr>
              <w:t>料</w:t>
            </w:r>
            <w:r>
              <w:rPr>
                <w:rFonts w:ascii="仿宋_GB2312" w:hAnsi="仿宋_GB2312" w:cs="仿宋_GB2312" w:eastAsia="仿宋_GB2312"/>
                <w:sz w:val="20"/>
              </w:rPr>
              <w:t>所需的统计软件</w:t>
            </w:r>
            <w:r>
              <w:rPr>
                <w:rFonts w:ascii="仿宋_GB2312" w:hAnsi="仿宋_GB2312" w:cs="仿宋_GB2312" w:eastAsia="仿宋_GB2312"/>
                <w:sz w:val="20"/>
              </w:rPr>
              <w:t>(按照市教育局规定，全市统一使用2018年9月由济南圣力科技有限公司研发的《学生健康体检管理系统功能升级版软件)》)、电脑、打印机、硒鼓、打印纸以及专业电脑操作人员数名。</w:t>
            </w:r>
            <w:r>
              <w:br/>
            </w:r>
            <w:r>
              <w:rPr>
                <w:rFonts w:ascii="仿宋_GB2312" w:hAnsi="仿宋_GB2312" w:cs="仿宋_GB2312" w:eastAsia="仿宋_GB2312"/>
                <w:sz w:val="21"/>
              </w:rPr>
              <w:t xml:space="preserve">     </w:t>
            </w:r>
            <w:r>
              <w:rPr>
                <w:rFonts w:ascii="仿宋_GB2312" w:hAnsi="仿宋_GB2312" w:cs="仿宋_GB2312" w:eastAsia="仿宋_GB2312"/>
                <w:sz w:val="20"/>
              </w:rPr>
              <w:t>(九)及时向体检学校或保健所收取体检费用。</w:t>
            </w:r>
          </w:p>
          <w:p>
            <w:pPr>
              <w:pStyle w:val="null3"/>
              <w:ind w:left="645"/>
              <w:jc w:val="both"/>
            </w:pPr>
            <w:r>
              <w:rPr>
                <w:rFonts w:ascii="仿宋_GB2312" w:hAnsi="仿宋_GB2312" w:cs="仿宋_GB2312" w:eastAsia="仿宋_GB2312"/>
                <w:sz w:val="20"/>
              </w:rPr>
              <w:t>(十)自行准备以下体检所需主要器材:</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一次性吹嘴</w:t>
            </w:r>
            <w:r>
              <w:rPr>
                <w:rFonts w:ascii="仿宋_GB2312" w:hAnsi="仿宋_GB2312" w:cs="仿宋_GB2312" w:eastAsia="仿宋_GB2312"/>
                <w:sz w:val="20"/>
              </w:rPr>
              <w:t>(每位学生一个、共需十万个)</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肺活量</w:t>
            </w:r>
            <w:r>
              <w:rPr>
                <w:rFonts w:ascii="仿宋_GB2312" w:hAnsi="仿宋_GB2312" w:cs="仿宋_GB2312" w:eastAsia="仿宋_GB2312"/>
                <w:sz w:val="20"/>
              </w:rPr>
              <w:t>测试仪</w:t>
            </w:r>
            <w:r>
              <w:rPr>
                <w:rFonts w:ascii="仿宋_GB2312" w:hAnsi="仿宋_GB2312" w:cs="仿宋_GB2312" w:eastAsia="仿宋_GB2312"/>
                <w:sz w:val="20"/>
              </w:rPr>
              <w:t>(</w:t>
            </w:r>
            <w:r>
              <w:rPr>
                <w:rFonts w:ascii="仿宋_GB2312" w:hAnsi="仿宋_GB2312" w:cs="仿宋_GB2312" w:eastAsia="仿宋_GB2312"/>
                <w:sz w:val="20"/>
              </w:rPr>
              <w:t>电子</w:t>
            </w:r>
            <w:r>
              <w:rPr>
                <w:rFonts w:ascii="仿宋_GB2312" w:hAnsi="仿宋_GB2312" w:cs="仿宋_GB2312" w:eastAsia="仿宋_GB2312"/>
                <w:sz w:val="20"/>
              </w:rPr>
              <w:t>)6台</w:t>
            </w:r>
            <w:r>
              <w:br/>
            </w:r>
            <w:r>
              <w:rPr>
                <w:rFonts w:ascii="仿宋_GB2312" w:hAnsi="仿宋_GB2312" w:cs="仿宋_GB2312" w:eastAsia="仿宋_GB2312"/>
                <w:sz w:val="21"/>
              </w:rPr>
              <w:t xml:space="preserve">     </w:t>
            </w:r>
            <w:r>
              <w:rPr>
                <w:rFonts w:ascii="仿宋_GB2312" w:hAnsi="仿宋_GB2312" w:cs="仿宋_GB2312" w:eastAsia="仿宋_GB2312"/>
                <w:sz w:val="20"/>
              </w:rPr>
              <w:t>3.SLD-Ⅱ型标准对数视力灯箱(5米) LED灯8个</w:t>
            </w:r>
          </w:p>
          <w:p>
            <w:pPr>
              <w:pStyle w:val="null3"/>
              <w:ind w:left="64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视力灯箱面板</w:t>
            </w:r>
            <w:r>
              <w:rPr>
                <w:rFonts w:ascii="仿宋_GB2312" w:hAnsi="仿宋_GB2312" w:cs="仿宋_GB2312" w:eastAsia="仿宋_GB2312"/>
                <w:sz w:val="20"/>
              </w:rPr>
              <w:t>50个</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色觉检查图</w:t>
            </w:r>
            <w:r>
              <w:rPr>
                <w:rFonts w:ascii="仿宋_GB2312" w:hAnsi="仿宋_GB2312" w:cs="仿宋_GB2312" w:eastAsia="仿宋_GB2312"/>
                <w:sz w:val="20"/>
              </w:rPr>
              <w:t>(俞自萍编第六版)</w:t>
            </w:r>
          </w:p>
          <w:p>
            <w:pPr>
              <w:pStyle w:val="null3"/>
              <w:ind w:left="64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五官检查器</w:t>
            </w:r>
            <w:r>
              <w:br/>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血压计、听诊器</w:t>
            </w:r>
          </w:p>
          <w:p>
            <w:pPr>
              <w:pStyle w:val="null3"/>
              <w:ind w:left="64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人体秤</w:t>
            </w:r>
            <w:r>
              <w:br/>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杠杆式身高体重称</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软尺</w:t>
            </w:r>
            <w:r>
              <w:br/>
            </w:r>
            <w:r>
              <w:rPr>
                <w:rFonts w:ascii="仿宋_GB2312" w:hAnsi="仿宋_GB2312" w:cs="仿宋_GB2312" w:eastAsia="仿宋_GB2312"/>
                <w:sz w:val="20"/>
              </w:rPr>
              <w:t>11.</w:t>
            </w:r>
            <w:r>
              <w:rPr>
                <w:rFonts w:ascii="仿宋_GB2312" w:hAnsi="仿宋_GB2312" w:cs="仿宋_GB2312" w:eastAsia="仿宋_GB2312"/>
                <w:sz w:val="20"/>
              </w:rPr>
              <w:t>实验室检查所需器材</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血红蛋白</w:t>
            </w:r>
            <w:r>
              <w:rPr>
                <w:rFonts w:ascii="仿宋_GB2312" w:hAnsi="仿宋_GB2312" w:cs="仿宋_GB2312" w:eastAsia="仿宋_GB2312"/>
                <w:sz w:val="20"/>
              </w:rPr>
              <w:t>分析</w:t>
            </w:r>
            <w:r>
              <w:rPr>
                <w:rFonts w:ascii="仿宋_GB2312" w:hAnsi="仿宋_GB2312" w:cs="仿宋_GB2312" w:eastAsia="仿宋_GB2312"/>
                <w:sz w:val="20"/>
              </w:rPr>
              <w:t>仪</w:t>
            </w:r>
            <w:r>
              <w:rPr>
                <w:rFonts w:ascii="仿宋_GB2312" w:hAnsi="仿宋_GB2312" w:cs="仿宋_GB2312" w:eastAsia="仿宋_GB2312"/>
                <w:sz w:val="20"/>
              </w:rPr>
              <w:t>6台</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采血针、微量吸管、试管、酒精</w:t>
            </w:r>
            <w:r>
              <w:rPr>
                <w:rFonts w:ascii="仿宋_GB2312" w:hAnsi="仿宋_GB2312" w:cs="仿宋_GB2312" w:eastAsia="仿宋_GB2312"/>
                <w:sz w:val="20"/>
              </w:rPr>
              <w:t>、</w:t>
            </w:r>
            <w:r>
              <w:rPr>
                <w:rFonts w:ascii="仿宋_GB2312" w:hAnsi="仿宋_GB2312" w:cs="仿宋_GB2312" w:eastAsia="仿宋_GB2312"/>
                <w:sz w:val="20"/>
              </w:rPr>
              <w:t>棉签、口罩、橡胶手套、薄膜手套、专用垃圾袋、水桶、盆子、毛巾等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人型纯蛋白衍生物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离心机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显微镜</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肝功试剂、乙肝试剂、蛔虫卵检测物品及其试剂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其它必要器材或试剂。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付款条件说明： 各校学生体检结束，由招标人、中标单位、被检学校负责人三方签字确认后， 乙方开具正式发票，提供开户行、账号，按实际体检学生人数向体检学校收取体检费。体检学校应于收到体检结果反馈后一个月内将体检费用一次性支付给乙方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具体以合同签订内容为准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第一年服务过程中没有重大违约行为，且经过招标人考核评估合格，合同可以续签一学年，总合同不超过2学年。合同期满，双方未续签的，合同自行终止。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2022、2023、2024任意一年度经审计的财务会计报告（至少包括审计报告、资产负债表和利润表，成立时间至提交投标文件截止时间不足一年的可提供成立后任意时段的资产负债表）或2、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以税款所属时间为准），纳税证明或完税证明上应有代收机构或税务机关的公章或业务专用章；非营利性机构提供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供应商具有卫生行政部门核准登记取得的《医疗机构执业许可证》；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要求全面响应，投标文件未含有招标人不能接受的附加条件或其他情形</w:t>
            </w:r>
          </w:p>
        </w:tc>
        <w:tc>
          <w:tcPr>
            <w:tcW w:type="dxa" w:w="1661"/>
          </w:tcPr>
          <w:p>
            <w:pPr>
              <w:pStyle w:val="null3"/>
            </w:pPr>
            <w:r>
              <w:rPr>
                <w:rFonts w:ascii="仿宋_GB2312" w:hAnsi="仿宋_GB2312" w:cs="仿宋_GB2312" w:eastAsia="仿宋_GB2312"/>
              </w:rPr>
              <w:t>服务方案 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中小企业声明函 商务应答表.docx 资格证明文件.docx 反商业贿赂承诺函.docx 分项报价表.docx 投标函 残疾人福利性单位声明函 服务方案 标的清单 投标文件封面 服务内容及服务邀请应答表.docx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健康体检服务方案</w:t>
            </w:r>
          </w:p>
        </w:tc>
        <w:tc>
          <w:tcPr>
            <w:tcW w:type="dxa" w:w="2492"/>
          </w:tcPr>
          <w:p>
            <w:pPr>
              <w:pStyle w:val="null3"/>
            </w:pPr>
            <w:r>
              <w:rPr>
                <w:rFonts w:ascii="仿宋_GB2312" w:hAnsi="仿宋_GB2312" w:cs="仿宋_GB2312" w:eastAsia="仿宋_GB2312"/>
              </w:rPr>
              <w:t>健康体检服务方案 针对本项目的特点，提供有针对性的健康体检服务方案。 ①方案具有科学性、安全性、可行性、针对性，方案明确、细节内容详细，考虑周到，得12 分； ②方案基本明确、细节内容较为详细，基本符合实际需求的，得8分； ③方案不明确、细节内容简单笼统，可操作性欠佳，得4分； ④方案不符合项目需求，针对性较差，得1分。无相关内容的不得分。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体检服务规范及标准</w:t>
            </w:r>
          </w:p>
        </w:tc>
        <w:tc>
          <w:tcPr>
            <w:tcW w:type="dxa" w:w="2492"/>
          </w:tcPr>
          <w:p>
            <w:pPr>
              <w:pStyle w:val="null3"/>
            </w:pPr>
            <w:r>
              <w:rPr>
                <w:rFonts w:ascii="仿宋_GB2312" w:hAnsi="仿宋_GB2312" w:cs="仿宋_GB2312" w:eastAsia="仿宋_GB2312"/>
              </w:rPr>
              <w:t>根据供应商提供的体检服务规范及标准进行综合评审，包括但不限于①体检计划②时间安排③体检项目顺序④人性化服务等。流程计划完整且符合实际需求，得10分，每缺少一项扣2.5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体检配套服务</w:t>
            </w:r>
          </w:p>
        </w:tc>
        <w:tc>
          <w:tcPr>
            <w:tcW w:type="dxa" w:w="2492"/>
          </w:tcPr>
          <w:p>
            <w:pPr>
              <w:pStyle w:val="null3"/>
            </w:pPr>
            <w:r>
              <w:rPr>
                <w:rFonts w:ascii="仿宋_GB2312" w:hAnsi="仿宋_GB2312" w:cs="仿宋_GB2312" w:eastAsia="仿宋_GB2312"/>
              </w:rPr>
              <w:t>根据供应商提供的体检地点、环境、基本设施、卫生状况进行综合评审：①有集中场地，并设有室内候诊区（不小于20平方米）②内科、外科检查室（各不少于1间）③眼科、耳鼻喉科、口腔科检查室④检验科、CT室放射科、超声室⑤男、女卫生间。 1、环境舒适优雅，基础设施完善，分区布置科学合理、卫生状况干净整洁，得10分； 2、场所环境较舒适，基础设施健全，分区布置合理，卫生状况良好，得7分； 3、场所环境基本良好，基础设施基本完善，分区布置基本合理，得4分； 4、场所环境一般，基础设施完善，分区布置不合理，卫生状况一般，得2分； 5、基础设施不全，分区布置、卫生状况较差，得1分。 无相关内容的不得分。 注：须提供场所介绍、布局图、照片等。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医疗设备</w:t>
            </w:r>
          </w:p>
        </w:tc>
        <w:tc>
          <w:tcPr>
            <w:tcW w:type="dxa" w:w="2492"/>
          </w:tcPr>
          <w:p>
            <w:pPr>
              <w:pStyle w:val="null3"/>
            </w:pPr>
            <w:r>
              <w:rPr>
                <w:rFonts w:ascii="仿宋_GB2312" w:hAnsi="仿宋_GB2312" w:cs="仿宋_GB2312" w:eastAsia="仿宋_GB2312"/>
              </w:rPr>
              <w:t>根据供应商拟投入医疗设备的先进性、全面性、数量进行综合评审；包括但不限于提供仪器设备及工具清单、图片及发票等证明材料。 ①提供的仪器设备材料内容完备齐全，完全满足本项目要求，得10 分； ②提供的仪器设备材料内容较完备，基本能满足本项目要求，得6分； ③提供的仪器设备材料内容有所欠缺，不能满足本项目要求，得2分；无相关内容的不得分。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医师医护人员配备</w:t>
            </w:r>
          </w:p>
        </w:tc>
        <w:tc>
          <w:tcPr>
            <w:tcW w:type="dxa" w:w="2492"/>
          </w:tcPr>
          <w:p>
            <w:pPr>
              <w:pStyle w:val="null3"/>
            </w:pPr>
            <w:r>
              <w:rPr>
                <w:rFonts w:ascii="仿宋_GB2312" w:hAnsi="仿宋_GB2312" w:cs="仿宋_GB2312" w:eastAsia="仿宋_GB2312"/>
              </w:rPr>
              <w:t>根据拟投入本项目体检的各专业医师医护人员配备情况，包括但不限于人员数量、职称、工作年限、工作经验，人员相关证书等，进行综合评审。 ①人员配备合理全面，工作经验丰富，能够高效优质的完成服务要求得10 分； ②人员配备充足合理，能够满足体检项目需要，得8分； ③人员配备较全面，工作经验一般，能够完成项目内容，得5分； ④人员配备较少，与本项目要求相差较大，得2分。无相关内容的不得分。 注：须提供相关证书复印件等证明材料。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一、评审因素 根据响应文件中提供的应急保障方案进行评审，包括但不限于①体检过程中个人隐私信息保密方案；②保密管理制度及保密保障措施等。 二、评审标准 1、完善性：方案必须全面，对评审内容中的各项要求有详细阐述； 2、可实施性：切合本项目实际情况，提出步骤清晰、合理的方案； 3、针对性：方案能够紧扣项目实际情况，内容科学合理。 上述2项评审因素内容全部满足评审标准得10分，每有一个评审内容缺项扣5分，每有一项评审内容存在缺陷，扣2分，扣完为止。 说明：缺陷是指内容不合理、虽有内容但不完善、内容表述前后不一致、套用其他项目方案或与项目需求。</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供应急保障措施，对于各类突发事件具有应急响应方案，包括但不限于①服务过程中发生安全事件应急方案②突发公共卫生安全事件应急方案③紧急人员安排方案④对体检发现的危急重症患者提供急救及转诊绿色通道等。 保障措施完整且符合实际需求，得10分，每缺少一项扣2.5分，某一项不完整或不符合实际需求的扣1分。无相关内容的不得分。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服务承诺及服务保证措施</w:t>
            </w:r>
          </w:p>
        </w:tc>
        <w:tc>
          <w:tcPr>
            <w:tcW w:type="dxa" w:w="2492"/>
          </w:tcPr>
          <w:p>
            <w:pPr>
              <w:pStyle w:val="null3"/>
            </w:pPr>
            <w:r>
              <w:rPr>
                <w:rFonts w:ascii="仿宋_GB2312" w:hAnsi="仿宋_GB2312" w:cs="仿宋_GB2312" w:eastAsia="仿宋_GB2312"/>
              </w:rPr>
              <w:t>针对本项目有切实可行的服务承诺及服务保证措施。 ①方案具有可行性、针对性，方案明确、细节内容详细，考虑周到，得10 分； ②方案基本明确、细节内容较为详细，基本符合实际需求的，得7分； ③方案不明确、细节内容简单笼统，可操作性欠佳，得4分； ④方案不符合项目需求，针对性较差，得1分。无相关内容的不得分。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针对本项目提供的增值服务进行评审：1、增值服务方案完整、细致合理、可行性强，且明显有利于采购人，计5分；2、增值服务方案较为完整、细致合理、可行性一般，且有利于采购人，计3分；3、增值服务方案较为简单、针对性较差，有利于采购人的举措不够明显，计1分； 4、未提供增值服务不计分。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自2022年1月1日以来（以合同签订时间为准），投标人承担过类似体检项目业绩的，每提供一个项目得1分，最高得3分。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采用低价优先法计算，即满足招标文件要求且投标价格最低的投标报价为评标基准价，其价格为 10分。（本项目专门面向中小企业，价格不享受优惠政策）其他投标人的价格分按照下列公式计算：投标报价得分＝（评标基准价/投标报价）×10。价格得分四舍五入保留小数点后两位。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详见附件：反商业贿赂承诺函.docx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