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版本号：LYCCG-202504220250815001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长安区引镇街道中心学校及辖区内8所小学2025年秋季及2026年春季学期营养改善计划蔬菜、干货、调料采购项目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LYCCG-2025042</w:t>
      </w:r>
      <w:r>
        <w:br/>
      </w:r>
      <w:r>
        <w:br/>
      </w:r>
      <w:r>
        <w:br/>
      </w:r>
    </w:p>
    <w:p>
      <w:pPr>
        <w:pStyle w:val="null3"/>
        <w:jc w:val="center"/>
        <w:outlineLvl w:val="2"/>
      </w:pPr>
      <w:r>
        <w:rPr>
          <w:rFonts w:ascii="仿宋_GB2312" w:hAnsi="仿宋_GB2312" w:cs="仿宋_GB2312" w:eastAsia="仿宋_GB2312"/>
          <w:sz w:val="28"/>
          <w:b/>
        </w:rPr>
        <w:t>西安市长安区引镇街道中心学校</w:t>
      </w:r>
    </w:p>
    <w:p>
      <w:pPr>
        <w:pStyle w:val="null3"/>
        <w:jc w:val="center"/>
        <w:outlineLvl w:val="2"/>
      </w:pPr>
      <w:r>
        <w:rPr>
          <w:rFonts w:ascii="仿宋_GB2312" w:hAnsi="仿宋_GB2312" w:cs="仿宋_GB2312" w:eastAsia="仿宋_GB2312"/>
          <w:sz w:val="28"/>
          <w:b/>
        </w:rPr>
        <w:t>陕西龙宇诚项目管理有限公司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陕西龙宇诚项目管理有限公司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西安市长安区引镇街道中心学校</w:t>
      </w:r>
      <w:r>
        <w:rPr>
          <w:rFonts w:ascii="仿宋_GB2312" w:hAnsi="仿宋_GB2312" w:cs="仿宋_GB2312" w:eastAsia="仿宋_GB2312"/>
        </w:rPr>
        <w:t>委托，拟对</w:t>
      </w:r>
      <w:r>
        <w:rPr>
          <w:rFonts w:ascii="仿宋_GB2312" w:hAnsi="仿宋_GB2312" w:cs="仿宋_GB2312" w:eastAsia="仿宋_GB2312"/>
        </w:rPr>
        <w:t>长安区引镇街道中心学校及辖区内8所小学2025年秋季及2026年春季学期营养改善计划蔬菜、干货、调料采购项目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LYCCG-2025042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长安区引镇街道中心学校及辖区内8所小学2025年秋季及2026年春季学期营养改善计划蔬菜、干货、调料采购项目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项目概况：西安市长安区引镇街道中心学校及辖区内8所小学2025年秋季及2026年春季学期营养改善计划蔬菜、干货、调料采购 内容：干货、调料、蔬菜等食材原料。所有食品原材料可溯源。 配送频次：干货、调料配送频次每周1-2次，蔬菜等保质期短的食材，配送企业根据学校需要，在保证新鲜、营养的前提下确定配送频次。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采购包1（长安区引镇街道中心学校及辖区内8所小学2025年秋季及2026年春季学期营养改善计划蔬菜、干货、调料采购项目）：属于专门面向中小企业采购。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p>
      <w:pPr>
        <w:pStyle w:val="null3"/>
      </w:pPr>
      <w:r>
        <w:rPr>
          <w:rFonts w:ascii="仿宋_GB2312" w:hAnsi="仿宋_GB2312" w:cs="仿宋_GB2312" w:eastAsia="仿宋_GB2312"/>
        </w:rPr>
        <w:t>3、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响应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供应商自行声明，不需要附截图）。</w:t>
      </w:r>
    </w:p>
    <w:p>
      <w:pPr>
        <w:pStyle w:val="null3"/>
      </w:pPr>
      <w:r>
        <w:rPr>
          <w:rFonts w:ascii="仿宋_GB2312" w:hAnsi="仿宋_GB2312" w:cs="仿宋_GB2312" w:eastAsia="仿宋_GB2312"/>
        </w:rPr>
        <w:t>8、供应商要求：供应商为生产厂家的须提供《食品生产许可证》及《食品经营许可证》（其经营项目需包含预包装）；供应商为代理商的须提供《食品经营许可证》或食品经营备案证明（其经营项目需包含预包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西安市长安区引镇街道中心学校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西安市长安区引镇街道东堡村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陈贤静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18991510829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陕西龙宇诚项目管理有限公司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陕西省西安市雁塔区电子正街南延伸段万象国际中心2号楼707室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029-81028400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采购包1：1,150,944.00元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货物类收费标准。按照中标金额差额定率累进法计算。中标单位在领取中标通知书前，须向采购代理机构一次性支付招标代理服务费；代理服务费以转账、电汇或现金等形式交纳。 采购代理机构开户名称：陕西龙宇诚项目管理有限公司 开户行名称：交通银行股份有限公司西安南二环支行 账 号：6113 0113 6013 0010 55668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西安市长安区引镇街道中心学校</w:t>
      </w:r>
      <w:r>
        <w:rPr>
          <w:rFonts w:ascii="仿宋_GB2312" w:hAnsi="仿宋_GB2312" w:cs="仿宋_GB2312" w:eastAsia="仿宋_GB2312"/>
        </w:rPr>
        <w:t>和</w:t>
      </w:r>
      <w:r>
        <w:rPr>
          <w:rFonts w:ascii="仿宋_GB2312" w:hAnsi="仿宋_GB2312" w:cs="仿宋_GB2312" w:eastAsia="仿宋_GB2312"/>
        </w:rPr>
        <w:t>陕西龙宇诚项目管理有限公司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西安市长安区引镇街道中心学校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陕西龙宇诚项目管理有限公司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西安市长安区引镇街道中心学校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陕西龙宇诚项目管理有限公司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（1）所有货物质量必须严格按照国家标准规范及有关要求执行，因所投食品的质量问题而引起的食物中毒事件，供应商依法承担所有责任。 （2）中标供应商必须讲诚信，所供货物不得以次充好，无过期商品、假冒伪劣产品、无以次充好现象。不得将过期变质、发霉、不新鲜的蔬菜等不合格品参杂其中；一经发现，取消其供货资格。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联系电话：029-81028400</w:t>
      </w:r>
    </w:p>
    <w:p>
      <w:pPr>
        <w:pStyle w:val="null3"/>
      </w:pPr>
      <w:r>
        <w:rPr>
          <w:rFonts w:ascii="仿宋_GB2312" w:hAnsi="仿宋_GB2312" w:cs="仿宋_GB2312" w:eastAsia="仿宋_GB2312"/>
        </w:rPr>
        <w:t>地址：陕西省西安市雁塔区电子正街南延伸段万象国际中心2号楼707室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长安区引镇街道中心学校及辖区内8所小学2025年秋季及2026年春季学期营养改善计划蔬菜、干货、调料采购 内容：干货、调料、蔬菜等食材原料。所有食品原材料可溯源。 配送频次：干货、调料配送频次每周1-2次，蔬菜等保质期短的食材，配送企业根据学校需要，在保证新鲜、营养的前提下确定配送频次。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1,150,944.00</w:t>
      </w:r>
    </w:p>
    <w:p>
      <w:pPr>
        <w:pStyle w:val="null3"/>
      </w:pPr>
      <w:r>
        <w:rPr>
          <w:rFonts w:ascii="仿宋_GB2312" w:hAnsi="仿宋_GB2312" w:cs="仿宋_GB2312" w:eastAsia="仿宋_GB2312"/>
        </w:rPr>
        <w:t>采购包最高限价（元）: 1,150,944.00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蔬菜、干货、调料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1,150,944.00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标的名称：蔬菜、干货、调料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一、项目概况</w:t>
            </w:r>
          </w:p>
          <w:p>
            <w:pPr>
              <w:pStyle w:val="null3"/>
              <w:jc w:val="both"/>
            </w:pPr>
            <w:r>
              <w:rPr>
                <w:rFonts w:ascii="仿宋_GB2312" w:hAnsi="仿宋_GB2312" w:cs="仿宋_GB2312" w:eastAsia="仿宋_GB2312"/>
              </w:rPr>
              <w:t>项目概况：长安区引镇街道中心学校及辖区内</w:t>
            </w:r>
            <w:r>
              <w:rPr>
                <w:rFonts w:ascii="仿宋_GB2312" w:hAnsi="仿宋_GB2312" w:cs="仿宋_GB2312" w:eastAsia="仿宋_GB2312"/>
              </w:rPr>
              <w:t>8</w:t>
            </w:r>
            <w:r>
              <w:rPr>
                <w:rFonts w:ascii="仿宋_GB2312" w:hAnsi="仿宋_GB2312" w:cs="仿宋_GB2312" w:eastAsia="仿宋_GB2312"/>
              </w:rPr>
              <w:t>所小学</w:t>
            </w:r>
            <w:r>
              <w:rPr>
                <w:rFonts w:ascii="仿宋_GB2312" w:hAnsi="仿宋_GB2312" w:cs="仿宋_GB2312" w:eastAsia="仿宋_GB2312"/>
              </w:rPr>
              <w:t>2025</w:t>
            </w:r>
            <w:r>
              <w:rPr>
                <w:rFonts w:ascii="仿宋_GB2312" w:hAnsi="仿宋_GB2312" w:cs="仿宋_GB2312" w:eastAsia="仿宋_GB2312"/>
              </w:rPr>
              <w:t>年秋季及</w:t>
            </w:r>
            <w:r>
              <w:rPr>
                <w:rFonts w:ascii="仿宋_GB2312" w:hAnsi="仿宋_GB2312" w:cs="仿宋_GB2312" w:eastAsia="仿宋_GB2312"/>
              </w:rPr>
              <w:t>2026</w:t>
            </w:r>
            <w:r>
              <w:rPr>
                <w:rFonts w:ascii="仿宋_GB2312" w:hAnsi="仿宋_GB2312" w:cs="仿宋_GB2312" w:eastAsia="仿宋_GB2312"/>
              </w:rPr>
              <w:t>年春季学期营养改善计划蔬菜、干货、调料采购</w:t>
            </w:r>
          </w:p>
          <w:p>
            <w:pPr>
              <w:pStyle w:val="null3"/>
            </w:pPr>
            <w:r>
              <w:rPr>
                <w:rFonts w:ascii="仿宋_GB2312" w:hAnsi="仿宋_GB2312" w:cs="仿宋_GB2312" w:eastAsia="仿宋_GB2312"/>
                <w:sz w:val="21"/>
                <w:b/>
                <w:color w:val="000000"/>
              </w:rPr>
              <w:t>二、配送范围、内容和期限</w:t>
            </w:r>
          </w:p>
          <w:p>
            <w:pPr>
              <w:pStyle w:val="null3"/>
              <w:jc w:val="both"/>
            </w:pPr>
            <w:r>
              <w:rPr>
                <w:rFonts w:ascii="仿宋_GB2312" w:hAnsi="仿宋_GB2312" w:cs="仿宋_GB2312" w:eastAsia="仿宋_GB2312"/>
              </w:rPr>
              <w:t>范围：采购人指定地点</w:t>
            </w:r>
          </w:p>
          <w:p>
            <w:pPr>
              <w:pStyle w:val="null3"/>
              <w:jc w:val="both"/>
            </w:pPr>
            <w:r>
              <w:rPr>
                <w:rFonts w:ascii="仿宋_GB2312" w:hAnsi="仿宋_GB2312" w:cs="仿宋_GB2312" w:eastAsia="仿宋_GB2312"/>
              </w:rPr>
              <w:t>内容：干货、调料、蔬菜等食材原料。所有食品原材料可溯源。</w:t>
            </w:r>
          </w:p>
          <w:p>
            <w:pPr>
              <w:pStyle w:val="null3"/>
              <w:jc w:val="both"/>
            </w:pPr>
            <w:r>
              <w:rPr>
                <w:rFonts w:ascii="仿宋_GB2312" w:hAnsi="仿宋_GB2312" w:cs="仿宋_GB2312" w:eastAsia="仿宋_GB2312"/>
              </w:rPr>
              <w:t>配送频次</w:t>
            </w:r>
            <w:r>
              <w:rPr>
                <w:rFonts w:ascii="仿宋_GB2312" w:hAnsi="仿宋_GB2312" w:cs="仿宋_GB2312" w:eastAsia="仿宋_GB2312"/>
              </w:rPr>
              <w:t>：干货、调料</w:t>
            </w:r>
            <w:r>
              <w:rPr>
                <w:rFonts w:ascii="仿宋_GB2312" w:hAnsi="仿宋_GB2312" w:cs="仿宋_GB2312" w:eastAsia="仿宋_GB2312"/>
              </w:rPr>
              <w:t>配送频次每周</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蔬菜等保质期短的食材</w:t>
            </w:r>
            <w:r>
              <w:rPr>
                <w:rFonts w:ascii="仿宋_GB2312" w:hAnsi="仿宋_GB2312" w:cs="仿宋_GB2312" w:eastAsia="仿宋_GB2312"/>
              </w:rPr>
              <w:t>，</w:t>
            </w:r>
            <w:r>
              <w:rPr>
                <w:rFonts w:ascii="仿宋_GB2312" w:hAnsi="仿宋_GB2312" w:cs="仿宋_GB2312" w:eastAsia="仿宋_GB2312"/>
              </w:rPr>
              <w:t>配送企业根据学校需要</w:t>
            </w:r>
            <w:r>
              <w:rPr>
                <w:rFonts w:ascii="仿宋_GB2312" w:hAnsi="仿宋_GB2312" w:cs="仿宋_GB2312" w:eastAsia="仿宋_GB2312"/>
              </w:rPr>
              <w:t>，</w:t>
            </w:r>
            <w:r>
              <w:rPr>
                <w:rFonts w:ascii="仿宋_GB2312" w:hAnsi="仿宋_GB2312" w:cs="仿宋_GB2312" w:eastAsia="仿宋_GB2312"/>
              </w:rPr>
              <w:t>在保证新鲜、营养的前提下确定配送频次。</w:t>
            </w:r>
          </w:p>
          <w:tbl>
            <w:tblPr>
              <w:tblBorders>
                <w:top w:val="none" w:color="000000" w:sz="4"/>
                <w:left w:val="none" w:color="000000" w:sz="4"/>
                <w:bottom w:val="none" w:color="000000" w:sz="4"/>
                <w:right w:val="none" w:color="000000" w:sz="4"/>
                <w:insideH w:val="none"/>
                <w:insideV w:val="none"/>
              </w:tblBorders>
            </w:tblPr>
            <w:tblGrid>
              <w:gridCol w:w="201"/>
              <w:gridCol w:w="271"/>
              <w:gridCol w:w="341"/>
              <w:gridCol w:w="1740"/>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品名</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质量要求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具有产品应有的色泽、滋味和气味，无异味，无霉变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净笋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新鲜、脆嫩</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青菜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新鲜，无烂叶、黄叶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蘑菇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鲜嫩、饱满、有弹性</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冬瓜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果面清洁、无腐烂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玉米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w:t>
                  </w:r>
                  <w:r>
                    <w:rPr>
                      <w:rFonts w:ascii="仿宋_GB2312" w:hAnsi="仿宋_GB2312" w:cs="仿宋_GB2312" w:eastAsia="仿宋_GB2312"/>
                      <w:sz w:val="19"/>
                    </w:rPr>
                    <w:t>,</w:t>
                  </w:r>
                  <w:r>
                    <w:rPr>
                      <w:rFonts w:ascii="仿宋_GB2312" w:hAnsi="仿宋_GB2312" w:cs="仿宋_GB2312" w:eastAsia="仿宋_GB2312"/>
                      <w:sz w:val="19"/>
                    </w:rPr>
                    <w:t>整齐</w:t>
                  </w:r>
                  <w:r>
                    <w:rPr>
                      <w:rFonts w:ascii="仿宋_GB2312" w:hAnsi="仿宋_GB2312" w:cs="仿宋_GB2312" w:eastAsia="仿宋_GB2312"/>
                      <w:sz w:val="19"/>
                    </w:rPr>
                    <w:t>,</w:t>
                  </w:r>
                  <w:r>
                    <w:rPr>
                      <w:rFonts w:ascii="仿宋_GB2312" w:hAnsi="仿宋_GB2312" w:cs="仿宋_GB2312" w:eastAsia="仿宋_GB2312"/>
                      <w:sz w:val="19"/>
                    </w:rPr>
                    <w:t>直立</w:t>
                  </w:r>
                  <w:r>
                    <w:rPr>
                      <w:rFonts w:ascii="仿宋_GB2312" w:hAnsi="仿宋_GB2312" w:cs="仿宋_GB2312" w:eastAsia="仿宋_GB2312"/>
                      <w:sz w:val="19"/>
                    </w:rPr>
                    <w:t>,</w:t>
                  </w:r>
                  <w:r>
                    <w:rPr>
                      <w:rFonts w:ascii="仿宋_GB2312" w:hAnsi="仿宋_GB2312" w:cs="仿宋_GB2312" w:eastAsia="仿宋_GB2312"/>
                      <w:sz w:val="19"/>
                    </w:rPr>
                    <w:t>葱白肥厚</w:t>
                  </w:r>
                  <w:r>
                    <w:rPr>
                      <w:rFonts w:ascii="仿宋_GB2312" w:hAnsi="仿宋_GB2312" w:cs="仿宋_GB2312" w:eastAsia="仿宋_GB2312"/>
                      <w:sz w:val="19"/>
                    </w:rPr>
                    <w:t>,</w:t>
                  </w:r>
                  <w:r>
                    <w:rPr>
                      <w:rFonts w:ascii="仿宋_GB2312" w:hAnsi="仿宋_GB2312" w:cs="仿宋_GB2312" w:eastAsia="仿宋_GB2312"/>
                      <w:sz w:val="19"/>
                    </w:rPr>
                    <w:t>松紧适葱白无破裂、无损伤</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豆腐干</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形状完整、薄厚均匀、无焦糊</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豆腐皮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有光泽、色泽均匀，有豆香味，无异味、无霉变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花生米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果粒完整，无病变粒、霉变粒</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海带丝</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符合海带标准和食品安全相关规定</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无黄叶、烂叶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黄瓜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表面有光泽，不脱水，无皱褶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洋葱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新鲜洁净，无软腐、无异味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符合豆芽卫生标准，整齐、无腐烂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土豆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完整、健全、不带绿色</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西红柿</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芹菜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新鲜有光泽，无萎蔫、黄化</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饱满、有弹性</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红萝卜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无病虫害、皱缩</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生姜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无漂白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茄子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果实有光泽，硬实、无萎蔫</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莲花白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结实紧凑、无老帮</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西兰花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鲜嫩，花球紧密结实，无异色、斑疤，无病虫害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鲜嫩，花球紧密结实，无异色、斑疤，无病虫害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莲菜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表面光滑，硬实、无皱褶</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山药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外观新鲜、粗细均匀、色泽均匀，无疤痕、缺陷</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红薯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完整、健全、无虫害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南瓜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色泽均匀一致，果面光洁，无虫斑、无病斑</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西葫芦</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鲜嫩、有光泽、无病变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新鲜、无腐烂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粉条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粗细均匀，无并丝、无异味、无杂质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木耳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有光泽、耳片完整、无异味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黄花菜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色泽淡黄或金黄，条色均匀，有光泽</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腐竹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有光泽，色泽均匀，有豆香味、无异味、无霉变</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干辣椒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果面均匀，色泽一致，无黑斑、虫蚀</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蒜薹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色泽鲜绿，质地脆嫩</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鲜香菇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色泽均匀，无酸臭、霉变等异味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银耳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耳片半透明、有光泽，无异味</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蚝油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豆辨酱</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斤</w:t>
                  </w:r>
                  <w:r>
                    <w:rPr>
                      <w:rFonts w:ascii="仿宋_GB2312" w:hAnsi="仿宋_GB2312" w:cs="仿宋_GB2312" w:eastAsia="仿宋_GB2312"/>
                      <w:sz w:val="19"/>
                    </w:rPr>
                    <w:t>/</w:t>
                  </w:r>
                  <w:r>
                    <w:rPr>
                      <w:rFonts w:ascii="仿宋_GB2312" w:hAnsi="仿宋_GB2312" w:cs="仿宋_GB2312" w:eastAsia="仿宋_GB2312"/>
                      <w:sz w:val="19"/>
                    </w:rPr>
                    <w:t>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生抽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老抽</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醋</w:t>
                  </w:r>
                  <w:r>
                    <w:rPr>
                      <w:rFonts w:ascii="仿宋_GB2312" w:hAnsi="仿宋_GB2312" w:cs="仿宋_GB2312" w:eastAsia="仿宋_GB2312"/>
                      <w:sz w:val="19"/>
                    </w:rPr>
                    <w:t>（核心产品）</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10L/</w:t>
                  </w:r>
                  <w:r>
                    <w:rPr>
                      <w:rFonts w:ascii="仿宋_GB2312" w:hAnsi="仿宋_GB2312" w:cs="仿宋_GB2312" w:eastAsia="仿宋_GB2312"/>
                      <w:sz w:val="19"/>
                    </w:rPr>
                    <w:t>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350g/</w:t>
                  </w:r>
                  <w:r>
                    <w:rPr>
                      <w:rFonts w:ascii="仿宋_GB2312" w:hAnsi="仿宋_GB2312" w:cs="仿宋_GB2312" w:eastAsia="仿宋_GB2312"/>
                      <w:sz w:val="19"/>
                    </w:rPr>
                    <w:t>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鸡精</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500g/</w:t>
                  </w:r>
                  <w:r>
                    <w:rPr>
                      <w:rFonts w:ascii="仿宋_GB2312" w:hAnsi="仿宋_GB2312" w:cs="仿宋_GB2312" w:eastAsia="仿宋_GB2312"/>
                      <w:sz w:val="19"/>
                    </w:rPr>
                    <w:t>袋</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糖</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料酒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花椒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八角</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桂皮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香叶</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香油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500ml/</w:t>
                  </w:r>
                  <w:r>
                    <w:rPr>
                      <w:rFonts w:ascii="仿宋_GB2312" w:hAnsi="仿宋_GB2312" w:cs="仿宋_GB2312" w:eastAsia="仿宋_GB2312"/>
                      <w:sz w:val="19"/>
                    </w:rPr>
                    <w:t>瓶</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十三香</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45g/</w:t>
                  </w:r>
                  <w:r>
                    <w:rPr>
                      <w:rFonts w:ascii="仿宋_GB2312" w:hAnsi="仿宋_GB2312" w:cs="仿宋_GB2312" w:eastAsia="仿宋_GB2312"/>
                      <w:sz w:val="19"/>
                    </w:rPr>
                    <w:t>盒</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质检合格，符合食品安全法规要求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c>
                <w:tcPr>
                  <w:tcW w:type="dxa" w:w="20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清单未详尽的内容后期按采购人需求增减。</w:t>
                  </w:r>
                </w:p>
              </w:tc>
            </w:tr>
          </w:tbl>
          <w:p>
            <w:pPr>
              <w:pStyle w:val="null3"/>
              <w:jc w:val="both"/>
            </w:pPr>
            <w:r>
              <w:rPr>
                <w:rFonts w:ascii="仿宋_GB2312" w:hAnsi="仿宋_GB2312" w:cs="仿宋_GB2312" w:eastAsia="仿宋_GB2312"/>
              </w:rPr>
              <w:t>服务要求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成交供应商应严格遵守《中华人民共和国食品卫生法》、《中华人民共和国食品安全法》、《中华人民共和国食品安全法实施条例》</w:t>
            </w:r>
            <w:r>
              <w:rPr>
                <w:rFonts w:ascii="仿宋_GB2312" w:hAnsi="仿宋_GB2312" w:cs="仿宋_GB2312" w:eastAsia="仿宋_GB2312"/>
              </w:rPr>
              <w:t>，严格按照货物国家标准规范及有关要求进行供货，不出售不洁、过期、变质食品，杜绝食物中毒事故发生，有符合卫生条件的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）成交供应商负责指导各学校做好食品的保管工作，并提供食品储存保管方式方法。</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）包装与加工按照采购单位要求执行：应按配送要求分类打包，以上货物均须按照国家标准进行包装。</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）成交供应商必须在配送过程中按有关部门的要求及时向配送校点提供各类票据、原始凭证，由学校清点核对、验收、签字后生效，并作为付款凭证。</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）如成交供应商不按时每天上午</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 xml:space="preserve">00 </w:t>
            </w:r>
            <w:r>
              <w:rPr>
                <w:rFonts w:ascii="仿宋_GB2312" w:hAnsi="仿宋_GB2312" w:cs="仿宋_GB2312" w:eastAsia="仿宋_GB2312"/>
              </w:rPr>
              <w:t>前送货到各指定校点</w:t>
            </w:r>
            <w:r>
              <w:rPr>
                <w:rFonts w:ascii="仿宋_GB2312" w:hAnsi="仿宋_GB2312" w:cs="仿宋_GB2312" w:eastAsia="仿宋_GB2312"/>
              </w:rPr>
              <w:t>,</w:t>
            </w:r>
            <w:r>
              <w:rPr>
                <w:rFonts w:ascii="仿宋_GB2312" w:hAnsi="仿宋_GB2312" w:cs="仿宋_GB2312" w:eastAsia="仿宋_GB2312"/>
              </w:rPr>
              <w:t>影响就餐的，采购单位有权扣除供应商当日货款的</w:t>
            </w:r>
            <w:r>
              <w:rPr>
                <w:rFonts w:ascii="仿宋_GB2312" w:hAnsi="仿宋_GB2312" w:cs="仿宋_GB2312" w:eastAsia="仿宋_GB2312"/>
              </w:rPr>
              <w:t>3</w:t>
            </w:r>
            <w:r>
              <w:rPr>
                <w:rFonts w:ascii="仿宋_GB2312" w:hAnsi="仿宋_GB2312" w:cs="仿宋_GB2312" w:eastAsia="仿宋_GB2312"/>
              </w:rPr>
              <w:t>倍为违约赔偿金。</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仿宋_GB2312" w:hAnsi="仿宋_GB2312" w:cs="仿宋_GB2312" w:eastAsia="仿宋_GB2312"/>
              </w:rPr>
              <w:t>采购货物质量要求：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）所有货物质量必须严格按照国家标准规范及有关要求执行，因所投食品的质量问题而引起的食物中毒事件，供应商依法承担所有责任。</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）中标供应商必须讲诚信，所供货物不得以次充好，无过期商品、假冒伪劣产品、无以次充好现象。不得将过期变质、发霉、不新鲜的蔬菜等不合格品参杂其中；一经发现，取消其供货资格。</w:t>
            </w:r>
          </w:p>
          <w:p>
            <w:pPr>
              <w:pStyle w:val="null3"/>
              <w:jc w:val="both"/>
            </w:pPr>
            <w:r>
              <w:rPr>
                <w:rFonts w:ascii="仿宋_GB2312" w:hAnsi="仿宋_GB2312" w:cs="仿宋_GB2312" w:eastAsia="仿宋_GB2312"/>
              </w:rPr>
              <w:t>配送数量</w:t>
            </w:r>
            <w:r>
              <w:rPr>
                <w:rFonts w:ascii="仿宋_GB2312" w:hAnsi="仿宋_GB2312" w:cs="仿宋_GB2312" w:eastAsia="仿宋_GB2312"/>
              </w:rPr>
              <w:t>：</w:t>
            </w:r>
            <w:r>
              <w:rPr>
                <w:rFonts w:ascii="仿宋_GB2312" w:hAnsi="仿宋_GB2312" w:cs="仿宋_GB2312" w:eastAsia="仿宋_GB2312"/>
              </w:rPr>
              <w:t>根据学校需求、结合带量食谱的供餐内容确</w:t>
            </w:r>
            <w:r>
              <w:rPr>
                <w:rFonts w:ascii="仿宋_GB2312" w:hAnsi="仿宋_GB2312" w:cs="仿宋_GB2312" w:eastAsia="仿宋_GB2312"/>
              </w:rPr>
              <w:t>定。</w:t>
            </w:r>
          </w:p>
          <w:p>
            <w:pPr>
              <w:pStyle w:val="null3"/>
              <w:jc w:val="both"/>
            </w:pPr>
            <w:r>
              <w:rPr>
                <w:rFonts w:ascii="仿宋_GB2312" w:hAnsi="仿宋_GB2312" w:cs="仿宋_GB2312" w:eastAsia="仿宋_GB2312"/>
              </w:rPr>
              <w:t>项目采购周期</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学</w:t>
            </w:r>
            <w:r>
              <w:rPr>
                <w:rFonts w:ascii="仿宋_GB2312" w:hAnsi="仿宋_GB2312" w:cs="仿宋_GB2312" w:eastAsia="仿宋_GB2312"/>
              </w:rPr>
              <w:t>年。</w:t>
            </w:r>
          </w:p>
          <w:p>
            <w:pPr>
              <w:pStyle w:val="null3"/>
              <w:jc w:val="both"/>
            </w:pPr>
            <w:r>
              <w:rPr>
                <w:rFonts w:ascii="仿宋_GB2312" w:hAnsi="仿宋_GB2312" w:cs="仿宋_GB2312" w:eastAsia="仿宋_GB2312"/>
              </w:rPr>
              <w:t>配送工作原则</w:t>
            </w:r>
          </w:p>
          <w:p>
            <w:pPr>
              <w:pStyle w:val="null3"/>
              <w:jc w:val="both"/>
            </w:pPr>
            <w:r>
              <w:rPr>
                <w:rFonts w:ascii="仿宋_GB2312" w:hAnsi="仿宋_GB2312" w:cs="仿宋_GB2312" w:eastAsia="仿宋_GB2312"/>
              </w:rPr>
              <w:t>规范管理、确保质量</w:t>
            </w:r>
            <w:r>
              <w:rPr>
                <w:rFonts w:ascii="仿宋_GB2312" w:hAnsi="仿宋_GB2312" w:cs="仿宋_GB2312" w:eastAsia="仿宋_GB2312"/>
              </w:rPr>
              <w:t>；物美价廉</w:t>
            </w:r>
            <w:r>
              <w:rPr>
                <w:rFonts w:ascii="仿宋_GB2312" w:hAnsi="仿宋_GB2312" w:cs="仿宋_GB2312" w:eastAsia="仿宋_GB2312"/>
              </w:rPr>
              <w:t>、服务学生</w:t>
            </w:r>
            <w:r>
              <w:rPr>
                <w:rFonts w:ascii="仿宋_GB2312" w:hAnsi="仿宋_GB2312" w:cs="仿宋_GB2312" w:eastAsia="仿宋_GB2312"/>
              </w:rPr>
              <w:t>；</w:t>
            </w:r>
            <w:r>
              <w:rPr>
                <w:rFonts w:ascii="仿宋_GB2312" w:hAnsi="仿宋_GB2312" w:cs="仿宋_GB2312" w:eastAsia="仿宋_GB2312"/>
              </w:rPr>
              <w:t>统一采购、集中配送</w:t>
            </w:r>
            <w:r>
              <w:rPr>
                <w:rFonts w:ascii="仿宋_GB2312" w:hAnsi="仿宋_GB2312" w:cs="仿宋_GB2312" w:eastAsia="仿宋_GB2312"/>
              </w:rPr>
              <w:t>；</w:t>
            </w:r>
            <w:r>
              <w:rPr>
                <w:rFonts w:ascii="仿宋_GB2312" w:hAnsi="仿宋_GB2312" w:cs="仿宋_GB2312" w:eastAsia="仿宋_GB2312"/>
              </w:rPr>
              <w:t>安全快捷、按需配送、配送及时。</w:t>
            </w:r>
          </w:p>
          <w:p>
            <w:pPr>
              <w:pStyle w:val="null3"/>
              <w:jc w:val="both"/>
            </w:pPr>
            <w:r>
              <w:rPr>
                <w:rFonts w:ascii="仿宋_GB2312" w:hAnsi="仿宋_GB2312" w:cs="仿宋_GB2312" w:eastAsia="仿宋_GB2312"/>
              </w:rPr>
              <w:t>配送模式</w:t>
            </w:r>
          </w:p>
          <w:p>
            <w:pPr>
              <w:pStyle w:val="null3"/>
              <w:jc w:val="both"/>
            </w:pPr>
            <w:r>
              <w:rPr>
                <w:rFonts w:ascii="仿宋_GB2312" w:hAnsi="仿宋_GB2312" w:cs="仿宋_GB2312" w:eastAsia="仿宋_GB2312"/>
              </w:rPr>
              <w:t>1</w:t>
            </w:r>
            <w:r>
              <w:rPr>
                <w:rFonts w:ascii="仿宋_GB2312" w:hAnsi="仿宋_GB2312" w:cs="仿宋_GB2312" w:eastAsia="仿宋_GB2312"/>
              </w:rPr>
              <w:t>、按照</w:t>
            </w:r>
            <w:r>
              <w:rPr>
                <w:rFonts w:ascii="仿宋_GB2312" w:hAnsi="仿宋_GB2312" w:cs="仿宋_GB2312" w:eastAsia="仿宋_GB2312"/>
              </w:rPr>
              <w:t>学生</w:t>
            </w:r>
            <w:r>
              <w:rPr>
                <w:rFonts w:ascii="仿宋_GB2312" w:hAnsi="仿宋_GB2312" w:cs="仿宋_GB2312" w:eastAsia="仿宋_GB2312"/>
              </w:rPr>
              <w:t>带量食谱</w:t>
            </w:r>
            <w:r>
              <w:rPr>
                <w:rFonts w:ascii="仿宋_GB2312" w:hAnsi="仿宋_GB2312" w:cs="仿宋_GB2312" w:eastAsia="仿宋_GB2312"/>
              </w:rPr>
              <w:t>，</w:t>
            </w:r>
            <w:r>
              <w:rPr>
                <w:rFonts w:ascii="仿宋_GB2312" w:hAnsi="仿宋_GB2312" w:cs="仿宋_GB2312" w:eastAsia="仿宋_GB2312"/>
              </w:rPr>
              <w:t>由中标企业将学校需要的</w:t>
            </w:r>
            <w:r>
              <w:rPr>
                <w:rFonts w:ascii="仿宋_GB2312" w:hAnsi="仿宋_GB2312" w:cs="仿宋_GB2312" w:eastAsia="仿宋_GB2312"/>
              </w:rPr>
              <w:t>食材</w:t>
            </w:r>
            <w:r>
              <w:rPr>
                <w:rFonts w:ascii="仿宋_GB2312" w:hAnsi="仿宋_GB2312" w:cs="仿宋_GB2312" w:eastAsia="仿宋_GB2312"/>
              </w:rPr>
              <w:t>在规定时间内保质保量配送到学校</w:t>
            </w:r>
            <w:r>
              <w:rPr>
                <w:rFonts w:ascii="仿宋_GB2312" w:hAnsi="仿宋_GB2312" w:cs="仿宋_GB2312" w:eastAsia="仿宋_GB2312"/>
              </w:rPr>
              <w:t>，</w:t>
            </w:r>
            <w:r>
              <w:rPr>
                <w:rFonts w:ascii="仿宋_GB2312" w:hAnsi="仿宋_GB2312" w:cs="仿宋_GB2312" w:eastAsia="仿宋_GB2312"/>
              </w:rPr>
              <w:t>签字交接</w:t>
            </w:r>
            <w:r>
              <w:rPr>
                <w:rFonts w:ascii="仿宋_GB2312" w:hAnsi="仿宋_GB2312" w:cs="仿宋_GB2312" w:eastAsia="仿宋_GB2312"/>
              </w:rPr>
              <w:t>，</w:t>
            </w:r>
            <w:r>
              <w:rPr>
                <w:rFonts w:ascii="仿宋_GB2312" w:hAnsi="仿宋_GB2312" w:cs="仿宋_GB2312" w:eastAsia="仿宋_GB2312"/>
              </w:rPr>
              <w:t>按月结算。</w:t>
            </w:r>
          </w:p>
          <w:p>
            <w:pPr>
              <w:pStyle w:val="null3"/>
              <w:jc w:val="both"/>
            </w:pPr>
            <w:r>
              <w:rPr>
                <w:rFonts w:ascii="仿宋_GB2312" w:hAnsi="仿宋_GB2312" w:cs="仿宋_GB2312" w:eastAsia="仿宋_GB2312"/>
              </w:rPr>
              <w:t>2</w:t>
            </w:r>
            <w:r>
              <w:rPr>
                <w:rFonts w:ascii="仿宋_GB2312" w:hAnsi="仿宋_GB2312" w:cs="仿宋_GB2312" w:eastAsia="仿宋_GB2312"/>
              </w:rPr>
              <w:t>、配送的调味品到校</w:t>
            </w:r>
            <w:r>
              <w:rPr>
                <w:rFonts w:ascii="仿宋_GB2312" w:hAnsi="仿宋_GB2312" w:cs="仿宋_GB2312" w:eastAsia="仿宋_GB2312"/>
              </w:rPr>
              <w:t>价格</w:t>
            </w:r>
            <w:r>
              <w:rPr>
                <w:rFonts w:ascii="仿宋_GB2312" w:hAnsi="仿宋_GB2312" w:cs="仿宋_GB2312" w:eastAsia="仿宋_GB2312"/>
              </w:rPr>
              <w:t>原则上不高于</w:t>
            </w:r>
            <w:r>
              <w:rPr>
                <w:rFonts w:ascii="仿宋_GB2312" w:hAnsi="仿宋_GB2312" w:cs="仿宋_GB2312" w:eastAsia="仿宋_GB2312"/>
              </w:rPr>
              <w:t>我区</w:t>
            </w:r>
            <w:r>
              <w:rPr>
                <w:rFonts w:ascii="仿宋_GB2312" w:hAnsi="仿宋_GB2312" w:cs="仿宋_GB2312" w:eastAsia="仿宋_GB2312"/>
              </w:rPr>
              <w:t>三家以上同类产品的市场价格。</w:t>
            </w:r>
          </w:p>
          <w:p>
            <w:pPr>
              <w:pStyle w:val="null3"/>
              <w:jc w:val="both"/>
            </w:pPr>
            <w:r>
              <w:rPr>
                <w:rFonts w:ascii="仿宋_GB2312" w:hAnsi="仿宋_GB2312" w:cs="仿宋_GB2312" w:eastAsia="仿宋_GB2312"/>
              </w:rPr>
              <w:t>3</w:t>
            </w:r>
            <w:r>
              <w:rPr>
                <w:rFonts w:ascii="仿宋_GB2312" w:hAnsi="仿宋_GB2312" w:cs="仿宋_GB2312" w:eastAsia="仿宋_GB2312"/>
              </w:rPr>
              <w:t>、干货调料每学期确定一次价格</w:t>
            </w:r>
            <w:r>
              <w:rPr>
                <w:rFonts w:ascii="仿宋_GB2312" w:hAnsi="仿宋_GB2312" w:cs="仿宋_GB2312" w:eastAsia="仿宋_GB2312"/>
              </w:rPr>
              <w:t>；</w:t>
            </w:r>
            <w:r>
              <w:rPr>
                <w:rFonts w:ascii="仿宋_GB2312" w:hAnsi="仿宋_GB2312" w:cs="仿宋_GB2312" w:eastAsia="仿宋_GB2312"/>
              </w:rPr>
              <w:t>蔬菜每周出台配送到校的价格。所有食材到货价包含配送费</w:t>
            </w:r>
            <w:r>
              <w:rPr>
                <w:rFonts w:ascii="仿宋_GB2312" w:hAnsi="仿宋_GB2312" w:cs="仿宋_GB2312" w:eastAsia="仿宋_GB2312"/>
              </w:rPr>
              <w:t>（含装卸）</w:t>
            </w:r>
            <w:r>
              <w:rPr>
                <w:rFonts w:ascii="仿宋_GB2312" w:hAnsi="仿宋_GB2312" w:cs="仿宋_GB2312" w:eastAsia="仿宋_GB2312"/>
              </w:rPr>
              <w:t>。</w:t>
            </w:r>
          </w:p>
          <w:p>
            <w:pPr>
              <w:pStyle w:val="null3"/>
              <w:jc w:val="both"/>
            </w:pPr>
            <w:r>
              <w:rPr>
                <w:rFonts w:ascii="仿宋_GB2312" w:hAnsi="仿宋_GB2312" w:cs="仿宋_GB2312" w:eastAsia="仿宋_GB2312"/>
              </w:rPr>
              <w:t>对配送企业的具体要求</w:t>
            </w:r>
          </w:p>
          <w:p>
            <w:pPr>
              <w:pStyle w:val="null3"/>
              <w:jc w:val="both"/>
            </w:pPr>
            <w:r>
              <w:rPr>
                <w:rFonts w:ascii="仿宋_GB2312" w:hAnsi="仿宋_GB2312" w:cs="仿宋_GB2312" w:eastAsia="仿宋_GB2312"/>
              </w:rPr>
              <w:t>1</w:t>
            </w:r>
            <w:r>
              <w:rPr>
                <w:rFonts w:ascii="仿宋_GB2312" w:hAnsi="仿宋_GB2312" w:cs="仿宋_GB2312" w:eastAsia="仿宋_GB2312"/>
              </w:rPr>
              <w:t>、从业人员要求。从事配送工作的人员必须持有健康证</w:t>
            </w:r>
            <w:r>
              <w:rPr>
                <w:rFonts w:ascii="仿宋_GB2312" w:hAnsi="仿宋_GB2312" w:cs="仿宋_GB2312" w:eastAsia="仿宋_GB2312"/>
              </w:rPr>
              <w:t>，</w:t>
            </w:r>
            <w:r>
              <w:rPr>
                <w:rFonts w:ascii="仿宋_GB2312" w:hAnsi="仿宋_GB2312" w:cs="仿宋_GB2312" w:eastAsia="仿宋_GB2312"/>
              </w:rPr>
              <w:t>聘用的司机驾龄必须在三年以上、有一定驾驶经验</w:t>
            </w:r>
            <w:r>
              <w:rPr>
                <w:rFonts w:ascii="仿宋_GB2312" w:hAnsi="仿宋_GB2312" w:cs="仿宋_GB2312" w:eastAsia="仿宋_GB2312"/>
              </w:rPr>
              <w:t>，</w:t>
            </w:r>
            <w:r>
              <w:rPr>
                <w:rFonts w:ascii="仿宋_GB2312" w:hAnsi="仿宋_GB2312" w:cs="仿宋_GB2312" w:eastAsia="仿宋_GB2312"/>
              </w:rPr>
              <w:t>每次配送车上必须有一位责任心强的工作人员负责押运</w:t>
            </w:r>
            <w:r>
              <w:rPr>
                <w:rFonts w:ascii="仿宋_GB2312" w:hAnsi="仿宋_GB2312" w:cs="仿宋_GB2312" w:eastAsia="仿宋_GB2312"/>
              </w:rPr>
              <w:t>，</w:t>
            </w:r>
            <w:r>
              <w:rPr>
                <w:rFonts w:ascii="仿宋_GB2312" w:hAnsi="仿宋_GB2312" w:cs="仿宋_GB2312" w:eastAsia="仿宋_GB2312"/>
              </w:rPr>
              <w:t>并与学校搞好交接工作。</w:t>
            </w:r>
          </w:p>
          <w:p>
            <w:pPr>
              <w:pStyle w:val="null3"/>
              <w:jc w:val="both"/>
            </w:pPr>
            <w:r>
              <w:rPr>
                <w:rFonts w:ascii="仿宋_GB2312" w:hAnsi="仿宋_GB2312" w:cs="仿宋_GB2312" w:eastAsia="仿宋_GB2312"/>
              </w:rPr>
              <w:t>2</w:t>
            </w:r>
            <w:r>
              <w:rPr>
                <w:rFonts w:ascii="仿宋_GB2312" w:hAnsi="仿宋_GB2312" w:cs="仿宋_GB2312" w:eastAsia="仿宋_GB2312"/>
              </w:rPr>
              <w:t>、配送产品的质量要求。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蔬菜选用符合市场准入条件的新鲜无公害蔬菜</w:t>
            </w:r>
            <w:r>
              <w:rPr>
                <w:rFonts w:ascii="仿宋_GB2312" w:hAnsi="仿宋_GB2312" w:cs="仿宋_GB2312" w:eastAsia="仿宋_GB2312"/>
              </w:rPr>
              <w:t>，</w:t>
            </w:r>
            <w:r>
              <w:rPr>
                <w:rFonts w:ascii="仿宋_GB2312" w:hAnsi="仿宋_GB2312" w:cs="仿宋_GB2312" w:eastAsia="仿宋_GB2312"/>
              </w:rPr>
              <w:t>且有相关部门检验及自检农药残留合格检验报告</w:t>
            </w:r>
            <w:r>
              <w:rPr>
                <w:rFonts w:ascii="仿宋_GB2312" w:hAnsi="仿宋_GB2312" w:cs="仿宋_GB2312" w:eastAsia="仿宋_GB2312"/>
              </w:rPr>
              <w:t>；</w:t>
            </w:r>
            <w:r>
              <w:rPr>
                <w:rFonts w:ascii="仿宋_GB2312" w:hAnsi="仿宋_GB2312" w:cs="仿宋_GB2312" w:eastAsia="仿宋_GB2312"/>
              </w:rPr>
              <w:t>蔬菜装车前要认真分拣</w:t>
            </w:r>
            <w:r>
              <w:rPr>
                <w:rFonts w:ascii="仿宋_GB2312" w:hAnsi="仿宋_GB2312" w:cs="仿宋_GB2312" w:eastAsia="仿宋_GB2312"/>
              </w:rPr>
              <w:t>，</w:t>
            </w:r>
            <w:r>
              <w:rPr>
                <w:rFonts w:ascii="仿宋_GB2312" w:hAnsi="仿宋_GB2312" w:cs="仿宋_GB2312" w:eastAsia="仿宋_GB2312"/>
              </w:rPr>
              <w:t>装入蔬菜周转箱配送</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干</w:t>
            </w:r>
            <w:r>
              <w:rPr>
                <w:rFonts w:ascii="仿宋_GB2312" w:hAnsi="仿宋_GB2312" w:cs="仿宋_GB2312" w:eastAsia="仿宋_GB2312"/>
              </w:rPr>
              <w:t>货及调料</w:t>
            </w:r>
            <w:r>
              <w:rPr>
                <w:rFonts w:ascii="仿宋_GB2312" w:hAnsi="仿宋_GB2312" w:cs="仿宋_GB2312" w:eastAsia="仿宋_GB2312"/>
              </w:rPr>
              <w:t>必须是资质证照齐全的正规供货商生产的</w:t>
            </w:r>
            <w:r>
              <w:rPr>
                <w:rFonts w:ascii="仿宋_GB2312" w:hAnsi="仿宋_GB2312" w:cs="仿宋_GB2312" w:eastAsia="仿宋_GB2312"/>
              </w:rPr>
              <w:t>；</w:t>
            </w:r>
            <w:r>
              <w:rPr>
                <w:rFonts w:ascii="仿宋_GB2312" w:hAnsi="仿宋_GB2312" w:cs="仿宋_GB2312" w:eastAsia="仿宋_GB2312"/>
              </w:rPr>
              <w:t>必须在保质期内</w:t>
            </w:r>
            <w:r>
              <w:rPr>
                <w:rFonts w:ascii="仿宋_GB2312" w:hAnsi="仿宋_GB2312" w:cs="仿宋_GB2312" w:eastAsia="仿宋_GB2312"/>
              </w:rPr>
              <w:t>（送达时距离质保期在</w:t>
            </w:r>
            <w:r>
              <w:rPr>
                <w:rFonts w:ascii="仿宋_GB2312" w:hAnsi="仿宋_GB2312" w:cs="仿宋_GB2312" w:eastAsia="仿宋_GB2312"/>
              </w:rPr>
              <w:t>180</w:t>
            </w:r>
            <w:r>
              <w:rPr>
                <w:rFonts w:ascii="仿宋_GB2312" w:hAnsi="仿宋_GB2312" w:cs="仿宋_GB2312" w:eastAsia="仿宋_GB2312"/>
              </w:rPr>
              <w:t>天及以上），</w:t>
            </w:r>
            <w:r>
              <w:rPr>
                <w:rFonts w:ascii="仿宋_GB2312" w:hAnsi="仿宋_GB2312" w:cs="仿宋_GB2312" w:eastAsia="仿宋_GB2312"/>
              </w:rPr>
              <w:t>确保无杂质、无变质、霉烂</w:t>
            </w:r>
            <w:r>
              <w:rPr>
                <w:rFonts w:ascii="仿宋_GB2312" w:hAnsi="仿宋_GB2312" w:cs="仿宋_GB2312" w:eastAsia="仿宋_GB2312"/>
              </w:rPr>
              <w:t>；</w:t>
            </w:r>
            <w:r>
              <w:rPr>
                <w:rFonts w:ascii="仿宋_GB2312" w:hAnsi="仿宋_GB2312" w:cs="仿宋_GB2312" w:eastAsia="仿宋_GB2312"/>
              </w:rPr>
              <w:t>取得</w:t>
            </w:r>
            <w:r>
              <w:rPr>
                <w:rFonts w:ascii="仿宋_GB2312" w:hAnsi="仿宋_GB2312" w:cs="仿宋_GB2312" w:eastAsia="仿宋_GB2312"/>
              </w:rPr>
              <w:t>QS</w:t>
            </w:r>
            <w:r>
              <w:rPr>
                <w:rFonts w:ascii="仿宋_GB2312" w:hAnsi="仿宋_GB2312" w:cs="仿宋_GB2312" w:eastAsia="仿宋_GB2312"/>
              </w:rPr>
              <w:t>认证</w:t>
            </w:r>
            <w:r>
              <w:rPr>
                <w:rFonts w:ascii="仿宋_GB2312" w:hAnsi="仿宋_GB2312" w:cs="仿宋_GB2312" w:eastAsia="仿宋_GB2312"/>
              </w:rPr>
              <w:t>，</w:t>
            </w:r>
            <w:r>
              <w:rPr>
                <w:rFonts w:ascii="仿宋_GB2312" w:hAnsi="仿宋_GB2312" w:cs="仿宋_GB2312" w:eastAsia="仿宋_GB2312"/>
              </w:rPr>
              <w:t>经检验的合格产品。</w:t>
            </w:r>
          </w:p>
          <w:p>
            <w:pPr>
              <w:pStyle w:val="null3"/>
              <w:jc w:val="both"/>
            </w:pPr>
            <w:r>
              <w:rPr>
                <w:rFonts w:ascii="仿宋_GB2312" w:hAnsi="仿宋_GB2312" w:cs="仿宋_GB2312" w:eastAsia="仿宋_GB2312"/>
              </w:rPr>
              <w:t>3</w:t>
            </w:r>
            <w:r>
              <w:rPr>
                <w:rFonts w:ascii="仿宋_GB2312" w:hAnsi="仿宋_GB2312" w:cs="仿宋_GB2312" w:eastAsia="仿宋_GB2312"/>
              </w:rPr>
              <w:t>、配送时间要求。按照学校的需求</w:t>
            </w:r>
            <w:r>
              <w:rPr>
                <w:rFonts w:ascii="仿宋_GB2312" w:hAnsi="仿宋_GB2312" w:cs="仿宋_GB2312" w:eastAsia="仿宋_GB2312"/>
              </w:rPr>
              <w:t>，</w:t>
            </w:r>
            <w:r>
              <w:rPr>
                <w:rFonts w:ascii="仿宋_GB2312" w:hAnsi="仿宋_GB2312" w:cs="仿宋_GB2312" w:eastAsia="仿宋_GB2312"/>
              </w:rPr>
              <w:t>配送要及时</w:t>
            </w:r>
            <w:r>
              <w:rPr>
                <w:rFonts w:ascii="仿宋_GB2312" w:hAnsi="仿宋_GB2312" w:cs="仿宋_GB2312" w:eastAsia="仿宋_GB2312"/>
              </w:rPr>
              <w:t>，</w:t>
            </w:r>
            <w:r>
              <w:rPr>
                <w:rFonts w:ascii="仿宋_GB2312" w:hAnsi="仿宋_GB2312" w:cs="仿宋_GB2312" w:eastAsia="仿宋_GB2312"/>
              </w:rPr>
              <w:t>服务要热情。</w:t>
            </w:r>
          </w:p>
          <w:p>
            <w:pPr>
              <w:pStyle w:val="null3"/>
              <w:jc w:val="both"/>
            </w:pPr>
            <w:r>
              <w:rPr>
                <w:rFonts w:ascii="仿宋_GB2312" w:hAnsi="仿宋_GB2312" w:cs="仿宋_GB2312" w:eastAsia="仿宋_GB2312"/>
              </w:rPr>
              <w:t>4</w:t>
            </w:r>
            <w:r>
              <w:rPr>
                <w:rFonts w:ascii="仿宋_GB2312" w:hAnsi="仿宋_GB2312" w:cs="仿宋_GB2312" w:eastAsia="仿宋_GB2312"/>
              </w:rPr>
              <w:t>、账务管理要求。配送企业必须建好商品采购、配送台账</w:t>
            </w:r>
            <w:r>
              <w:rPr>
                <w:rFonts w:ascii="仿宋_GB2312" w:hAnsi="仿宋_GB2312" w:cs="仿宋_GB2312" w:eastAsia="仿宋_GB2312"/>
              </w:rPr>
              <w:t>，</w:t>
            </w:r>
            <w:r>
              <w:rPr>
                <w:rFonts w:ascii="仿宋_GB2312" w:hAnsi="仿宋_GB2312" w:cs="仿宋_GB2312" w:eastAsia="仿宋_GB2312"/>
              </w:rPr>
              <w:t>配送到校的商品</w:t>
            </w:r>
            <w:r>
              <w:rPr>
                <w:rFonts w:ascii="仿宋_GB2312" w:hAnsi="仿宋_GB2312" w:cs="仿宋_GB2312" w:eastAsia="仿宋_GB2312"/>
              </w:rPr>
              <w:t>，</w:t>
            </w:r>
            <w:r>
              <w:rPr>
                <w:rFonts w:ascii="仿宋_GB2312" w:hAnsi="仿宋_GB2312" w:cs="仿宋_GB2312" w:eastAsia="仿宋_GB2312"/>
              </w:rPr>
              <w:t>在交接过程中要开具三联单票据</w:t>
            </w:r>
            <w:r>
              <w:rPr>
                <w:rFonts w:ascii="仿宋_GB2312" w:hAnsi="仿宋_GB2312" w:cs="仿宋_GB2312" w:eastAsia="仿宋_GB2312"/>
              </w:rPr>
              <w:t>，</w:t>
            </w:r>
            <w:r>
              <w:rPr>
                <w:rFonts w:ascii="仿宋_GB2312" w:hAnsi="仿宋_GB2312" w:cs="仿宋_GB2312" w:eastAsia="仿宋_GB2312"/>
              </w:rPr>
              <w:t>接收人要签字</w:t>
            </w:r>
            <w:r>
              <w:rPr>
                <w:rFonts w:ascii="仿宋_GB2312" w:hAnsi="仿宋_GB2312" w:cs="仿宋_GB2312" w:eastAsia="仿宋_GB2312"/>
              </w:rPr>
              <w:t>，</w:t>
            </w:r>
            <w:r>
              <w:rPr>
                <w:rFonts w:ascii="仿宋_GB2312" w:hAnsi="仿宋_GB2312" w:cs="仿宋_GB2312" w:eastAsia="仿宋_GB2312"/>
              </w:rPr>
              <w:t>依据相关部门出台的价格</w:t>
            </w:r>
            <w:r>
              <w:rPr>
                <w:rFonts w:ascii="仿宋_GB2312" w:hAnsi="仿宋_GB2312" w:cs="仿宋_GB2312" w:eastAsia="仿宋_GB2312"/>
              </w:rPr>
              <w:t>，</w:t>
            </w:r>
            <w:r>
              <w:rPr>
                <w:rFonts w:ascii="仿宋_GB2312" w:hAnsi="仿宋_GB2312" w:cs="仿宋_GB2312" w:eastAsia="仿宋_GB2312"/>
              </w:rPr>
              <w:t>学校和企业据实核对</w:t>
            </w:r>
            <w:r>
              <w:rPr>
                <w:rFonts w:ascii="仿宋_GB2312" w:hAnsi="仿宋_GB2312" w:cs="仿宋_GB2312" w:eastAsia="仿宋_GB2312"/>
              </w:rPr>
              <w:t>，</w:t>
            </w:r>
            <w:r>
              <w:rPr>
                <w:rFonts w:ascii="仿宋_GB2312" w:hAnsi="仿宋_GB2312" w:cs="仿宋_GB2312" w:eastAsia="仿宋_GB2312"/>
              </w:rPr>
              <w:t>一月一结账。</w:t>
            </w:r>
          </w:p>
          <w:p>
            <w:pPr>
              <w:pStyle w:val="null3"/>
              <w:jc w:val="both"/>
            </w:pPr>
            <w:r>
              <w:rPr>
                <w:rFonts w:ascii="仿宋_GB2312" w:hAnsi="仿宋_GB2312" w:cs="仿宋_GB2312" w:eastAsia="仿宋_GB2312"/>
              </w:rPr>
              <w:t>5</w:t>
            </w:r>
            <w:r>
              <w:rPr>
                <w:rFonts w:ascii="仿宋_GB2312" w:hAnsi="仿宋_GB2312" w:cs="仿宋_GB2312" w:eastAsia="仿宋_GB2312"/>
              </w:rPr>
              <w:t>、产品质量诚信要求</w:t>
            </w:r>
            <w:r>
              <w:rPr>
                <w:rFonts w:ascii="仿宋_GB2312" w:hAnsi="仿宋_GB2312" w:cs="仿宋_GB2312" w:eastAsia="仿宋_GB2312"/>
              </w:rPr>
              <w:t>：</w:t>
            </w:r>
            <w:r>
              <w:rPr>
                <w:rFonts w:ascii="仿宋_GB2312" w:hAnsi="仿宋_GB2312" w:cs="仿宋_GB2312" w:eastAsia="仿宋_GB2312"/>
              </w:rPr>
              <w:t>在合同有效期内</w:t>
            </w:r>
            <w:r>
              <w:rPr>
                <w:rFonts w:ascii="仿宋_GB2312" w:hAnsi="仿宋_GB2312" w:cs="仿宋_GB2312" w:eastAsia="仿宋_GB2312"/>
              </w:rPr>
              <w:t>，</w:t>
            </w:r>
            <w:r>
              <w:rPr>
                <w:rFonts w:ascii="仿宋_GB2312" w:hAnsi="仿宋_GB2312" w:cs="仿宋_GB2312" w:eastAsia="仿宋_GB2312"/>
              </w:rPr>
              <w:t>每学期对配送企业的配送食品质量、价格、服务等情况进行考核</w:t>
            </w:r>
            <w:r>
              <w:rPr>
                <w:rFonts w:ascii="仿宋_GB2312" w:hAnsi="仿宋_GB2312" w:cs="仿宋_GB2312" w:eastAsia="仿宋_GB2312"/>
              </w:rPr>
              <w:t>，</w:t>
            </w:r>
            <w:r>
              <w:rPr>
                <w:rFonts w:ascii="仿宋_GB2312" w:hAnsi="仿宋_GB2312" w:cs="仿宋_GB2312" w:eastAsia="仿宋_GB2312"/>
              </w:rPr>
              <w:t>对发生质量问题和</w:t>
            </w:r>
            <w:r>
              <w:rPr>
                <w:rFonts w:ascii="仿宋_GB2312" w:hAnsi="仿宋_GB2312" w:cs="仿宋_GB2312" w:eastAsia="仿宋_GB2312"/>
              </w:rPr>
              <w:t>一次以上</w:t>
            </w:r>
            <w:r>
              <w:rPr>
                <w:rFonts w:ascii="仿宋_GB2312" w:hAnsi="仿宋_GB2312" w:cs="仿宋_GB2312" w:eastAsia="仿宋_GB2312"/>
              </w:rPr>
              <w:t>价格虚高及服务差的企业随时终止合同或合同期满</w:t>
            </w:r>
            <w:r>
              <w:rPr>
                <w:rFonts w:ascii="仿宋_GB2312" w:hAnsi="仿宋_GB2312" w:cs="仿宋_GB2312" w:eastAsia="仿宋_GB2312"/>
              </w:rPr>
              <w:t>予</w:t>
            </w:r>
            <w:r>
              <w:rPr>
                <w:rFonts w:ascii="仿宋_GB2312" w:hAnsi="仿宋_GB2312" w:cs="仿宋_GB2312" w:eastAsia="仿宋_GB2312"/>
              </w:rPr>
              <w:t>以淘汰</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、配送管理要求。合同期内</w:t>
            </w:r>
            <w:r>
              <w:rPr>
                <w:rFonts w:ascii="仿宋_GB2312" w:hAnsi="仿宋_GB2312" w:cs="仿宋_GB2312" w:eastAsia="仿宋_GB2312"/>
              </w:rPr>
              <w:t>，</w:t>
            </w:r>
            <w:r>
              <w:rPr>
                <w:rFonts w:ascii="仿宋_GB2312" w:hAnsi="仿宋_GB2312" w:cs="仿宋_GB2312" w:eastAsia="仿宋_GB2312"/>
              </w:rPr>
              <w:t>配送企业必须守法经营、照章纳税</w:t>
            </w:r>
            <w:r>
              <w:rPr>
                <w:rFonts w:ascii="仿宋_GB2312" w:hAnsi="仿宋_GB2312" w:cs="仿宋_GB2312" w:eastAsia="仿宋_GB2312"/>
              </w:rPr>
              <w:t>，</w:t>
            </w:r>
            <w:r>
              <w:rPr>
                <w:rFonts w:ascii="仿宋_GB2312" w:hAnsi="仿宋_GB2312" w:cs="仿宋_GB2312" w:eastAsia="仿宋_GB2312"/>
              </w:rPr>
              <w:t>自觉接受相关部门的监管</w:t>
            </w:r>
            <w:r>
              <w:rPr>
                <w:rFonts w:ascii="仿宋_GB2312" w:hAnsi="仿宋_GB2312" w:cs="仿宋_GB2312" w:eastAsia="仿宋_GB2312"/>
              </w:rPr>
              <w:t>，</w:t>
            </w:r>
            <w:r>
              <w:rPr>
                <w:rFonts w:ascii="仿宋_GB2312" w:hAnsi="仿宋_GB2312" w:cs="仿宋_GB2312" w:eastAsia="仿宋_GB2312"/>
              </w:rPr>
              <w:t>交通安全、食品安全均由中标企业负责</w:t>
            </w:r>
            <w:r>
              <w:rPr>
                <w:rFonts w:ascii="仿宋_GB2312" w:hAnsi="仿宋_GB2312" w:cs="仿宋_GB2312" w:eastAsia="仿宋_GB2312"/>
              </w:rPr>
              <w:t>，</w:t>
            </w:r>
            <w:r>
              <w:rPr>
                <w:rFonts w:ascii="仿宋_GB2312" w:hAnsi="仿宋_GB2312" w:cs="仿宋_GB2312" w:eastAsia="仿宋_GB2312"/>
              </w:rPr>
              <w:t>招标期满后</w:t>
            </w:r>
            <w:r>
              <w:rPr>
                <w:rFonts w:ascii="仿宋_GB2312" w:hAnsi="仿宋_GB2312" w:cs="仿宋_GB2312" w:eastAsia="仿宋_GB2312"/>
              </w:rPr>
              <w:t>，</w:t>
            </w:r>
            <w:r>
              <w:rPr>
                <w:rFonts w:ascii="仿宋_GB2312" w:hAnsi="仿宋_GB2312" w:cs="仿宋_GB2312" w:eastAsia="仿宋_GB2312"/>
              </w:rPr>
              <w:t>若被淘汰或未中标</w:t>
            </w:r>
            <w:r>
              <w:rPr>
                <w:rFonts w:ascii="仿宋_GB2312" w:hAnsi="仿宋_GB2312" w:cs="仿宋_GB2312" w:eastAsia="仿宋_GB2312"/>
              </w:rPr>
              <w:t>，</w:t>
            </w:r>
            <w:r>
              <w:rPr>
                <w:rFonts w:ascii="仿宋_GB2312" w:hAnsi="仿宋_GB2312" w:cs="仿宋_GB2312" w:eastAsia="仿宋_GB2312"/>
              </w:rPr>
              <w:t>库存食品及所有投资的生产生活设施由中标企业自行处置。</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95"/>
              <w:gridCol w:w="1363"/>
              <w:gridCol w:w="395"/>
              <w:gridCol w:w="399"/>
            </w:tblGrid>
            <w:tr>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内容</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r>
                    <w:rPr>
                      <w:rFonts w:ascii="仿宋_GB2312" w:hAnsi="仿宋_GB2312" w:cs="仿宋_GB2312" w:eastAsia="仿宋_GB2312"/>
                      <w:sz w:val="19"/>
                    </w:rPr>
                    <w:t>参数要求</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蔬菜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蔬菜类必须保证无黄叶、无枯死叶、无杂质，原菜须保证菜面</w:t>
                  </w:r>
                  <w:r>
                    <w:rPr>
                      <w:rFonts w:ascii="仿宋_GB2312" w:hAnsi="仿宋_GB2312" w:cs="仿宋_GB2312" w:eastAsia="仿宋_GB2312"/>
                      <w:sz w:val="19"/>
                    </w:rPr>
                    <w:t>干</w:t>
                  </w:r>
                  <w:r>
                    <w:rPr>
                      <w:rFonts w:ascii="仿宋_GB2312" w:hAnsi="仿宋_GB2312" w:cs="仿宋_GB2312" w:eastAsia="仿宋_GB2312"/>
                      <w:sz w:val="19"/>
                    </w:rPr>
                    <w:t>净、无明显泥土、码放整齐、无破损、大小基本统一、不得过熟或欠熟；净菜须保证菜面完全</w:t>
                  </w:r>
                  <w:r>
                    <w:rPr>
                      <w:rFonts w:ascii="仿宋_GB2312" w:hAnsi="仿宋_GB2312" w:cs="仿宋_GB2312" w:eastAsia="仿宋_GB2312"/>
                      <w:sz w:val="19"/>
                    </w:rPr>
                    <w:t>干净</w:t>
                  </w:r>
                  <w:r>
                    <w:rPr>
                      <w:rFonts w:ascii="仿宋_GB2312" w:hAnsi="仿宋_GB2312" w:cs="仿宋_GB2312" w:eastAsia="仿宋_GB2312"/>
                      <w:sz w:val="19"/>
                    </w:rPr>
                    <w:t>、无泥土、按统一标准加工、码放整齐，农药残留不超标并且有农药残留检验记录。</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按需采购</w:t>
                  </w:r>
                </w:p>
              </w:tc>
              <w:tc>
                <w:tcPr>
                  <w:tcW w:type="dxa" w:w="3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每周参考大型商超或大型农贸市场的价格定</w:t>
                  </w:r>
                  <w:r>
                    <w:rPr>
                      <w:rFonts w:ascii="仿宋_GB2312" w:hAnsi="仿宋_GB2312" w:cs="仿宋_GB2312" w:eastAsia="仿宋_GB2312"/>
                      <w:sz w:val="21"/>
                    </w:rPr>
                    <w:t>基准价</w:t>
                  </w: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干</w:t>
                  </w:r>
                  <w:r>
                    <w:rPr>
                      <w:rFonts w:ascii="仿宋_GB2312" w:hAnsi="仿宋_GB2312" w:cs="仿宋_GB2312" w:eastAsia="仿宋_GB2312"/>
                      <w:sz w:val="19"/>
                    </w:rPr>
                    <w:t>货</w:t>
                  </w:r>
                </w:p>
                <w:p>
                  <w:pPr>
                    <w:pStyle w:val="null3"/>
                    <w:jc w:val="both"/>
                  </w:pPr>
                  <w:r>
                    <w:rPr>
                      <w:rFonts w:ascii="仿宋_GB2312" w:hAnsi="仿宋_GB2312" w:cs="仿宋_GB2312" w:eastAsia="仿宋_GB2312"/>
                      <w:sz w:val="19"/>
                    </w:rPr>
                    <w:t>及调料</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必须在保质期内</w:t>
                  </w:r>
                  <w:r>
                    <w:rPr>
                      <w:rFonts w:ascii="仿宋_GB2312" w:hAnsi="仿宋_GB2312" w:cs="仿宋_GB2312" w:eastAsia="仿宋_GB2312"/>
                      <w:sz w:val="19"/>
                    </w:rPr>
                    <w:t>（送达时距离质保期在</w:t>
                  </w:r>
                  <w:r>
                    <w:rPr>
                      <w:rFonts w:ascii="仿宋_GB2312" w:hAnsi="仿宋_GB2312" w:cs="仿宋_GB2312" w:eastAsia="仿宋_GB2312"/>
                      <w:sz w:val="19"/>
                    </w:rPr>
                    <w:t>180</w:t>
                  </w:r>
                  <w:r>
                    <w:rPr>
                      <w:rFonts w:ascii="仿宋_GB2312" w:hAnsi="仿宋_GB2312" w:cs="仿宋_GB2312" w:eastAsia="仿宋_GB2312"/>
                      <w:sz w:val="19"/>
                    </w:rPr>
                    <w:t>天及以上），</w:t>
                  </w:r>
                  <w:r>
                    <w:rPr>
                      <w:rFonts w:ascii="仿宋_GB2312" w:hAnsi="仿宋_GB2312" w:cs="仿宋_GB2312" w:eastAsia="仿宋_GB2312"/>
                      <w:sz w:val="19"/>
                    </w:rPr>
                    <w:t>确保无杂质、无变质、霉烂</w:t>
                  </w:r>
                  <w:r>
                    <w:rPr>
                      <w:rFonts w:ascii="仿宋_GB2312" w:hAnsi="仿宋_GB2312" w:cs="仿宋_GB2312" w:eastAsia="仿宋_GB2312"/>
                      <w:sz w:val="19"/>
                    </w:rPr>
                    <w:t>；</w:t>
                  </w:r>
                  <w:r>
                    <w:rPr>
                      <w:rFonts w:ascii="仿宋_GB2312" w:hAnsi="仿宋_GB2312" w:cs="仿宋_GB2312" w:eastAsia="仿宋_GB2312"/>
                      <w:sz w:val="19"/>
                    </w:rPr>
                    <w:t>取得</w:t>
                  </w:r>
                  <w:r>
                    <w:rPr>
                      <w:rFonts w:ascii="仿宋_GB2312" w:hAnsi="仿宋_GB2312" w:cs="仿宋_GB2312" w:eastAsia="仿宋_GB2312"/>
                      <w:sz w:val="19"/>
                    </w:rPr>
                    <w:t>QS</w:t>
                  </w:r>
                  <w:r>
                    <w:rPr>
                      <w:rFonts w:ascii="仿宋_GB2312" w:hAnsi="仿宋_GB2312" w:cs="仿宋_GB2312" w:eastAsia="仿宋_GB2312"/>
                      <w:sz w:val="19"/>
                    </w:rPr>
                    <w:t>认证</w:t>
                  </w:r>
                  <w:r>
                    <w:rPr>
                      <w:rFonts w:ascii="仿宋_GB2312" w:hAnsi="仿宋_GB2312" w:cs="仿宋_GB2312" w:eastAsia="仿宋_GB2312"/>
                      <w:sz w:val="19"/>
                    </w:rPr>
                    <w:t>，</w:t>
                  </w:r>
                  <w:r>
                    <w:rPr>
                      <w:rFonts w:ascii="仿宋_GB2312" w:hAnsi="仿宋_GB2312" w:cs="仿宋_GB2312" w:eastAsia="仿宋_GB2312"/>
                      <w:sz w:val="19"/>
                    </w:rPr>
                    <w:t>经检验的合格产品。</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按需采购</w:t>
                  </w:r>
                </w:p>
              </w:tc>
              <w:tc>
                <w:tcPr>
                  <w:tcW w:type="dxa" w:w="399"/>
                  <w:vMerge/>
                  <w:tcBorders>
                    <w:top w:val="none" w:color="000000" w:sz="4"/>
                    <w:left w:val="none" w:color="000000" w:sz="4"/>
                    <w:bottom w:val="none" w:color="000000" w:sz="4"/>
                    <w:right w:val="single" w:color="000000" w:sz="4"/>
                  </w:tcBorders>
                </w:tcPr>
                <w:p/>
              </w:tc>
            </w:tr>
            <w:tr>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配送任务</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台以上标准车辆、确保食品保鲜配送</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b/>
                    </w:rPr>
                    <w:t>注意事项：本项目报价为报价下浮，供应商的报价</w:t>
                  </w:r>
                  <w:r>
                    <w:rPr>
                      <w:rFonts w:ascii="仿宋_GB2312" w:hAnsi="仿宋_GB2312" w:cs="仿宋_GB2312" w:eastAsia="仿宋_GB2312"/>
                      <w:sz w:val="21"/>
                      <w:b/>
                    </w:rPr>
                    <w:t>%最高的，即为评标基准价。例货物类采购供应商报价为60%，货物价=（1-60%）*平均零售价(单位为%)</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合同签订后，以配送学校每月实际用量据实结算,，每月结算一次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根据谈判文件、响应文件以及合同约定执行。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根据谈判文件、响应文件以及合同约定执行。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1.西安市政府采购信用担保及信用融资政策 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投 标保证金、履约保证金时可自愿选择通过担保函的形式交纳，供应商违约，开具担保函单位承担连带责任。 为发挥政府采购促进中小企业发展的政策功能，进一步做好政府采购信用担保及信用融资相关工作，2015年西安市财政局先后发布了《关于贯彻落实〈西安市政府采购信用担保及信用融资工作实施方案（试行）〉有关事宜的通知》和《关于进一步做好政府采购信用担保及信用融资工作有关事宜的通知》。2017年西安市财政局对合作机构名单进行了调整，详见《2017年西安市政府采购信用担保及信用融资合作机构联系名单》（以下简称合作机构名单）。 《实施方案》链接地址： http://xaczj.xa.gov.cn/zfcg/cgfg/5db90552fd850863a9e4594d.html 《合作机构名单》链接地址： http://xaczj.xa.gov.cn/zfcg/cgfg/5db9054565cbd804f69e97e0.html 2.陕西省中小企业政府采购信用融资办法 为进一步贯彻落实国务院和陕西省关于支持中小企业发展的政策措施，发挥政府采购政策导向作用，充分利用信息化技术，通过搭建信息对称、相互对接的平台，有效缓解中小企业融资难、融资贵问题。陕西省财政厅结合陕西省政府采购信息化建设实际，制定了《陕西省中小企业政府采购信用融资办法》（陕财办采〔2018〕23号，简称融资办法）。 链接地址：http://www.ccgp-shaanxi.gov.cn/zcdservice/zcd/shanxi/article/zcdt/1390497710741917696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供应商自行声明，不需要附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供应商为生产厂家的须提供《食品生产许可证》及《食品经营许可证》（其经营项目需包含预包装）；供应商为代理商的须提供《食品经营许可证》或食品经营备案证明（其经营项目需包含预包装）。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谈判响应文件的签署盖章：谈判响应文件上法定代表人或其授权代表人的签字齐全并加盖公章 ；报价唯一：只能有一个有效报价，不得提交选择性报价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商务及技术要求响应.docx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商务及技术要求响应.docx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对谈判文件响应程度：要求全面响应，不能有任何采购人不能接受的附加条件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商务应答表 商务及技术要求响应.docx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详见附件：商务及技术要求响应.docx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